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24553">
      <w:pPr>
        <w:spacing w:line="800" w:lineRule="exact"/>
        <w:jc w:val="right"/>
        <w:rPr>
          <w:rFonts w:hint="eastAsia" w:ascii="楷体" w:hAnsi="楷体" w:eastAsia="楷体" w:cs="微软雅黑"/>
          <w:b/>
          <w:sz w:val="56"/>
          <w:szCs w:val="72"/>
        </w:rPr>
      </w:pPr>
    </w:p>
    <w:p w14:paraId="6B6A4DE0">
      <w:pPr>
        <w:spacing w:line="240" w:lineRule="auto"/>
        <w:jc w:val="center"/>
        <w:rPr>
          <w:rFonts w:hint="eastAsia" w:ascii="宋体" w:hAnsi="宋体" w:cs="微软雅黑"/>
          <w:b/>
          <w:sz w:val="48"/>
          <w:szCs w:val="48"/>
        </w:rPr>
      </w:pPr>
      <w:bookmarkStart w:id="0" w:name="_Hlk107492878"/>
      <w:r>
        <w:rPr>
          <w:rFonts w:hint="eastAsia" w:ascii="宋体" w:hAnsi="宋体" w:cs="微软雅黑"/>
          <w:b/>
          <w:sz w:val="48"/>
          <w:szCs w:val="48"/>
        </w:rPr>
        <w:t>湖南省新新张官高速公路建设开发有限公司</w:t>
      </w:r>
      <w:bookmarkEnd w:id="0"/>
      <w:r>
        <w:rPr>
          <w:rFonts w:hint="eastAsia" w:ascii="宋体" w:hAnsi="宋体" w:cs="微软雅黑"/>
          <w:b/>
          <w:sz w:val="48"/>
          <w:szCs w:val="48"/>
        </w:rPr>
        <w:t xml:space="preserve"> </w:t>
      </w:r>
    </w:p>
    <w:p w14:paraId="683A8A93">
      <w:pPr>
        <w:jc w:val="center"/>
        <w:rPr>
          <w:rFonts w:hint="eastAsia" w:ascii="宋体" w:hAnsi="宋体" w:cs="微软雅黑"/>
          <w:b/>
          <w:sz w:val="72"/>
          <w:szCs w:val="72"/>
        </w:rPr>
      </w:pPr>
    </w:p>
    <w:p w14:paraId="28E32184">
      <w:pPr>
        <w:jc w:val="center"/>
        <w:rPr>
          <w:rFonts w:hint="eastAsia" w:ascii="宋体" w:hAnsi="宋体" w:cs="微软雅黑"/>
          <w:b/>
          <w:sz w:val="72"/>
          <w:szCs w:val="72"/>
        </w:rPr>
      </w:pPr>
    </w:p>
    <w:p w14:paraId="2C897EF3">
      <w:pPr>
        <w:jc w:val="center"/>
        <w:rPr>
          <w:rFonts w:hint="eastAsia" w:ascii="宋体" w:hAnsi="宋体" w:cs="微软雅黑"/>
          <w:b/>
          <w:sz w:val="72"/>
          <w:szCs w:val="72"/>
        </w:rPr>
      </w:pPr>
    </w:p>
    <w:p w14:paraId="31D7FA62">
      <w:pPr>
        <w:jc w:val="center"/>
        <w:rPr>
          <w:rFonts w:hint="eastAsia" w:ascii="宋体" w:hAnsi="宋体" w:cs="微软雅黑"/>
          <w:b/>
          <w:sz w:val="72"/>
          <w:szCs w:val="72"/>
        </w:rPr>
      </w:pPr>
    </w:p>
    <w:p w14:paraId="45AD4DBB">
      <w:pPr>
        <w:spacing w:line="240" w:lineRule="auto"/>
        <w:jc w:val="center"/>
        <w:rPr>
          <w:rFonts w:hint="eastAsia" w:ascii="宋体" w:hAnsi="宋体"/>
          <w:b/>
          <w:sz w:val="92"/>
          <w:szCs w:val="72"/>
        </w:rPr>
      </w:pPr>
      <w:r>
        <w:rPr>
          <w:rFonts w:hint="eastAsia" w:ascii="宋体" w:hAnsi="宋体" w:cs="微软雅黑"/>
          <w:b/>
          <w:sz w:val="92"/>
          <w:szCs w:val="72"/>
        </w:rPr>
        <w:t>采购文件</w:t>
      </w:r>
    </w:p>
    <w:p w14:paraId="248BC764">
      <w:pPr>
        <w:spacing w:line="240" w:lineRule="auto"/>
        <w:jc w:val="center"/>
        <w:rPr>
          <w:rFonts w:hint="eastAsia" w:ascii="宋体" w:hAnsi="宋体" w:cs="宋体"/>
          <w:b/>
          <w:kern w:val="0"/>
          <w:sz w:val="40"/>
          <w:szCs w:val="40"/>
        </w:rPr>
      </w:pPr>
    </w:p>
    <w:p w14:paraId="216D139B">
      <w:pPr>
        <w:spacing w:line="240" w:lineRule="auto"/>
        <w:jc w:val="center"/>
        <w:rPr>
          <w:rFonts w:hint="eastAsia" w:ascii="宋体" w:hAnsi="宋体" w:cs="宋体"/>
          <w:b/>
          <w:kern w:val="0"/>
          <w:sz w:val="40"/>
          <w:szCs w:val="40"/>
        </w:rPr>
      </w:pPr>
    </w:p>
    <w:p w14:paraId="7095F7B3">
      <w:pPr>
        <w:spacing w:line="240" w:lineRule="auto"/>
        <w:jc w:val="center"/>
      </w:pPr>
    </w:p>
    <w:p w14:paraId="444C786D">
      <w:pPr>
        <w:spacing w:line="360" w:lineRule="auto"/>
        <w:ind w:firstLine="1077" w:firstLineChars="298"/>
        <w:rPr>
          <w:b/>
          <w:bCs/>
          <w:sz w:val="36"/>
        </w:rPr>
      </w:pPr>
    </w:p>
    <w:p w14:paraId="44B4C4BD">
      <w:pPr>
        <w:spacing w:line="360" w:lineRule="auto"/>
        <w:ind w:firstLine="1077" w:firstLineChars="298"/>
        <w:rPr>
          <w:b/>
          <w:bCs/>
          <w:sz w:val="36"/>
        </w:rPr>
      </w:pPr>
    </w:p>
    <w:p w14:paraId="65EC6A03">
      <w:pPr>
        <w:spacing w:line="360" w:lineRule="auto"/>
        <w:ind w:firstLine="1077" w:firstLineChars="298"/>
        <w:rPr>
          <w:b/>
          <w:bCs/>
          <w:sz w:val="36"/>
        </w:rPr>
      </w:pPr>
    </w:p>
    <w:p w14:paraId="39ABEFC0">
      <w:pPr>
        <w:spacing w:line="360" w:lineRule="auto"/>
        <w:ind w:firstLine="1077" w:firstLineChars="298"/>
        <w:rPr>
          <w:b/>
          <w:bCs/>
          <w:sz w:val="36"/>
        </w:rPr>
      </w:pPr>
    </w:p>
    <w:p w14:paraId="1419597E">
      <w:pPr>
        <w:spacing w:line="360" w:lineRule="auto"/>
        <w:ind w:firstLine="1077" w:firstLineChars="298"/>
        <w:rPr>
          <w:b/>
          <w:bCs/>
          <w:sz w:val="36"/>
        </w:rPr>
      </w:pPr>
    </w:p>
    <w:p w14:paraId="5C7476B1">
      <w:pPr>
        <w:spacing w:line="360" w:lineRule="auto"/>
        <w:ind w:firstLine="1124" w:firstLineChars="400"/>
        <w:rPr>
          <w:rFonts w:hint="eastAsia" w:ascii="宋体" w:hAnsi="宋体" w:cs="宋体"/>
          <w:b/>
          <w:kern w:val="0"/>
          <w:sz w:val="28"/>
          <w:szCs w:val="28"/>
          <w:lang w:eastAsia="zh-CN"/>
        </w:rPr>
      </w:pPr>
      <w:r>
        <w:rPr>
          <w:rFonts w:hint="eastAsia" w:ascii="宋体" w:hAnsi="宋体" w:cs="宋体"/>
          <w:b/>
          <w:kern w:val="0"/>
          <w:sz w:val="28"/>
          <w:szCs w:val="28"/>
        </w:rPr>
        <w:t>采购项目名称：</w:t>
      </w:r>
      <w:r>
        <w:rPr>
          <w:rFonts w:hint="eastAsia" w:ascii="宋体" w:hAnsi="宋体" w:cs="宋体"/>
          <w:b/>
          <w:kern w:val="0"/>
          <w:sz w:val="28"/>
          <w:szCs w:val="28"/>
          <w:lang w:eastAsia="zh-CN"/>
        </w:rPr>
        <w:t>G59呼北高速张家界至官庄段</w:t>
      </w:r>
      <w:r>
        <w:rPr>
          <w:rFonts w:hint="eastAsia" w:ascii="宋体" w:hAnsi="宋体" w:cs="宋体"/>
          <w:b/>
          <w:kern w:val="0"/>
          <w:sz w:val="28"/>
          <w:szCs w:val="28"/>
          <w:lang w:val="en-US" w:eastAsia="zh-CN"/>
        </w:rPr>
        <w:t>张家界</w:t>
      </w:r>
      <w:r>
        <w:rPr>
          <w:rFonts w:hint="eastAsia" w:ascii="宋体" w:hAnsi="宋体" w:cs="宋体"/>
          <w:b/>
          <w:kern w:val="0"/>
          <w:sz w:val="28"/>
          <w:szCs w:val="28"/>
          <w:lang w:eastAsia="zh-CN"/>
        </w:rPr>
        <w:t>段</w:t>
      </w:r>
    </w:p>
    <w:p w14:paraId="2B8AE7DA">
      <w:pPr>
        <w:spacing w:line="360" w:lineRule="auto"/>
        <w:ind w:firstLine="3092" w:firstLineChars="1100"/>
        <w:rPr>
          <w:rFonts w:hint="eastAsia" w:ascii="宋体" w:hAnsi="宋体" w:cs="宋体"/>
          <w:b/>
          <w:kern w:val="0"/>
          <w:sz w:val="28"/>
          <w:szCs w:val="28"/>
        </w:rPr>
      </w:pPr>
      <w:r>
        <w:rPr>
          <w:rFonts w:hint="eastAsia" w:ascii="宋体" w:hAnsi="宋体" w:cs="宋体"/>
          <w:b/>
          <w:kern w:val="0"/>
          <w:sz w:val="28"/>
          <w:szCs w:val="28"/>
          <w:lang w:eastAsia="zh-CN"/>
        </w:rPr>
        <w:t>交工阶段安全性评价</w:t>
      </w:r>
      <w:r>
        <w:rPr>
          <w:rFonts w:hint="eastAsia" w:ascii="宋体" w:hAnsi="宋体" w:cs="宋体"/>
          <w:b/>
          <w:kern w:val="0"/>
          <w:sz w:val="28"/>
          <w:szCs w:val="28"/>
        </w:rPr>
        <w:t>技术服务项目</w:t>
      </w:r>
    </w:p>
    <w:p w14:paraId="0AED6F10">
      <w:pPr>
        <w:spacing w:line="360" w:lineRule="auto"/>
        <w:ind w:firstLine="1124" w:firstLineChars="400"/>
        <w:rPr>
          <w:rFonts w:hint="eastAsia" w:ascii="宋体" w:hAnsi="宋体" w:eastAsia="宋体" w:cs="宋体"/>
          <w:b/>
          <w:kern w:val="0"/>
          <w:sz w:val="28"/>
          <w:szCs w:val="28"/>
          <w:lang w:eastAsia="zh-CN"/>
        </w:rPr>
      </w:pPr>
      <w:r>
        <w:rPr>
          <w:rFonts w:hint="eastAsia" w:ascii="宋体" w:hAnsi="宋体" w:cs="宋体"/>
          <w:b/>
          <w:kern w:val="0"/>
          <w:sz w:val="28"/>
          <w:szCs w:val="28"/>
        </w:rPr>
        <w:t>采购项目编号：202</w:t>
      </w:r>
      <w:r>
        <w:rPr>
          <w:rFonts w:hint="eastAsia" w:ascii="宋体" w:hAnsi="宋体" w:cs="宋体"/>
          <w:b/>
          <w:kern w:val="0"/>
          <w:sz w:val="28"/>
          <w:szCs w:val="28"/>
          <w:lang w:val="en-US" w:eastAsia="zh-CN"/>
        </w:rPr>
        <w:t>6</w:t>
      </w:r>
      <w:r>
        <w:rPr>
          <w:rFonts w:hint="eastAsia" w:ascii="宋体" w:hAnsi="宋体" w:cs="宋体"/>
          <w:b/>
          <w:kern w:val="0"/>
          <w:sz w:val="28"/>
          <w:szCs w:val="28"/>
        </w:rPr>
        <w:t>-</w:t>
      </w:r>
      <w:r>
        <w:rPr>
          <w:rFonts w:hint="eastAsia" w:ascii="宋体" w:hAnsi="宋体" w:cs="宋体"/>
          <w:b/>
          <w:kern w:val="0"/>
          <w:sz w:val="28"/>
          <w:szCs w:val="28"/>
          <w:lang w:eastAsia="zh-CN"/>
        </w:rPr>
        <w:t>张家界</w:t>
      </w:r>
      <w:r>
        <w:rPr>
          <w:rFonts w:hint="eastAsia" w:ascii="宋体" w:hAnsi="宋体" w:cs="宋体"/>
          <w:b/>
          <w:kern w:val="0"/>
          <w:sz w:val="28"/>
          <w:szCs w:val="28"/>
        </w:rPr>
        <w:t>分公司-服务-00</w:t>
      </w:r>
      <w:r>
        <w:rPr>
          <w:rFonts w:hint="eastAsia" w:ascii="宋体" w:hAnsi="宋体" w:cs="宋体"/>
          <w:b/>
          <w:kern w:val="0"/>
          <w:sz w:val="28"/>
          <w:szCs w:val="28"/>
          <w:lang w:val="en-US" w:eastAsia="zh-CN"/>
        </w:rPr>
        <w:t>3</w:t>
      </w:r>
    </w:p>
    <w:p w14:paraId="1C877A9B">
      <w:pPr>
        <w:spacing w:line="360" w:lineRule="auto"/>
        <w:ind w:firstLine="1124" w:firstLineChars="400"/>
        <w:rPr>
          <w:rFonts w:hint="eastAsia" w:ascii="宋体" w:hAnsi="宋体" w:cs="宋体"/>
          <w:b/>
          <w:kern w:val="0"/>
          <w:sz w:val="28"/>
          <w:szCs w:val="28"/>
        </w:rPr>
      </w:pPr>
      <w:r>
        <w:rPr>
          <w:rFonts w:hint="eastAsia" w:ascii="宋体" w:hAnsi="宋体" w:cs="宋体"/>
          <w:b/>
          <w:kern w:val="0"/>
          <w:sz w:val="28"/>
          <w:szCs w:val="28"/>
        </w:rPr>
        <w:t>采购单位全称：湖南省新新张官高速公路建设开发有限公司</w:t>
      </w:r>
    </w:p>
    <w:p w14:paraId="51CA7C9F">
      <w:pPr>
        <w:spacing w:line="360" w:lineRule="auto"/>
        <w:ind w:firstLine="3092" w:firstLineChars="1100"/>
        <w:rPr>
          <w:rFonts w:hint="eastAsia" w:ascii="宋体" w:hAnsi="宋体" w:cs="宋体"/>
          <w:b/>
          <w:kern w:val="0"/>
          <w:sz w:val="28"/>
          <w:szCs w:val="28"/>
        </w:rPr>
      </w:pPr>
      <w:r>
        <w:rPr>
          <w:rFonts w:hint="eastAsia" w:ascii="宋体" w:hAnsi="宋体" w:cs="宋体"/>
          <w:b/>
          <w:kern w:val="0"/>
          <w:sz w:val="28"/>
          <w:szCs w:val="28"/>
          <w:lang w:eastAsia="zh-CN"/>
        </w:rPr>
        <w:t>张家界</w:t>
      </w:r>
      <w:r>
        <w:rPr>
          <w:rFonts w:hint="eastAsia" w:ascii="宋体" w:hAnsi="宋体" w:cs="宋体"/>
          <w:b/>
          <w:kern w:val="0"/>
          <w:sz w:val="28"/>
          <w:szCs w:val="28"/>
        </w:rPr>
        <w:t>分公司</w:t>
      </w:r>
    </w:p>
    <w:p w14:paraId="601BC85C">
      <w:pPr>
        <w:spacing w:line="360" w:lineRule="auto"/>
        <w:ind w:firstLine="1124" w:firstLineChars="400"/>
        <w:rPr>
          <w:rFonts w:hint="eastAsia" w:ascii="宋体" w:hAnsi="宋体" w:cs="宋体"/>
          <w:b/>
          <w:kern w:val="0"/>
          <w:sz w:val="28"/>
          <w:szCs w:val="28"/>
        </w:rPr>
      </w:pPr>
      <w:r>
        <w:rPr>
          <w:rFonts w:hint="eastAsia" w:ascii="宋体" w:hAnsi="宋体" w:cs="宋体"/>
          <w:b/>
          <w:kern w:val="0"/>
          <w:sz w:val="28"/>
          <w:szCs w:val="28"/>
        </w:rPr>
        <w:t>采购单位简称：新新张官</w:t>
      </w:r>
      <w:r>
        <w:rPr>
          <w:rFonts w:hint="eastAsia" w:ascii="宋体" w:hAnsi="宋体" w:cs="宋体"/>
          <w:b/>
          <w:kern w:val="0"/>
          <w:sz w:val="28"/>
          <w:szCs w:val="28"/>
          <w:lang w:eastAsia="zh-CN"/>
        </w:rPr>
        <w:t>张家界</w:t>
      </w:r>
      <w:r>
        <w:rPr>
          <w:rFonts w:hint="eastAsia" w:ascii="宋体" w:hAnsi="宋体" w:cs="宋体"/>
          <w:b/>
          <w:kern w:val="0"/>
          <w:sz w:val="28"/>
          <w:szCs w:val="28"/>
        </w:rPr>
        <w:t>分公司</w:t>
      </w:r>
    </w:p>
    <w:p w14:paraId="24E26124">
      <w:pPr>
        <w:spacing w:line="360" w:lineRule="auto"/>
        <w:ind w:firstLine="1124" w:firstLineChars="400"/>
        <w:rPr>
          <w:rFonts w:hint="eastAsia" w:ascii="宋体" w:hAnsi="宋体" w:cs="宋体"/>
          <w:b/>
          <w:kern w:val="0"/>
          <w:sz w:val="28"/>
          <w:szCs w:val="28"/>
        </w:rPr>
      </w:pPr>
      <w:r>
        <w:rPr>
          <w:rFonts w:hint="eastAsia" w:ascii="宋体" w:hAnsi="宋体" w:cs="宋体"/>
          <w:b/>
          <w:kern w:val="0"/>
          <w:sz w:val="28"/>
          <w:szCs w:val="28"/>
        </w:rPr>
        <w:t>采购代理机构：中科高盛咨询集团有限公司</w:t>
      </w:r>
    </w:p>
    <w:p w14:paraId="1BB57540">
      <w:pPr>
        <w:spacing w:line="360" w:lineRule="auto"/>
        <w:ind w:firstLine="422" w:firstLineChars="150"/>
        <w:jc w:val="center"/>
        <w:rPr>
          <w:rFonts w:hint="eastAsia" w:ascii="宋体" w:hAnsi="宋体" w:cs="宋体"/>
          <w:b/>
          <w:kern w:val="0"/>
          <w:sz w:val="28"/>
          <w:szCs w:val="28"/>
        </w:rPr>
      </w:pPr>
      <w:r>
        <w:rPr>
          <w:rFonts w:hint="eastAsia" w:ascii="宋体" w:hAnsi="宋体" w:cs="宋体"/>
          <w:b/>
          <w:kern w:val="0"/>
          <w:sz w:val="28"/>
          <w:szCs w:val="28"/>
        </w:rPr>
        <w:t>202</w:t>
      </w:r>
      <w:r>
        <w:rPr>
          <w:rFonts w:hint="eastAsia" w:ascii="宋体" w:hAnsi="宋体" w:cs="宋体"/>
          <w:b/>
          <w:kern w:val="0"/>
          <w:sz w:val="28"/>
          <w:szCs w:val="28"/>
          <w:lang w:val="en-US" w:eastAsia="zh-CN"/>
        </w:rPr>
        <w:t>6</w:t>
      </w:r>
      <w:r>
        <w:rPr>
          <w:rFonts w:hint="eastAsia" w:ascii="宋体" w:hAnsi="宋体" w:cs="宋体"/>
          <w:b/>
          <w:kern w:val="0"/>
          <w:sz w:val="28"/>
          <w:szCs w:val="28"/>
        </w:rPr>
        <w:t>年</w:t>
      </w:r>
      <w:r>
        <w:rPr>
          <w:rFonts w:hint="eastAsia" w:ascii="宋体" w:hAnsi="宋体" w:cs="宋体"/>
          <w:b/>
          <w:kern w:val="0"/>
          <w:sz w:val="28"/>
          <w:szCs w:val="28"/>
          <w:lang w:val="en-US" w:eastAsia="zh-CN"/>
        </w:rPr>
        <w:t>6</w:t>
      </w:r>
      <w:r>
        <w:rPr>
          <w:rFonts w:hint="eastAsia" w:ascii="宋体" w:hAnsi="宋体" w:cs="宋体"/>
          <w:b/>
          <w:kern w:val="0"/>
          <w:sz w:val="28"/>
          <w:szCs w:val="28"/>
        </w:rPr>
        <w:t>月</w:t>
      </w:r>
    </w:p>
    <w:p w14:paraId="1B5FE38E">
      <w:pPr>
        <w:pStyle w:val="149"/>
        <w:spacing w:line="320" w:lineRule="exact"/>
        <w:ind w:firstLine="0" w:firstLineChars="0"/>
        <w:jc w:val="center"/>
        <w:rPr>
          <w:rFonts w:hint="eastAsia" w:hAnsi="宋体"/>
          <w:b/>
          <w:szCs w:val="21"/>
        </w:rPr>
      </w:pPr>
    </w:p>
    <w:p w14:paraId="48A9871E">
      <w:pPr>
        <w:pStyle w:val="149"/>
        <w:spacing w:line="320" w:lineRule="exact"/>
        <w:ind w:firstLine="0" w:firstLineChars="0"/>
        <w:jc w:val="center"/>
        <w:rPr>
          <w:rFonts w:hint="eastAsia" w:hAnsi="宋体"/>
          <w:b/>
          <w:szCs w:val="21"/>
        </w:rPr>
      </w:pPr>
    </w:p>
    <w:p w14:paraId="2AB15D25">
      <w:pPr>
        <w:pStyle w:val="149"/>
        <w:spacing w:line="320" w:lineRule="exact"/>
        <w:ind w:firstLine="0" w:firstLineChars="0"/>
        <w:jc w:val="center"/>
        <w:rPr>
          <w:rFonts w:hint="eastAsia" w:hAnsi="宋体"/>
          <w:b/>
          <w:szCs w:val="21"/>
        </w:rPr>
        <w:sectPr>
          <w:pgSz w:w="11906" w:h="16838"/>
          <w:pgMar w:top="1134" w:right="1134" w:bottom="1134" w:left="1134" w:header="851" w:footer="1240" w:gutter="0"/>
          <w:cols w:space="720" w:num="1"/>
          <w:docGrid w:linePitch="312" w:charSpace="0"/>
        </w:sectPr>
      </w:pPr>
    </w:p>
    <w:p w14:paraId="714F26B6">
      <w:pPr>
        <w:spacing w:line="520" w:lineRule="exact"/>
        <w:jc w:val="center"/>
        <w:rPr>
          <w:rFonts w:hint="eastAsia" w:ascii="宋体" w:hAnsi="宋体" w:cs="宋体"/>
          <w:sz w:val="42"/>
          <w:szCs w:val="30"/>
        </w:rPr>
      </w:pPr>
      <w:r>
        <w:rPr>
          <w:rFonts w:hint="eastAsia" w:ascii="宋体" w:hAnsi="宋体" w:cs="宋体"/>
          <w:sz w:val="42"/>
          <w:szCs w:val="30"/>
        </w:rPr>
        <w:t>编制说明</w:t>
      </w:r>
    </w:p>
    <w:p w14:paraId="048CFEE5">
      <w:pPr>
        <w:numPr>
          <w:ilvl w:val="0"/>
          <w:numId w:val="13"/>
        </w:numPr>
        <w:spacing w:line="520" w:lineRule="exact"/>
        <w:rPr>
          <w:rFonts w:hint="eastAsia" w:ascii="宋体" w:hAnsi="宋体" w:cs="宋体"/>
          <w:b/>
          <w:bCs/>
          <w:sz w:val="24"/>
        </w:rPr>
      </w:pPr>
      <w:r>
        <w:rPr>
          <w:rFonts w:hint="eastAsia" w:ascii="宋体" w:hAnsi="宋体" w:cs="宋体"/>
          <w:b/>
          <w:bCs/>
          <w:sz w:val="24"/>
        </w:rPr>
        <w:t>《标准采购文件》运用</w:t>
      </w:r>
    </w:p>
    <w:p w14:paraId="301B4486">
      <w:pPr>
        <w:spacing w:line="520" w:lineRule="exact"/>
        <w:ind w:firstLine="480" w:firstLineChars="200"/>
        <w:rPr>
          <w:rFonts w:hint="eastAsia" w:ascii="宋体" w:hAnsi="宋体" w:cs="宋体"/>
          <w:sz w:val="24"/>
        </w:rPr>
      </w:pPr>
      <w:r>
        <w:rPr>
          <w:rFonts w:hint="eastAsia" w:ascii="宋体" w:hAnsi="宋体" w:cs="宋体"/>
          <w:sz w:val="24"/>
        </w:rPr>
        <w:t>为了便于供应商高效阅览，《标准采购文件》第一章“采购公告”、第二章中“供应商须知前附表”和第三章中“评审办法前附表”的空格选择内容，采购人在编制采购文件时，应根据采购项目实际需要，采用画勾“√”或涂黑的方式选择填写“□”。采购文件第二章“供应商须知”和第三章“评审办法”的正文内容编制时不应修改，所有需要修改和补充的内容都应在前附表中选择和补充列明。</w:t>
      </w:r>
    </w:p>
    <w:p w14:paraId="21209E66">
      <w:pPr>
        <w:numPr>
          <w:ilvl w:val="0"/>
          <w:numId w:val="13"/>
        </w:numPr>
        <w:spacing w:line="520" w:lineRule="exact"/>
        <w:rPr>
          <w:rFonts w:hint="eastAsia" w:ascii="宋体" w:hAnsi="宋体" w:cs="宋体"/>
          <w:b/>
          <w:bCs/>
          <w:sz w:val="24"/>
        </w:rPr>
      </w:pPr>
      <w:r>
        <w:rPr>
          <w:rFonts w:hint="eastAsia" w:ascii="宋体" w:hAnsi="宋体" w:cs="宋体"/>
          <w:b/>
          <w:bCs/>
          <w:sz w:val="24"/>
        </w:rPr>
        <w:t>通用货物类采购文件简化结构</w:t>
      </w:r>
    </w:p>
    <w:p w14:paraId="7B698119">
      <w:pPr>
        <w:spacing w:line="520" w:lineRule="exact"/>
        <w:ind w:firstLine="480" w:firstLineChars="200"/>
        <w:rPr>
          <w:rFonts w:hint="eastAsia" w:ascii="宋体" w:hAnsi="宋体" w:cs="宋体"/>
          <w:sz w:val="24"/>
        </w:rPr>
      </w:pPr>
      <w:r>
        <w:rPr>
          <w:rFonts w:hint="eastAsia" w:ascii="宋体" w:hAnsi="宋体" w:cs="宋体"/>
          <w:sz w:val="24"/>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198A9851">
      <w:pPr>
        <w:numPr>
          <w:ilvl w:val="0"/>
          <w:numId w:val="13"/>
        </w:numPr>
        <w:spacing w:line="520" w:lineRule="exact"/>
        <w:rPr>
          <w:rFonts w:hint="eastAsia" w:ascii="宋体" w:hAnsi="宋体" w:cs="宋体"/>
          <w:b/>
          <w:bCs/>
          <w:sz w:val="24"/>
        </w:rPr>
      </w:pPr>
      <w:r>
        <w:rPr>
          <w:rFonts w:hint="eastAsia" w:ascii="宋体" w:hAnsi="宋体" w:cs="宋体"/>
          <w:b/>
          <w:bCs/>
          <w:sz w:val="24"/>
        </w:rPr>
        <w:t>工程、货物和服务三类项目</w:t>
      </w:r>
    </w:p>
    <w:p w14:paraId="75021531">
      <w:pPr>
        <w:spacing w:line="520" w:lineRule="exact"/>
        <w:ind w:firstLine="480" w:firstLineChars="200"/>
        <w:rPr>
          <w:rFonts w:hint="eastAsia" w:ascii="宋体" w:hAnsi="宋体" w:cs="宋体"/>
          <w:sz w:val="24"/>
        </w:rPr>
      </w:pPr>
      <w:r>
        <w:rPr>
          <w:rFonts w:hint="eastAsia" w:ascii="宋体" w:hAnsi="宋体" w:cs="宋体"/>
          <w:sz w:val="24"/>
        </w:rPr>
        <w:t>《标准采购文件》中同一序号的条款后标记(A)、(B)、(C)的分别适用工程、货物和服务三类采购项目，采购文件可根据采购项目的类别，选择适用的分类条款。</w:t>
      </w:r>
    </w:p>
    <w:p w14:paraId="6BF3FAB9">
      <w:pPr>
        <w:numPr>
          <w:ilvl w:val="0"/>
          <w:numId w:val="13"/>
        </w:numPr>
        <w:spacing w:line="520" w:lineRule="exact"/>
        <w:rPr>
          <w:rFonts w:hint="eastAsia" w:ascii="宋体" w:hAnsi="宋体" w:cs="宋体"/>
          <w:b/>
          <w:bCs/>
          <w:sz w:val="24"/>
        </w:rPr>
      </w:pPr>
      <w:r>
        <w:rPr>
          <w:rFonts w:hint="eastAsia" w:ascii="宋体" w:hAnsi="宋体" w:cs="宋体"/>
          <w:b/>
          <w:bCs/>
          <w:sz w:val="24"/>
        </w:rPr>
        <w:t>选择合适评审办法和评审程序</w:t>
      </w:r>
    </w:p>
    <w:p w14:paraId="09E68A37">
      <w:pPr>
        <w:spacing w:line="520" w:lineRule="exact"/>
        <w:ind w:firstLine="480" w:firstLineChars="200"/>
        <w:rPr>
          <w:rFonts w:hint="eastAsia" w:ascii="宋体" w:hAnsi="宋体" w:cs="宋体"/>
          <w:sz w:val="24"/>
        </w:rPr>
      </w:pPr>
      <w:r>
        <w:rPr>
          <w:rFonts w:hint="eastAsia" w:ascii="宋体" w:hAnsi="宋体" w:cs="宋体"/>
          <w:sz w:val="24"/>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6C510EF5">
      <w:pPr>
        <w:numPr>
          <w:ilvl w:val="0"/>
          <w:numId w:val="13"/>
        </w:numPr>
        <w:spacing w:line="520" w:lineRule="exact"/>
        <w:rPr>
          <w:rFonts w:hint="eastAsia" w:ascii="宋体" w:hAnsi="宋体" w:cs="宋体"/>
          <w:b/>
          <w:bCs/>
          <w:sz w:val="24"/>
        </w:rPr>
      </w:pPr>
      <w:r>
        <w:rPr>
          <w:rFonts w:hint="eastAsia" w:ascii="宋体" w:hAnsi="宋体" w:cs="宋体"/>
          <w:b/>
          <w:bCs/>
          <w:sz w:val="24"/>
        </w:rPr>
        <w:t>《标准采购文件》提示条款</w:t>
      </w:r>
    </w:p>
    <w:p w14:paraId="7CB7C8EF">
      <w:pPr>
        <w:spacing w:line="520" w:lineRule="exact"/>
        <w:ind w:firstLine="480" w:firstLineChars="200"/>
        <w:rPr>
          <w:rFonts w:hint="eastAsia" w:ascii="宋体" w:hAnsi="宋体" w:cs="宋体"/>
          <w:sz w:val="24"/>
        </w:rPr>
      </w:pPr>
      <w:r>
        <w:rPr>
          <w:rFonts w:hint="eastAsia" w:ascii="宋体" w:hAnsi="宋体" w:cs="宋体"/>
          <w:sz w:val="24"/>
        </w:rPr>
        <w:t>《标准采购文件》标注的内容属于提示编制采购文件的注意事项，采购文件编制时，应删除标注的内容。采购文件第六章“响应文件格式”中的标注内容是提示响应供应商的，采购文件编制时不必删除。</w:t>
      </w:r>
    </w:p>
    <w:p w14:paraId="31A46373">
      <w:pPr>
        <w:numPr>
          <w:ilvl w:val="0"/>
          <w:numId w:val="13"/>
        </w:numPr>
        <w:spacing w:line="520" w:lineRule="exact"/>
        <w:rPr>
          <w:rFonts w:hint="eastAsia" w:ascii="宋体" w:hAnsi="宋体" w:cs="宋体"/>
          <w:b/>
          <w:bCs/>
          <w:sz w:val="24"/>
        </w:rPr>
      </w:pPr>
      <w:r>
        <w:rPr>
          <w:rFonts w:hint="eastAsia" w:ascii="宋体" w:hAnsi="宋体" w:cs="宋体"/>
          <w:b/>
          <w:bCs/>
          <w:sz w:val="24"/>
        </w:rPr>
        <w:t>转换采购方式</w:t>
      </w:r>
    </w:p>
    <w:p w14:paraId="0A87F88A">
      <w:pPr>
        <w:spacing w:line="520" w:lineRule="exact"/>
        <w:ind w:firstLine="480" w:firstLineChars="200"/>
        <w:rPr>
          <w:rFonts w:hint="eastAsia" w:ascii="宋体" w:hAnsi="宋体" w:cs="宋体"/>
          <w:sz w:val="24"/>
        </w:rPr>
      </w:pPr>
      <w:r>
        <w:rPr>
          <w:rFonts w:hint="eastAsia" w:ascii="宋体" w:hAnsi="宋体" w:cs="宋体"/>
          <w:sz w:val="24"/>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1D567DBB">
      <w:pPr>
        <w:spacing w:line="520" w:lineRule="exact"/>
        <w:ind w:firstLine="480" w:firstLineChars="200"/>
        <w:rPr>
          <w:rFonts w:hint="eastAsia" w:ascii="宋体" w:hAnsi="宋体" w:cs="宋体"/>
          <w:sz w:val="24"/>
        </w:rPr>
      </w:pPr>
      <w:r>
        <w:rPr>
          <w:rFonts w:hint="eastAsia" w:ascii="宋体" w:hAnsi="宋体" w:cs="宋体"/>
          <w:sz w:val="24"/>
        </w:rPr>
        <w:t>a.终止询价重新组织采购。</w:t>
      </w:r>
    </w:p>
    <w:p w14:paraId="1A22403C">
      <w:pPr>
        <w:spacing w:line="520" w:lineRule="exact"/>
        <w:ind w:firstLine="480" w:firstLineChars="200"/>
        <w:rPr>
          <w:rFonts w:hint="eastAsia" w:ascii="宋体" w:hAnsi="宋体" w:cs="宋体"/>
          <w:sz w:val="24"/>
        </w:rPr>
      </w:pPr>
      <w:r>
        <w:rPr>
          <w:rFonts w:hint="eastAsia" w:ascii="宋体" w:hAnsi="宋体" w:cs="宋体"/>
          <w:sz w:val="24"/>
        </w:rPr>
        <w:t>采购项目响应供应商没有达到规定数量，并存在以下影响公平竞争情形的，采购人应当及时在相应阶段终止询价采购， 并根据不同情形和原因，采取相应纠正措施，重新组织采购：</w:t>
      </w:r>
    </w:p>
    <w:p w14:paraId="2F06F459">
      <w:pPr>
        <w:spacing w:line="520" w:lineRule="exact"/>
        <w:ind w:firstLine="480" w:firstLineChars="200"/>
        <w:rPr>
          <w:rFonts w:hint="eastAsia" w:ascii="宋体" w:hAnsi="宋体" w:cs="宋体"/>
          <w:sz w:val="24"/>
        </w:rPr>
      </w:pPr>
      <w:r>
        <w:rPr>
          <w:rFonts w:hint="eastAsia" w:ascii="宋体" w:hAnsi="宋体" w:cs="宋体"/>
          <w:sz w:val="24"/>
        </w:rPr>
        <w:t>1）未发布采购公告，或者限额以上的采购项目未在中国招标投标公共服务平台或省级招标投标公共服务平台发布采购公告的；</w:t>
      </w:r>
    </w:p>
    <w:p w14:paraId="38D8B6CD">
      <w:pPr>
        <w:spacing w:line="520" w:lineRule="exact"/>
        <w:ind w:firstLine="480" w:firstLineChars="200"/>
        <w:rPr>
          <w:rFonts w:hint="eastAsia" w:ascii="宋体" w:hAnsi="宋体" w:cs="宋体"/>
          <w:sz w:val="24"/>
        </w:rPr>
      </w:pPr>
      <w:r>
        <w:rPr>
          <w:rFonts w:hint="eastAsia" w:ascii="宋体" w:hAnsi="宋体" w:cs="宋体"/>
          <w:sz w:val="24"/>
        </w:rPr>
        <w:t>2）采购文件发售时间过短，或者设置不合理限制条件，以致潜在供应商无法获取采购文件的；</w:t>
      </w:r>
    </w:p>
    <w:p w14:paraId="6CE9A059">
      <w:pPr>
        <w:spacing w:line="520" w:lineRule="exact"/>
        <w:ind w:firstLine="480" w:firstLineChars="200"/>
        <w:rPr>
          <w:rFonts w:hint="eastAsia" w:ascii="宋体" w:hAnsi="宋体" w:cs="宋体"/>
          <w:sz w:val="24"/>
        </w:rPr>
      </w:pPr>
      <w:r>
        <w:rPr>
          <w:rFonts w:hint="eastAsia" w:ascii="宋体" w:hAnsi="宋体" w:cs="宋体"/>
          <w:sz w:val="24"/>
        </w:rPr>
        <w:t>3)采购文件发出到提交响应文件截止时间过短，潜在供应商编制响应文件时间不足的；</w:t>
      </w:r>
    </w:p>
    <w:p w14:paraId="59B97A48">
      <w:pPr>
        <w:spacing w:line="520" w:lineRule="exact"/>
        <w:ind w:firstLine="480" w:firstLineChars="200"/>
        <w:rPr>
          <w:rFonts w:hint="eastAsia" w:ascii="宋体" w:hAnsi="宋体" w:cs="宋体"/>
          <w:sz w:val="24"/>
        </w:rPr>
      </w:pPr>
      <w:r>
        <w:rPr>
          <w:rFonts w:hint="eastAsia" w:ascii="宋体" w:hAnsi="宋体" w:cs="宋体"/>
          <w:sz w:val="24"/>
        </w:rPr>
        <w:t>4)采购文件设置的项目需求技术标准要求或者供应商资格条件指向特定供应商，存在排斥歧视情形的；</w:t>
      </w:r>
    </w:p>
    <w:p w14:paraId="3B94F10D">
      <w:pPr>
        <w:spacing w:line="520" w:lineRule="exact"/>
        <w:ind w:firstLine="480" w:firstLineChars="200"/>
        <w:rPr>
          <w:rFonts w:hint="eastAsia" w:ascii="宋体" w:hAnsi="宋体" w:cs="宋体"/>
          <w:sz w:val="24"/>
        </w:rPr>
      </w:pPr>
      <w:r>
        <w:rPr>
          <w:rFonts w:hint="eastAsia" w:ascii="宋体" w:hAnsi="宋体" w:cs="宋体"/>
          <w:sz w:val="24"/>
        </w:rPr>
        <w:t>5)采购文件的评审办法和标准以及合同条件存在不公平或者不合理要求的；</w:t>
      </w:r>
    </w:p>
    <w:p w14:paraId="5BF051D8">
      <w:pPr>
        <w:spacing w:line="520" w:lineRule="exact"/>
        <w:ind w:firstLine="480" w:firstLineChars="200"/>
        <w:rPr>
          <w:rFonts w:hint="eastAsia" w:ascii="宋体" w:hAnsi="宋体" w:cs="宋体"/>
          <w:sz w:val="24"/>
        </w:rPr>
      </w:pPr>
      <w:r>
        <w:rPr>
          <w:rFonts w:hint="eastAsia" w:ascii="宋体" w:hAnsi="宋体" w:cs="宋体"/>
          <w:sz w:val="24"/>
        </w:rPr>
        <w:t>6)采购文件设置的最高限价过低，供应商无法完成履约的；</w:t>
      </w:r>
    </w:p>
    <w:p w14:paraId="2D80A84E">
      <w:pPr>
        <w:spacing w:line="520" w:lineRule="exact"/>
        <w:ind w:firstLine="480" w:firstLineChars="200"/>
        <w:rPr>
          <w:rFonts w:hint="eastAsia" w:ascii="宋体" w:hAnsi="宋体" w:cs="宋体"/>
          <w:sz w:val="24"/>
        </w:rPr>
      </w:pPr>
      <w:r>
        <w:rPr>
          <w:rFonts w:hint="eastAsia" w:ascii="宋体" w:hAnsi="宋体" w:cs="宋体"/>
          <w:sz w:val="24"/>
        </w:rPr>
        <w:t>7)采购人其他违规和失误情形导致响应供应商数量不满足规定要求的。</w:t>
      </w:r>
    </w:p>
    <w:p w14:paraId="3BC59433">
      <w:pPr>
        <w:spacing w:line="520" w:lineRule="exact"/>
        <w:ind w:firstLine="480" w:firstLineChars="200"/>
        <w:rPr>
          <w:rFonts w:hint="eastAsia" w:ascii="宋体" w:hAnsi="宋体" w:cs="宋体"/>
          <w:sz w:val="24"/>
        </w:rPr>
      </w:pPr>
      <w:r>
        <w:rPr>
          <w:rFonts w:hint="eastAsia" w:ascii="宋体" w:hAnsi="宋体" w:cs="宋体"/>
          <w:sz w:val="24"/>
        </w:rPr>
        <w:t>采购项目响应供应商没有达到规定数量，但是不存在上述影响公平竞争情形的，采购人也可以选择终止询价采购，采取相应完善措施，重新组织采购。</w:t>
      </w:r>
    </w:p>
    <w:p w14:paraId="25D33688">
      <w:pPr>
        <w:spacing w:line="520" w:lineRule="exact"/>
        <w:ind w:firstLine="480" w:firstLineChars="200"/>
        <w:rPr>
          <w:rFonts w:hint="eastAsia" w:ascii="宋体" w:hAnsi="宋体" w:cs="宋体"/>
          <w:sz w:val="24"/>
        </w:rPr>
      </w:pPr>
      <w:r>
        <w:rPr>
          <w:rFonts w:hint="eastAsia" w:ascii="宋体" w:hAnsi="宋体" w:cs="宋体"/>
          <w:sz w:val="24"/>
        </w:rPr>
        <w:t>b.继续询价采购。</w:t>
      </w:r>
    </w:p>
    <w:p w14:paraId="32DFB641">
      <w:pPr>
        <w:spacing w:line="520" w:lineRule="exact"/>
        <w:ind w:firstLine="480" w:firstLineChars="200"/>
        <w:rPr>
          <w:rFonts w:hint="eastAsia" w:ascii="宋体" w:hAnsi="宋体" w:cs="宋体"/>
          <w:sz w:val="24"/>
        </w:rPr>
      </w:pPr>
      <w:r>
        <w:rPr>
          <w:rFonts w:hint="eastAsia" w:ascii="宋体" w:hAnsi="宋体" w:cs="宋体"/>
          <w:sz w:val="24"/>
        </w:rPr>
        <w:t>采购项目不存在应该终止询价的情形，且采购人也没有自行选择终止询价采购的，采购人可以按照询价采购文件约定程序和规则，继续开启响应文件和组织评审，完成询价采购后续程序。</w:t>
      </w:r>
    </w:p>
    <w:p w14:paraId="4B5FB3F4">
      <w:pPr>
        <w:spacing w:line="520" w:lineRule="exact"/>
        <w:ind w:firstLine="480" w:firstLineChars="200"/>
        <w:rPr>
          <w:rFonts w:hint="eastAsia" w:ascii="宋体" w:hAnsi="宋体" w:cs="宋体"/>
          <w:sz w:val="24"/>
        </w:rPr>
      </w:pPr>
      <w:r>
        <w:rPr>
          <w:rFonts w:hint="eastAsia" w:ascii="宋体" w:hAnsi="宋体" w:cs="宋体"/>
          <w:sz w:val="24"/>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31877766">
      <w:pPr>
        <w:spacing w:line="520" w:lineRule="exact"/>
        <w:ind w:firstLine="480" w:firstLineChars="200"/>
        <w:rPr>
          <w:rFonts w:hint="eastAsia" w:ascii="宋体" w:hAnsi="宋体" w:cs="宋体"/>
          <w:sz w:val="24"/>
        </w:rPr>
      </w:pPr>
      <w:r>
        <w:rPr>
          <w:rFonts w:hint="eastAsia" w:ascii="宋体" w:hAnsi="宋体" w:cs="宋体"/>
          <w:sz w:val="24"/>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34FC6324">
      <w:pPr>
        <w:spacing w:line="520" w:lineRule="exact"/>
        <w:ind w:firstLine="480" w:firstLineChars="200"/>
        <w:rPr>
          <w:rFonts w:hint="eastAsia" w:ascii="宋体" w:hAnsi="宋体" w:cs="宋体"/>
          <w:sz w:val="24"/>
        </w:rPr>
      </w:pPr>
      <w:r>
        <w:rPr>
          <w:rFonts w:hint="eastAsia" w:ascii="宋体" w:hAnsi="宋体" w:cs="宋体"/>
          <w:sz w:val="24"/>
        </w:rPr>
        <w:t>除了采购人与响应供应商双方同意修改补充并接受新的条件和要求外，原询价采购文件与原响应文件对采购人和供应商仍然具有相应约束力。</w:t>
      </w:r>
    </w:p>
    <w:p w14:paraId="517422CF">
      <w:pPr>
        <w:spacing w:line="520" w:lineRule="exact"/>
        <w:ind w:firstLine="600" w:firstLineChars="200"/>
        <w:rPr>
          <w:rFonts w:hint="eastAsia" w:ascii="仿宋" w:hAnsi="仿宋" w:eastAsia="仿宋"/>
          <w:sz w:val="30"/>
          <w:szCs w:val="30"/>
        </w:rPr>
      </w:pPr>
    </w:p>
    <w:p w14:paraId="6F684B05">
      <w:pPr>
        <w:spacing w:line="240" w:lineRule="auto"/>
      </w:pPr>
      <w:r>
        <w:br w:type="page"/>
      </w:r>
    </w:p>
    <w:p w14:paraId="0F12E745">
      <w:pPr>
        <w:spacing w:line="600" w:lineRule="exact"/>
        <w:jc w:val="center"/>
        <w:rPr>
          <w:rFonts w:hint="eastAsia" w:hAnsi="宋体"/>
          <w:b/>
          <w:sz w:val="24"/>
        </w:rPr>
      </w:pPr>
    </w:p>
    <w:p w14:paraId="633EFDA2">
      <w:pPr>
        <w:spacing w:line="600" w:lineRule="exact"/>
        <w:jc w:val="center"/>
        <w:rPr>
          <w:rFonts w:hint="eastAsia" w:hAnsi="宋体"/>
          <w:b/>
          <w:sz w:val="24"/>
        </w:rPr>
      </w:pPr>
    </w:p>
    <w:p w14:paraId="02951934">
      <w:pPr>
        <w:spacing w:line="600" w:lineRule="exact"/>
        <w:jc w:val="center"/>
        <w:rPr>
          <w:rFonts w:hint="eastAsia" w:hAnsi="宋体"/>
          <w:b/>
          <w:sz w:val="24"/>
        </w:rPr>
      </w:pPr>
    </w:p>
    <w:p w14:paraId="2CF4A234">
      <w:pPr>
        <w:spacing w:line="600" w:lineRule="exact"/>
        <w:jc w:val="center"/>
        <w:rPr>
          <w:rFonts w:hint="eastAsia" w:hAnsi="宋体"/>
          <w:b/>
          <w:sz w:val="24"/>
        </w:rPr>
      </w:pPr>
    </w:p>
    <w:p w14:paraId="3FFF7537">
      <w:pPr>
        <w:spacing w:line="600" w:lineRule="exact"/>
        <w:jc w:val="center"/>
        <w:rPr>
          <w:rFonts w:hint="eastAsia" w:hAnsi="宋体"/>
          <w:b/>
          <w:sz w:val="24"/>
        </w:rPr>
      </w:pPr>
    </w:p>
    <w:p w14:paraId="4640A508">
      <w:pPr>
        <w:spacing w:line="600" w:lineRule="exact"/>
        <w:jc w:val="center"/>
        <w:rPr>
          <w:rFonts w:hint="eastAsia" w:ascii="黑体" w:hAnsi="黑体" w:eastAsia="黑体" w:cs="仿宋"/>
          <w:b/>
          <w:sz w:val="44"/>
          <w:szCs w:val="44"/>
        </w:rPr>
      </w:pPr>
    </w:p>
    <w:p w14:paraId="39080CE2">
      <w:pPr>
        <w:spacing w:line="600" w:lineRule="exact"/>
        <w:jc w:val="center"/>
        <w:rPr>
          <w:rFonts w:hint="eastAsia" w:ascii="黑体" w:hAnsi="黑体" w:eastAsia="黑体" w:cs="仿宋"/>
          <w:b/>
          <w:sz w:val="44"/>
          <w:szCs w:val="44"/>
        </w:rPr>
      </w:pPr>
    </w:p>
    <w:p w14:paraId="04E2FFF0">
      <w:pPr>
        <w:spacing w:line="600" w:lineRule="exact"/>
        <w:jc w:val="center"/>
        <w:rPr>
          <w:rFonts w:hint="eastAsia" w:ascii="黑体" w:hAnsi="黑体" w:eastAsia="黑体" w:cs="仿宋"/>
          <w:b/>
          <w:sz w:val="44"/>
          <w:szCs w:val="44"/>
        </w:rPr>
      </w:pPr>
    </w:p>
    <w:p w14:paraId="138158C1">
      <w:pPr>
        <w:spacing w:line="600" w:lineRule="exact"/>
        <w:jc w:val="center"/>
        <w:rPr>
          <w:rFonts w:hint="eastAsia" w:ascii="黑体" w:hAnsi="黑体" w:eastAsia="黑体" w:cs="仿宋"/>
          <w:b/>
          <w:sz w:val="44"/>
          <w:szCs w:val="44"/>
        </w:rPr>
      </w:pPr>
      <w:r>
        <w:rPr>
          <w:rFonts w:hint="eastAsia" w:ascii="黑体" w:hAnsi="黑体" w:eastAsia="黑体" w:cs="仿宋"/>
          <w:b/>
          <w:sz w:val="44"/>
          <w:szCs w:val="44"/>
        </w:rPr>
        <w:t>第一章  采购公告</w:t>
      </w:r>
    </w:p>
    <w:p w14:paraId="6436B14A">
      <w:pPr>
        <w:pStyle w:val="80"/>
        <w:spacing w:before="0" w:beforeAutospacing="0" w:after="0" w:afterAutospacing="0" w:line="360" w:lineRule="auto"/>
        <w:jc w:val="center"/>
        <w:rPr>
          <w:rFonts w:hint="eastAsia" w:ascii="黑体" w:hAnsi="黑体" w:eastAsia="黑体"/>
          <w:sz w:val="32"/>
          <w:szCs w:val="32"/>
        </w:rPr>
        <w:sectPr>
          <w:headerReference r:id="rId5" w:type="default"/>
          <w:footerReference r:id="rId7" w:type="default"/>
          <w:headerReference r:id="rId6" w:type="even"/>
          <w:footerReference r:id="rId8" w:type="even"/>
          <w:pgSz w:w="11910" w:h="16840"/>
          <w:pgMar w:top="1440" w:right="1800" w:bottom="1440" w:left="1800" w:header="0" w:footer="1254" w:gutter="0"/>
          <w:cols w:space="720" w:num="1"/>
        </w:sectPr>
      </w:pPr>
    </w:p>
    <w:p w14:paraId="185B0360">
      <w:pPr>
        <w:pStyle w:val="80"/>
        <w:spacing w:before="0" w:beforeAutospacing="0" w:after="0" w:afterAutospacing="0" w:line="360" w:lineRule="auto"/>
        <w:jc w:val="center"/>
        <w:rPr>
          <w:rFonts w:hint="eastAsia" w:ascii="黑体" w:hAnsi="黑体" w:eastAsia="黑体"/>
          <w:sz w:val="32"/>
          <w:szCs w:val="32"/>
          <w:lang w:eastAsia="zh-CN"/>
        </w:rPr>
      </w:pPr>
      <w:r>
        <w:rPr>
          <w:rFonts w:hint="eastAsia" w:ascii="黑体" w:hAnsi="黑体" w:eastAsia="黑体"/>
          <w:sz w:val="32"/>
          <w:szCs w:val="32"/>
          <w:lang w:eastAsia="zh-CN"/>
        </w:rPr>
        <w:t>G59呼北高速张家界至官庄段第二合同段交工阶段安全性评价</w:t>
      </w:r>
    </w:p>
    <w:p w14:paraId="213C412C">
      <w:pPr>
        <w:pStyle w:val="80"/>
        <w:spacing w:before="0" w:beforeAutospacing="0" w:after="0" w:afterAutospacing="0" w:line="360" w:lineRule="auto"/>
        <w:jc w:val="center"/>
        <w:rPr>
          <w:rFonts w:hint="eastAsia" w:ascii="黑体" w:hAnsi="黑体" w:eastAsia="黑体"/>
          <w:sz w:val="32"/>
          <w:szCs w:val="32"/>
        </w:rPr>
      </w:pPr>
      <w:r>
        <w:rPr>
          <w:rFonts w:hint="eastAsia" w:ascii="黑体" w:hAnsi="黑体" w:eastAsia="黑体"/>
          <w:sz w:val="32"/>
          <w:szCs w:val="32"/>
        </w:rPr>
        <w:t>技术服务项目竞争性磋商采购公告</w:t>
      </w:r>
    </w:p>
    <w:p w14:paraId="1F9CEDEF">
      <w:pPr>
        <w:pStyle w:val="80"/>
        <w:spacing w:before="0" w:beforeAutospacing="0" w:after="0" w:afterAutospacing="0" w:line="360" w:lineRule="auto"/>
        <w:ind w:firstLine="2880" w:firstLineChars="1200"/>
        <w:rPr>
          <w:rFonts w:hint="eastAsia"/>
        </w:rPr>
      </w:pPr>
      <w:r>
        <w:rPr>
          <w:rFonts w:hint="eastAsia"/>
        </w:rPr>
        <w:t xml:space="preserve"> </w:t>
      </w:r>
    </w:p>
    <w:p w14:paraId="62609F19">
      <w:pPr>
        <w:autoSpaceDE w:val="0"/>
        <w:spacing w:line="360" w:lineRule="auto"/>
        <w:rPr>
          <w:rFonts w:hint="eastAsia" w:ascii="宋体" w:hAnsi="宋体"/>
          <w:sz w:val="24"/>
        </w:rPr>
      </w:pPr>
      <w:r>
        <w:rPr>
          <w:rFonts w:hint="eastAsia" w:ascii="宋体" w:hAnsi="宋体"/>
        </w:rPr>
        <w:t xml:space="preserve">   </w:t>
      </w:r>
      <w:r>
        <w:rPr>
          <w:rFonts w:hint="eastAsia" w:ascii="宋体" w:hAnsi="宋体"/>
          <w:sz w:val="24"/>
        </w:rPr>
        <w:t xml:space="preserve"> </w:t>
      </w:r>
      <w:r>
        <w:rPr>
          <w:rFonts w:hint="eastAsia" w:ascii="宋体" w:hAnsi="宋体"/>
          <w:sz w:val="24"/>
          <w:lang w:eastAsia="zh-CN"/>
        </w:rPr>
        <w:t>G59呼北高速张家界至官庄段第二合同段交工阶段安全性评价</w:t>
      </w:r>
      <w:r>
        <w:rPr>
          <w:rFonts w:hint="eastAsia" w:ascii="宋体" w:hAnsi="宋体"/>
          <w:sz w:val="24"/>
        </w:rPr>
        <w:t xml:space="preserve">技术服务项目已具备采购条件，现公开邀请供应商参加采购活动。 </w:t>
      </w:r>
    </w:p>
    <w:p w14:paraId="2FC4618B">
      <w:pPr>
        <w:pStyle w:val="5"/>
        <w:rPr>
          <w:rFonts w:ascii="Arial" w:hAnsi="Arial"/>
        </w:rPr>
      </w:pPr>
      <w:r>
        <w:rPr>
          <w:rFonts w:hint="eastAsia"/>
        </w:rPr>
        <w:t xml:space="preserve">1 </w:t>
      </w:r>
      <w:r>
        <w:rPr>
          <w:rFonts w:hint="eastAsia" w:ascii="黑体" w:hAnsi="黑体"/>
        </w:rPr>
        <w:t xml:space="preserve">采购项目简介 </w:t>
      </w:r>
    </w:p>
    <w:p w14:paraId="1BDED4B6">
      <w:pPr>
        <w:autoSpaceDE w:val="0"/>
        <w:spacing w:line="360" w:lineRule="auto"/>
        <w:rPr>
          <w:rFonts w:hint="eastAsia" w:ascii="宋体" w:hAnsi="宋体"/>
          <w:sz w:val="24"/>
        </w:rPr>
      </w:pPr>
      <w:r>
        <w:rPr>
          <w:rFonts w:hint="eastAsia" w:ascii="宋体" w:hAnsi="宋体"/>
          <w:b/>
          <w:bCs/>
          <w:sz w:val="24"/>
        </w:rPr>
        <w:t>1.1</w:t>
      </w:r>
      <w:r>
        <w:rPr>
          <w:rFonts w:hint="eastAsia" w:ascii="宋体" w:hAnsi="宋体"/>
          <w:sz w:val="24"/>
        </w:rPr>
        <w:t xml:space="preserve"> 采购项目名称：</w:t>
      </w:r>
      <w:r>
        <w:rPr>
          <w:rFonts w:hint="eastAsia" w:ascii="宋体" w:hAnsi="宋体"/>
          <w:sz w:val="24"/>
          <w:u w:val="single"/>
          <w:lang w:eastAsia="zh-CN"/>
        </w:rPr>
        <w:t>G59呼北高速张家界至官庄段第二合同段交工阶段安全性评价</w:t>
      </w:r>
      <w:r>
        <w:rPr>
          <w:rFonts w:hint="eastAsia" w:ascii="宋体" w:hAnsi="宋体"/>
          <w:sz w:val="24"/>
          <w:u w:val="single"/>
        </w:rPr>
        <w:t>技术服务项目</w:t>
      </w:r>
    </w:p>
    <w:p w14:paraId="4E92FAF8">
      <w:pPr>
        <w:autoSpaceDE w:val="0"/>
        <w:spacing w:line="360" w:lineRule="auto"/>
        <w:rPr>
          <w:rFonts w:hint="eastAsia" w:ascii="宋体" w:hAnsi="宋体"/>
          <w:sz w:val="24"/>
        </w:rPr>
      </w:pPr>
      <w:r>
        <w:rPr>
          <w:rFonts w:hint="eastAsia" w:ascii="宋体" w:hAnsi="宋体"/>
          <w:b/>
          <w:bCs/>
          <w:sz w:val="24"/>
        </w:rPr>
        <w:t>1.2</w:t>
      </w:r>
      <w:r>
        <w:rPr>
          <w:rFonts w:hint="eastAsia" w:ascii="宋体" w:hAnsi="宋体"/>
          <w:sz w:val="24"/>
        </w:rPr>
        <w:t xml:space="preserve"> 采购人：</w:t>
      </w:r>
      <w:r>
        <w:rPr>
          <w:rFonts w:hint="eastAsia" w:ascii="宋体" w:hAnsi="宋体"/>
          <w:sz w:val="24"/>
          <w:u w:val="single"/>
        </w:rPr>
        <w:t>湖南省新新张官高速公路建设开发有限公司</w:t>
      </w:r>
      <w:r>
        <w:rPr>
          <w:rFonts w:hint="eastAsia" w:ascii="宋体" w:hAnsi="宋体"/>
          <w:sz w:val="24"/>
          <w:u w:val="single"/>
          <w:lang w:eastAsia="zh-CN"/>
        </w:rPr>
        <w:t>张家界</w:t>
      </w:r>
      <w:r>
        <w:rPr>
          <w:rFonts w:hint="eastAsia" w:ascii="宋体" w:hAnsi="宋体"/>
          <w:sz w:val="24"/>
          <w:u w:val="single"/>
        </w:rPr>
        <w:t>分公司</w:t>
      </w:r>
    </w:p>
    <w:p w14:paraId="77B2E66A">
      <w:pPr>
        <w:autoSpaceDE w:val="0"/>
        <w:spacing w:line="360" w:lineRule="auto"/>
        <w:rPr>
          <w:rFonts w:hint="eastAsia" w:ascii="宋体" w:hAnsi="宋体"/>
          <w:sz w:val="24"/>
        </w:rPr>
      </w:pPr>
      <w:r>
        <w:rPr>
          <w:rFonts w:hint="eastAsia" w:ascii="宋体" w:hAnsi="宋体"/>
          <w:b/>
          <w:bCs/>
          <w:sz w:val="24"/>
        </w:rPr>
        <w:t>1.3</w:t>
      </w:r>
      <w:r>
        <w:rPr>
          <w:rFonts w:hint="eastAsia" w:ascii="宋体" w:hAnsi="宋体"/>
          <w:sz w:val="24"/>
        </w:rPr>
        <w:t xml:space="preserve"> 采购代理机构：</w:t>
      </w:r>
      <w:r>
        <w:rPr>
          <w:rFonts w:hint="eastAsia" w:ascii="宋体" w:hAnsi="宋体"/>
          <w:sz w:val="24"/>
          <w:u w:val="single"/>
        </w:rPr>
        <w:t>中科高盛咨询集团有限公司</w:t>
      </w:r>
    </w:p>
    <w:p w14:paraId="253E670C">
      <w:pPr>
        <w:autoSpaceDE w:val="0"/>
        <w:spacing w:line="360" w:lineRule="auto"/>
        <w:rPr>
          <w:rFonts w:hint="eastAsia" w:ascii="宋体" w:hAnsi="宋体"/>
          <w:sz w:val="24"/>
        </w:rPr>
      </w:pPr>
      <w:r>
        <w:rPr>
          <w:rFonts w:hint="eastAsia" w:ascii="宋体" w:hAnsi="宋体"/>
          <w:b/>
          <w:bCs/>
          <w:sz w:val="24"/>
        </w:rPr>
        <w:t xml:space="preserve">1.4 </w:t>
      </w:r>
      <w:r>
        <w:rPr>
          <w:rFonts w:hint="eastAsia" w:ascii="宋体" w:hAnsi="宋体"/>
          <w:sz w:val="24"/>
        </w:rPr>
        <w:t>采购项目资金落实情况：</w:t>
      </w:r>
      <w:r>
        <w:rPr>
          <w:rFonts w:hint="eastAsia" w:ascii="宋体" w:hAnsi="宋体"/>
          <w:sz w:val="24"/>
          <w:u w:val="single"/>
        </w:rPr>
        <w:t>自筹已落实</w:t>
      </w:r>
    </w:p>
    <w:p w14:paraId="6603F89F">
      <w:pPr>
        <w:autoSpaceDE w:val="0"/>
        <w:spacing w:line="360" w:lineRule="auto"/>
        <w:rPr>
          <w:rFonts w:hint="eastAsia" w:ascii="宋体" w:hAnsi="宋体"/>
          <w:sz w:val="24"/>
        </w:rPr>
      </w:pPr>
      <w:r>
        <w:rPr>
          <w:rFonts w:hint="eastAsia" w:ascii="宋体" w:hAnsi="宋体"/>
          <w:b/>
          <w:bCs/>
          <w:sz w:val="24"/>
        </w:rPr>
        <w:t xml:space="preserve">1.5 </w:t>
      </w:r>
      <w:r>
        <w:rPr>
          <w:rFonts w:hint="eastAsia" w:ascii="宋体" w:hAnsi="宋体"/>
          <w:sz w:val="24"/>
        </w:rPr>
        <w:t>采购项目概况：</w:t>
      </w:r>
    </w:p>
    <w:p w14:paraId="12199005">
      <w:pPr>
        <w:widowControl w:val="0"/>
        <w:spacing w:line="360" w:lineRule="auto"/>
        <w:ind w:firstLine="480" w:firstLineChars="200"/>
        <w:jc w:val="both"/>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G59呼北高速张家界至官庄段（简称张官高速公路）</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张官高速公路属于2013年6月发布的《国家公路网规划</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2013～2030</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》中11条南北纵向国家</w:t>
      </w:r>
      <w:r>
        <w:rPr>
          <w:rFonts w:hint="eastAsia" w:ascii="Times New Roman" w:hAnsi="Times New Roman" w:eastAsia="宋体" w:cs="Times New Roman"/>
          <w:sz w:val="24"/>
          <w:szCs w:val="24"/>
          <w:u w:val="single"/>
          <w:lang w:eastAsia="zh-CN"/>
        </w:rPr>
        <w:t>高速公路</w:t>
      </w:r>
      <w:r>
        <w:rPr>
          <w:rFonts w:hint="eastAsia" w:ascii="Times New Roman" w:hAnsi="Times New Roman" w:eastAsia="宋体" w:cs="Times New Roman"/>
          <w:sz w:val="24"/>
          <w:szCs w:val="24"/>
          <w:u w:val="single"/>
        </w:rPr>
        <w:t>7号主线呼和浩特—北海国家高速公路（简称“呼北高速”）的其中一段，编号G59。本项目同时也是湖南省“七纵七横”高速公路网中第6纵的重要组成部分，是《湖南省武陵山片区区域发展与脱贫攻坚实施规划》交通主通道“一环三横两纵”中的重要组成部分。</w:t>
      </w:r>
    </w:p>
    <w:p w14:paraId="3151170B">
      <w:pPr>
        <w:widowControl w:val="0"/>
        <w:spacing w:line="360" w:lineRule="auto"/>
        <w:ind w:firstLine="480" w:firstLineChars="200"/>
        <w:jc w:val="both"/>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本项目划分为三个合同段，本次评价范围为第二合同段（K22+290～K49+658.413），主线全长27.33km。第二合同段起点位于张家界市永定区沅古坪镇沅古坪互通终点，顺接第一合同段，终点位于怀化市沅陵县七甲坪镇杜泉坪村杜泉坪隧道。</w:t>
      </w:r>
    </w:p>
    <w:p w14:paraId="544EED64">
      <w:pPr>
        <w:widowControl w:val="0"/>
        <w:spacing w:line="360" w:lineRule="auto"/>
        <w:ind w:firstLine="480" w:firstLineChars="200"/>
        <w:jc w:val="both"/>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起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线路整体跨越两个市级行政单位，其中张家界市境内有主线长度12.488km，怀化市境内有主线长度14.842km、连接线长度24km。</w:t>
      </w:r>
    </w:p>
    <w:p w14:paraId="798E08C7">
      <w:pPr>
        <w:autoSpaceDE w:val="0"/>
        <w:spacing w:line="360" w:lineRule="auto"/>
        <w:rPr>
          <w:rFonts w:hint="eastAsia" w:ascii="宋体" w:hAnsi="宋体"/>
          <w:b/>
          <w:bCs/>
          <w:sz w:val="24"/>
        </w:rPr>
      </w:pPr>
      <w:r>
        <w:rPr>
          <w:rFonts w:hint="eastAsia" w:ascii="宋体" w:hAnsi="宋体"/>
          <w:b/>
          <w:bCs/>
          <w:sz w:val="24"/>
        </w:rPr>
        <w:t xml:space="preserve">1.6 </w:t>
      </w:r>
      <w:r>
        <w:rPr>
          <w:rFonts w:hint="eastAsia" w:ascii="宋体" w:hAnsi="宋体"/>
          <w:sz w:val="24"/>
        </w:rPr>
        <w:t>成交供应商数量及成交份额：</w:t>
      </w:r>
    </w:p>
    <w:p w14:paraId="58F3A716">
      <w:pPr>
        <w:autoSpaceDE w:val="0"/>
        <w:spacing w:line="400" w:lineRule="exact"/>
        <w:rPr>
          <w:rFonts w:hint="eastAsia" w:ascii="宋体" w:hAnsi="宋体"/>
          <w:b/>
          <w:bCs/>
          <w:sz w:val="24"/>
        </w:rPr>
      </w:pPr>
      <w:r>
        <w:rPr>
          <w:rStyle w:val="129"/>
          <w:rFonts w:hint="eastAsia"/>
        </w:rPr>
        <w:sym w:font="Wingdings 2" w:char="0052"/>
      </w:r>
      <w:r>
        <w:rPr>
          <w:rFonts w:hint="eastAsia" w:ascii="宋体" w:hAnsi="宋体"/>
          <w:b/>
          <w:bCs/>
          <w:sz w:val="24"/>
        </w:rPr>
        <w:t>一家</w:t>
      </w:r>
    </w:p>
    <w:p w14:paraId="165DED4F">
      <w:pPr>
        <w:pStyle w:val="5"/>
        <w:rPr>
          <w:rFonts w:ascii="Arial" w:hAnsi="Arial"/>
        </w:rPr>
      </w:pPr>
      <w:r>
        <w:rPr>
          <w:rFonts w:hint="eastAsia"/>
        </w:rPr>
        <w:t xml:space="preserve">2 </w:t>
      </w:r>
      <w:r>
        <w:rPr>
          <w:rFonts w:hint="eastAsia" w:ascii="黑体" w:hAnsi="黑体"/>
        </w:rPr>
        <w:t xml:space="preserve">采购范围及相关要求 </w:t>
      </w:r>
    </w:p>
    <w:p w14:paraId="2C659BE9">
      <w:pPr>
        <w:autoSpaceDE w:val="0"/>
        <w:spacing w:line="400" w:lineRule="exact"/>
        <w:rPr>
          <w:rFonts w:hint="eastAsia" w:ascii="宋体" w:hAnsi="宋体"/>
          <w:sz w:val="24"/>
        </w:rPr>
      </w:pPr>
      <w:r>
        <w:rPr>
          <w:rFonts w:hint="eastAsia" w:ascii="宋体" w:hAnsi="宋体"/>
          <w:b/>
          <w:bCs/>
          <w:sz w:val="24"/>
        </w:rPr>
        <w:t xml:space="preserve">2.1 </w:t>
      </w:r>
      <w:r>
        <w:rPr>
          <w:rFonts w:hint="eastAsia" w:ascii="宋体" w:hAnsi="宋体"/>
          <w:sz w:val="24"/>
        </w:rPr>
        <w:t>采购范围：本次采购分为1个标包。其标包划分及采购内容等见下表。</w:t>
      </w:r>
    </w:p>
    <w:tbl>
      <w:tblPr>
        <w:tblStyle w:val="87"/>
        <w:tblpPr w:leftFromText="180" w:rightFromText="180" w:vertAnchor="text" w:horzAnchor="page" w:tblpXSpec="center" w:tblpY="250"/>
        <w:tblOverlap w:val="never"/>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63"/>
        <w:gridCol w:w="1159"/>
        <w:gridCol w:w="5372"/>
        <w:gridCol w:w="1067"/>
      </w:tblGrid>
      <w:tr w14:paraId="02F5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4" w:type="pct"/>
            <w:vAlign w:val="center"/>
          </w:tcPr>
          <w:p w14:paraId="511AF390">
            <w:pPr>
              <w:widowControl w:val="0"/>
              <w:jc w:val="center"/>
              <w:rPr>
                <w:rFonts w:hint="eastAsia" w:ascii="宋体" w:hAnsi="宋体" w:cs="宋体"/>
                <w:bCs/>
                <w:szCs w:val="21"/>
              </w:rPr>
            </w:pPr>
            <w:r>
              <w:rPr>
                <w:rFonts w:hint="eastAsia" w:ascii="宋体" w:hAnsi="宋体" w:cs="宋体"/>
                <w:bCs/>
                <w:szCs w:val="21"/>
              </w:rPr>
              <w:t>标段</w:t>
            </w:r>
          </w:p>
        </w:tc>
        <w:tc>
          <w:tcPr>
            <w:tcW w:w="743" w:type="pct"/>
            <w:vAlign w:val="center"/>
          </w:tcPr>
          <w:p w14:paraId="11FEC4D1">
            <w:pPr>
              <w:widowControl w:val="0"/>
              <w:jc w:val="center"/>
              <w:rPr>
                <w:szCs w:val="21"/>
              </w:rPr>
            </w:pPr>
            <w:r>
              <w:rPr>
                <w:rFonts w:hint="eastAsia"/>
                <w:szCs w:val="21"/>
              </w:rPr>
              <w:t>工作内容</w:t>
            </w:r>
          </w:p>
        </w:tc>
        <w:tc>
          <w:tcPr>
            <w:tcW w:w="589" w:type="pct"/>
            <w:vAlign w:val="center"/>
          </w:tcPr>
          <w:p w14:paraId="75D12FCF">
            <w:pPr>
              <w:widowControl w:val="0"/>
              <w:jc w:val="center"/>
              <w:rPr>
                <w:szCs w:val="21"/>
              </w:rPr>
            </w:pPr>
            <w:r>
              <w:rPr>
                <w:rFonts w:hint="eastAsia"/>
                <w:szCs w:val="21"/>
              </w:rPr>
              <w:t>数 量</w:t>
            </w:r>
          </w:p>
          <w:p w14:paraId="752406A4">
            <w:pPr>
              <w:widowControl w:val="0"/>
              <w:jc w:val="center"/>
              <w:rPr>
                <w:szCs w:val="21"/>
              </w:rPr>
            </w:pPr>
            <w:r>
              <w:rPr>
                <w:rFonts w:hint="eastAsia"/>
                <w:szCs w:val="21"/>
              </w:rPr>
              <w:t>（单位：项）</w:t>
            </w:r>
          </w:p>
        </w:tc>
        <w:tc>
          <w:tcPr>
            <w:tcW w:w="2729" w:type="pct"/>
            <w:vAlign w:val="center"/>
          </w:tcPr>
          <w:p w14:paraId="021FB7E5">
            <w:pPr>
              <w:widowControl w:val="0"/>
              <w:jc w:val="center"/>
              <w:rPr>
                <w:szCs w:val="21"/>
              </w:rPr>
            </w:pPr>
            <w:r>
              <w:rPr>
                <w:rFonts w:hint="eastAsia"/>
                <w:szCs w:val="21"/>
              </w:rPr>
              <w:t>服务范围</w:t>
            </w:r>
          </w:p>
        </w:tc>
        <w:tc>
          <w:tcPr>
            <w:tcW w:w="542" w:type="pct"/>
            <w:vAlign w:val="center"/>
          </w:tcPr>
          <w:p w14:paraId="15DE787A">
            <w:pPr>
              <w:widowControl w:val="0"/>
              <w:jc w:val="center"/>
              <w:rPr>
                <w:szCs w:val="21"/>
              </w:rPr>
            </w:pPr>
            <w:r>
              <w:rPr>
                <w:rFonts w:hint="eastAsia"/>
                <w:szCs w:val="21"/>
              </w:rPr>
              <w:t>上限价</w:t>
            </w:r>
          </w:p>
          <w:p w14:paraId="12C0A137">
            <w:pPr>
              <w:widowControl w:val="0"/>
              <w:jc w:val="center"/>
              <w:rPr>
                <w:szCs w:val="21"/>
              </w:rPr>
            </w:pPr>
            <w:r>
              <w:rPr>
                <w:rFonts w:hint="eastAsia"/>
                <w:szCs w:val="21"/>
              </w:rPr>
              <w:t>（万元）</w:t>
            </w:r>
          </w:p>
        </w:tc>
      </w:tr>
      <w:tr w14:paraId="6DB4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4" w:type="pct"/>
            <w:vAlign w:val="center"/>
          </w:tcPr>
          <w:p w14:paraId="1C08B6C6">
            <w:pPr>
              <w:widowControl w:val="0"/>
              <w:spacing w:line="360" w:lineRule="auto"/>
              <w:jc w:val="both"/>
              <w:rPr>
                <w:rFonts w:hint="eastAsia" w:ascii="宋体" w:hAnsi="宋体" w:cs="宋体"/>
                <w:bCs/>
                <w:szCs w:val="21"/>
              </w:rPr>
            </w:pPr>
            <w:r>
              <w:rPr>
                <w:rFonts w:hint="eastAsia" w:ascii="宋体" w:hAnsi="宋体" w:cs="宋体"/>
                <w:bCs/>
                <w:szCs w:val="21"/>
              </w:rPr>
              <w:t>1个</w:t>
            </w:r>
          </w:p>
        </w:tc>
        <w:tc>
          <w:tcPr>
            <w:tcW w:w="743" w:type="pct"/>
            <w:vAlign w:val="center"/>
          </w:tcPr>
          <w:p w14:paraId="15588F52">
            <w:pPr>
              <w:widowControl w:val="0"/>
              <w:spacing w:line="360" w:lineRule="auto"/>
              <w:jc w:val="both"/>
              <w:rPr>
                <w:rFonts w:hint="eastAsia" w:ascii="宋体" w:hAnsi="宋体" w:cs="宋体"/>
                <w:bCs/>
                <w:szCs w:val="21"/>
                <w:shd w:val="clear" w:color="auto" w:fill="FFFFFF"/>
              </w:rPr>
            </w:pPr>
            <w:r>
              <w:rPr>
                <w:rFonts w:hint="eastAsia" w:ascii="宋体" w:hAnsi="宋体" w:cs="宋体"/>
                <w:bCs/>
                <w:szCs w:val="21"/>
                <w:shd w:val="clear" w:color="auto" w:fill="FFFFFF"/>
                <w:lang w:eastAsia="zh-CN"/>
              </w:rPr>
              <w:t>G59呼北高速张家界至官庄段第二合同段交工阶段安全性评价</w:t>
            </w:r>
            <w:r>
              <w:rPr>
                <w:rFonts w:hint="eastAsia" w:ascii="宋体" w:hAnsi="宋体" w:cs="宋体"/>
                <w:bCs/>
                <w:szCs w:val="21"/>
                <w:shd w:val="clear" w:color="auto" w:fill="FFFFFF"/>
              </w:rPr>
              <w:t>技术服务项目</w:t>
            </w:r>
          </w:p>
        </w:tc>
        <w:tc>
          <w:tcPr>
            <w:tcW w:w="589" w:type="pct"/>
            <w:vAlign w:val="center"/>
          </w:tcPr>
          <w:p w14:paraId="017EE88D">
            <w:pPr>
              <w:widowControl w:val="0"/>
              <w:tabs>
                <w:tab w:val="left" w:pos="438"/>
              </w:tabs>
              <w:spacing w:line="360" w:lineRule="auto"/>
              <w:jc w:val="center"/>
              <w:rPr>
                <w:rFonts w:hint="eastAsia" w:ascii="宋体" w:hAnsi="宋体" w:cs="宋体"/>
                <w:bCs/>
                <w:szCs w:val="21"/>
                <w:shd w:val="clear" w:color="auto" w:fill="FFFFFF"/>
              </w:rPr>
            </w:pPr>
            <w:r>
              <w:rPr>
                <w:rFonts w:hint="eastAsia" w:ascii="宋体" w:hAnsi="宋体" w:cs="宋体"/>
                <w:bCs/>
                <w:szCs w:val="21"/>
                <w:shd w:val="clear" w:color="auto" w:fill="FFFFFF"/>
              </w:rPr>
              <w:t>1</w:t>
            </w:r>
          </w:p>
        </w:tc>
        <w:tc>
          <w:tcPr>
            <w:tcW w:w="2729" w:type="pct"/>
            <w:vAlign w:val="center"/>
          </w:tcPr>
          <w:p w14:paraId="7CAC1FB1">
            <w:pPr>
              <w:widowControl w:val="0"/>
              <w:spacing w:line="360" w:lineRule="auto"/>
              <w:jc w:val="both"/>
              <w:rPr>
                <w:rFonts w:hint="eastAsia" w:ascii="宋体" w:hAnsi="宋体" w:cs="宋体"/>
                <w:szCs w:val="21"/>
              </w:rPr>
            </w:pPr>
            <w:r>
              <w:rPr>
                <w:rFonts w:hint="eastAsia" w:ascii="宋体" w:hAnsi="宋体" w:cs="宋体"/>
                <w:szCs w:val="21"/>
              </w:rPr>
              <w:t xml:space="preserve"> 主要工作：根据交通运输部《公路项目安全性评价规范》（JTGB05-2015），对G59呼北高速</w:t>
            </w:r>
            <w:r>
              <w:rPr>
                <w:rFonts w:hint="eastAsia" w:ascii="宋体" w:hAnsi="宋体" w:cs="宋体"/>
                <w:szCs w:val="21"/>
                <w:lang w:eastAsia="zh-CN"/>
              </w:rPr>
              <w:t>张家界</w:t>
            </w:r>
            <w:r>
              <w:rPr>
                <w:rFonts w:hint="eastAsia" w:ascii="宋体" w:hAnsi="宋体" w:cs="宋体"/>
                <w:szCs w:val="21"/>
              </w:rPr>
              <w:t>至</w:t>
            </w:r>
            <w:r>
              <w:rPr>
                <w:rFonts w:hint="eastAsia" w:ascii="宋体" w:hAnsi="宋体" w:cs="宋体"/>
                <w:szCs w:val="21"/>
                <w:lang w:eastAsia="zh-CN"/>
              </w:rPr>
              <w:t>官庄</w:t>
            </w:r>
            <w:r>
              <w:rPr>
                <w:rFonts w:hint="eastAsia" w:ascii="宋体" w:hAnsi="宋体" w:cs="宋体"/>
                <w:szCs w:val="21"/>
              </w:rPr>
              <w:t>段第</w:t>
            </w:r>
            <w:r>
              <w:rPr>
                <w:rFonts w:hint="eastAsia" w:ascii="宋体" w:hAnsi="宋体" w:cs="宋体"/>
                <w:szCs w:val="21"/>
                <w:lang w:eastAsia="zh-CN"/>
              </w:rPr>
              <w:t>二</w:t>
            </w:r>
            <w:r>
              <w:rPr>
                <w:rFonts w:hint="eastAsia" w:ascii="宋体" w:hAnsi="宋体" w:cs="宋体"/>
                <w:szCs w:val="21"/>
              </w:rPr>
              <w:t>合同段</w:t>
            </w:r>
            <w:r>
              <w:rPr>
                <w:rFonts w:hint="eastAsia" w:ascii="宋体" w:hAnsi="宋体" w:cs="宋体"/>
                <w:szCs w:val="21"/>
                <w:lang w:val="en-US" w:eastAsia="zh-CN"/>
              </w:rPr>
              <w:t>K22+290～K49+658.413主线及配套连接线，涵盖路线、路基、路面、桥梁、隧道、互通立交、交通工程及沿线设施等全部实体工程，同时包括沿线交通组织、安全管理等相关内容</w:t>
            </w:r>
            <w:r>
              <w:rPr>
                <w:rFonts w:hint="eastAsia" w:ascii="宋体" w:hAnsi="宋体" w:cs="宋体"/>
                <w:szCs w:val="21"/>
              </w:rPr>
              <w:t>进行交工阶段安全性评价，包括总体评价和公路安全状况评价，协助采购人完成相关整改，并提交中期评价报告和最终评价报告等，通过交通主管部门及公安交警部门审核备案。</w:t>
            </w:r>
          </w:p>
        </w:tc>
        <w:tc>
          <w:tcPr>
            <w:tcW w:w="542" w:type="pct"/>
            <w:vAlign w:val="center"/>
          </w:tcPr>
          <w:p w14:paraId="7248CB86">
            <w:pPr>
              <w:widowControl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30.50</w:t>
            </w:r>
          </w:p>
        </w:tc>
      </w:tr>
    </w:tbl>
    <w:p w14:paraId="4D25D75D">
      <w:pPr>
        <w:autoSpaceDE w:val="0"/>
        <w:spacing w:line="400" w:lineRule="exact"/>
        <w:rPr>
          <w:rFonts w:hint="eastAsia" w:ascii="宋体" w:hAnsi="宋体"/>
          <w:sz w:val="24"/>
        </w:rPr>
      </w:pPr>
    </w:p>
    <w:p w14:paraId="3FC3FBB4">
      <w:pPr>
        <w:pStyle w:val="72"/>
        <w:ind w:left="0" w:leftChars="0" w:firstLine="0" w:firstLineChars="0"/>
      </w:pPr>
    </w:p>
    <w:p w14:paraId="5C9BF7F7">
      <w:pPr>
        <w:autoSpaceDE w:val="0"/>
        <w:spacing w:line="360" w:lineRule="auto"/>
        <w:rPr>
          <w:rFonts w:hint="eastAsia" w:ascii="宋体" w:hAnsi="宋体"/>
          <w:sz w:val="24"/>
        </w:rPr>
      </w:pPr>
      <w:r>
        <w:rPr>
          <w:rFonts w:hint="eastAsia" w:ascii="宋体" w:hAnsi="宋体"/>
          <w:b/>
          <w:bCs/>
          <w:sz w:val="24"/>
        </w:rPr>
        <w:t xml:space="preserve">2.2 </w:t>
      </w:r>
      <w:r>
        <w:rPr>
          <w:rFonts w:hint="eastAsia" w:ascii="宋体" w:hAnsi="宋体"/>
          <w:sz w:val="24"/>
        </w:rPr>
        <w:t>服务期限：自合同签订之日起至本项目交工阶段安全性评价通过之日止</w:t>
      </w:r>
      <w:r>
        <w:rPr>
          <w:rFonts w:hint="eastAsia" w:eastAsia="Calibri"/>
          <w:bCs/>
          <w:kern w:val="0"/>
          <w:sz w:val="24"/>
        </w:rPr>
        <w:t>。</w:t>
      </w:r>
      <w:r>
        <w:rPr>
          <w:rFonts w:hint="eastAsia" w:ascii="宋体" w:hAnsi="宋体"/>
          <w:sz w:val="24"/>
        </w:rPr>
        <w:t xml:space="preserve"> </w:t>
      </w:r>
    </w:p>
    <w:p w14:paraId="668494D2">
      <w:pPr>
        <w:autoSpaceDE w:val="0"/>
        <w:spacing w:line="360" w:lineRule="auto"/>
        <w:rPr>
          <w:rFonts w:hint="eastAsia" w:ascii="宋体" w:hAnsi="宋体"/>
          <w:sz w:val="24"/>
        </w:rPr>
      </w:pPr>
      <w:r>
        <w:rPr>
          <w:rFonts w:hint="eastAsia" w:ascii="宋体" w:hAnsi="宋体"/>
          <w:b/>
          <w:bCs/>
          <w:sz w:val="24"/>
        </w:rPr>
        <w:t xml:space="preserve">2.3 </w:t>
      </w:r>
      <w:r>
        <w:rPr>
          <w:rFonts w:hint="eastAsia" w:ascii="宋体" w:hAnsi="宋体"/>
          <w:sz w:val="24"/>
        </w:rPr>
        <w:t>服务地点：采购人指定地点。</w:t>
      </w:r>
    </w:p>
    <w:p w14:paraId="074E312E">
      <w:pPr>
        <w:autoSpaceDE w:val="0"/>
        <w:spacing w:line="360" w:lineRule="auto"/>
        <w:rPr>
          <w:rFonts w:hint="eastAsia" w:ascii="宋体" w:hAnsi="宋体"/>
          <w:sz w:val="24"/>
        </w:rPr>
      </w:pPr>
      <w:r>
        <w:rPr>
          <w:rFonts w:hint="eastAsia" w:ascii="宋体" w:hAnsi="宋体" w:cs="宋体"/>
          <w:b/>
          <w:bCs/>
          <w:sz w:val="24"/>
        </w:rPr>
        <w:t xml:space="preserve">2.4 </w:t>
      </w:r>
      <w:r>
        <w:rPr>
          <w:rFonts w:hint="eastAsia" w:ascii="宋体" w:hAnsi="宋体"/>
          <w:sz w:val="24"/>
        </w:rPr>
        <w:t>质量要求或服务标准：</w:t>
      </w:r>
    </w:p>
    <w:p w14:paraId="5DC172F9">
      <w:pPr>
        <w:autoSpaceDE w:val="0"/>
        <w:spacing w:line="360" w:lineRule="auto"/>
        <w:rPr>
          <w:rFonts w:hint="eastAsia" w:ascii="宋体" w:hAnsi="宋体"/>
          <w:sz w:val="24"/>
        </w:rPr>
      </w:pPr>
      <w:r>
        <w:rPr>
          <w:rFonts w:hint="eastAsia" w:ascii="宋体" w:hAnsi="宋体"/>
          <w:sz w:val="24"/>
        </w:rPr>
        <w:t>（1）供应商应按照相关法律法规、技术标准和规范要求，根据采购人需求，开展交工阶段安全性评价技术服务工作。</w:t>
      </w:r>
    </w:p>
    <w:p w14:paraId="61649C50">
      <w:pPr>
        <w:autoSpaceDE w:val="0"/>
        <w:spacing w:line="360" w:lineRule="auto"/>
        <w:rPr>
          <w:rFonts w:hint="eastAsia" w:ascii="宋体" w:hAnsi="宋体"/>
          <w:sz w:val="24"/>
        </w:rPr>
      </w:pPr>
      <w:r>
        <w:rPr>
          <w:rFonts w:hint="eastAsia" w:ascii="宋体" w:hAnsi="宋体"/>
          <w:sz w:val="24"/>
        </w:rPr>
        <w:t>（2）供应商应按期、按质、按量地完成双方商定的各项工作内容，并对成果报告的质量负责。</w:t>
      </w:r>
    </w:p>
    <w:p w14:paraId="6BCD8B71">
      <w:pPr>
        <w:autoSpaceDE w:val="0"/>
        <w:spacing w:line="360" w:lineRule="auto"/>
        <w:rPr>
          <w:rFonts w:hint="eastAsia" w:ascii="宋体" w:hAnsi="宋体"/>
          <w:sz w:val="24"/>
        </w:rPr>
      </w:pPr>
      <w:r>
        <w:rPr>
          <w:rFonts w:hint="eastAsia" w:ascii="宋体" w:hAnsi="宋体"/>
          <w:sz w:val="24"/>
        </w:rPr>
        <w:t>（3）在编制过程中，供应商应主动和采购人保持密切联系。</w:t>
      </w:r>
    </w:p>
    <w:p w14:paraId="476B5AD9">
      <w:pPr>
        <w:autoSpaceDE w:val="0"/>
        <w:spacing w:line="360" w:lineRule="auto"/>
        <w:rPr>
          <w:rFonts w:hint="eastAsia" w:ascii="宋体" w:hAnsi="宋体"/>
          <w:sz w:val="24"/>
        </w:rPr>
      </w:pPr>
      <w:r>
        <w:rPr>
          <w:rFonts w:hint="eastAsia" w:ascii="宋体" w:hAnsi="宋体"/>
          <w:sz w:val="24"/>
        </w:rPr>
        <w:t>（4）供应商的工作进度没有达到响应文件中承诺的进度计划时，采购人有权向供应商提出要求增加服务人员，供应商应无条件满足。</w:t>
      </w:r>
    </w:p>
    <w:p w14:paraId="7C8906C7">
      <w:pPr>
        <w:pStyle w:val="5"/>
        <w:rPr>
          <w:rFonts w:ascii="Arial" w:hAnsi="Arial"/>
        </w:rPr>
      </w:pPr>
      <w:r>
        <w:rPr>
          <w:rFonts w:hint="eastAsia"/>
        </w:rPr>
        <w:t xml:space="preserve">3 </w:t>
      </w:r>
      <w:r>
        <w:rPr>
          <w:rFonts w:hint="eastAsia" w:ascii="黑体" w:hAnsi="黑体"/>
        </w:rPr>
        <w:t>供应商资格要求</w:t>
      </w:r>
    </w:p>
    <w:p w14:paraId="2FD5F93B">
      <w:pPr>
        <w:autoSpaceDE w:val="0"/>
        <w:spacing w:line="360" w:lineRule="auto"/>
        <w:ind w:firstLine="241" w:firstLineChars="100"/>
        <w:rPr>
          <w:rFonts w:hint="eastAsia" w:ascii="宋体" w:hAnsi="宋体"/>
          <w:sz w:val="24"/>
        </w:rPr>
      </w:pPr>
      <w:r>
        <w:rPr>
          <w:rFonts w:hint="eastAsia" w:ascii="宋体" w:hAnsi="宋体"/>
          <w:b/>
          <w:bCs/>
          <w:sz w:val="24"/>
        </w:rPr>
        <w:t>3.1</w:t>
      </w:r>
      <w:r>
        <w:rPr>
          <w:rFonts w:hint="eastAsia" w:ascii="宋体" w:hAnsi="宋体"/>
          <w:sz w:val="24"/>
        </w:rPr>
        <w:t>供应商不得存在下列情形之一：</w:t>
      </w:r>
    </w:p>
    <w:p w14:paraId="3EC70681">
      <w:pPr>
        <w:autoSpaceDE w:val="0"/>
        <w:spacing w:line="360" w:lineRule="auto"/>
        <w:ind w:firstLine="240" w:firstLineChars="100"/>
        <w:rPr>
          <w:rFonts w:hint="eastAsia" w:ascii="宋体" w:hAnsi="宋体"/>
          <w:sz w:val="24"/>
        </w:rPr>
      </w:pPr>
      <w:r>
        <w:rPr>
          <w:rFonts w:hint="eastAsia" w:ascii="宋体" w:hAnsi="宋体"/>
          <w:sz w:val="24"/>
        </w:rPr>
        <w:t xml:space="preserve">（（1）处于被责令停产停业、暂扣或者吊销执照、暂扣或者吊销许可证、吊销资质证书状态; </w:t>
      </w:r>
    </w:p>
    <w:p w14:paraId="745153EF">
      <w:pPr>
        <w:autoSpaceDE w:val="0"/>
        <w:spacing w:line="360" w:lineRule="auto"/>
        <w:ind w:firstLine="240" w:firstLineChars="100"/>
        <w:rPr>
          <w:rFonts w:hint="eastAsia" w:ascii="宋体" w:hAnsi="宋体"/>
          <w:sz w:val="24"/>
        </w:rPr>
      </w:pPr>
      <w:r>
        <w:rPr>
          <w:rFonts w:hint="eastAsia" w:ascii="宋体" w:hAnsi="宋体"/>
          <w:sz w:val="24"/>
        </w:rPr>
        <w:t xml:space="preserve">（2）进入清算程序，或被宣告破产，或其他丧失履约能力的情形; </w:t>
      </w:r>
    </w:p>
    <w:p w14:paraId="6F0DE631">
      <w:pPr>
        <w:autoSpaceDE w:val="0"/>
        <w:spacing w:line="360" w:lineRule="auto"/>
        <w:ind w:firstLine="240" w:firstLineChars="100"/>
        <w:rPr>
          <w:rFonts w:hint="eastAsia" w:ascii="宋体" w:hAnsi="宋体"/>
          <w:sz w:val="24"/>
        </w:rPr>
      </w:pPr>
      <w:r>
        <w:rPr>
          <w:rFonts w:hint="eastAsia" w:ascii="宋体" w:hAnsi="宋体"/>
          <w:sz w:val="24"/>
        </w:rPr>
        <w:t xml:space="preserve">（3）在国家企业信用信息公示系统（http://www.gsxt.gov.cn）中被列入严重违法失信企业名单的或在“信用中国网站”（http://www.creditchina.gov.cn）被列入失信被执行人名单的； </w:t>
      </w:r>
    </w:p>
    <w:p w14:paraId="0344D513">
      <w:pPr>
        <w:autoSpaceDE w:val="0"/>
        <w:spacing w:line="360" w:lineRule="auto"/>
        <w:ind w:firstLine="240" w:firstLineChars="100"/>
        <w:rPr>
          <w:rFonts w:hint="eastAsia" w:ascii="宋体" w:hAnsi="宋体"/>
          <w:sz w:val="24"/>
        </w:rPr>
      </w:pPr>
      <w:r>
        <w:rPr>
          <w:rFonts w:hint="eastAsia" w:ascii="宋体" w:hAnsi="宋体"/>
          <w:sz w:val="24"/>
        </w:rPr>
        <w:t xml:space="preserve">（4）与采购人有利害关系且可能影响采购公正性； </w:t>
      </w:r>
    </w:p>
    <w:p w14:paraId="02AEE357">
      <w:pPr>
        <w:autoSpaceDE w:val="0"/>
        <w:spacing w:line="360" w:lineRule="auto"/>
        <w:ind w:firstLine="240" w:firstLineChars="100"/>
        <w:rPr>
          <w:rFonts w:hint="eastAsia" w:ascii="宋体" w:hAnsi="宋体"/>
          <w:sz w:val="24"/>
        </w:rPr>
      </w:pPr>
      <w:r>
        <w:rPr>
          <w:rFonts w:hint="eastAsia" w:ascii="宋体" w:hAnsi="宋体"/>
          <w:sz w:val="24"/>
        </w:rPr>
        <w:t xml:space="preserve">（5）被采购人或采购人上级单位纳入黑名单； </w:t>
      </w:r>
    </w:p>
    <w:p w14:paraId="0A54453F">
      <w:pPr>
        <w:autoSpaceDE w:val="0"/>
        <w:spacing w:line="360" w:lineRule="auto"/>
        <w:ind w:firstLine="240" w:firstLineChars="100"/>
        <w:rPr>
          <w:rFonts w:hint="eastAsia" w:ascii="宋体" w:hAnsi="宋体"/>
          <w:sz w:val="24"/>
          <w:u w:val="single"/>
        </w:rPr>
      </w:pPr>
      <w:r>
        <w:rPr>
          <w:rFonts w:hint="eastAsia" w:ascii="宋体" w:hAnsi="宋体"/>
          <w:sz w:val="24"/>
        </w:rPr>
        <w:t>（6）其他: 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5DF134AF">
      <w:pPr>
        <w:autoSpaceDE w:val="0"/>
        <w:spacing w:line="360" w:lineRule="auto"/>
        <w:ind w:firstLine="240" w:firstLineChars="100"/>
        <w:rPr>
          <w:rFonts w:hint="eastAsia" w:ascii="宋体" w:hAnsi="宋体"/>
          <w:sz w:val="24"/>
        </w:rPr>
      </w:pPr>
      <w:r>
        <w:rPr>
          <w:rFonts w:hint="eastAsia" w:ascii="宋体" w:hAnsi="宋体"/>
          <w:sz w:val="24"/>
        </w:rPr>
        <w:t>3.2供应商应满足如下要求：</w:t>
      </w:r>
    </w:p>
    <w:tbl>
      <w:tblPr>
        <w:tblStyle w:val="87"/>
        <w:tblpPr w:leftFromText="180" w:rightFromText="180" w:vertAnchor="text" w:horzAnchor="page" w:tblpX="1121" w:tblpY="40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112"/>
        <w:gridCol w:w="3117"/>
      </w:tblGrid>
      <w:tr w14:paraId="516A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97EF5A3">
            <w:pPr>
              <w:widowControl w:val="0"/>
              <w:spacing w:line="360" w:lineRule="auto"/>
              <w:jc w:val="center"/>
              <w:rPr>
                <w:rFonts w:hint="eastAsia" w:ascii="宋体" w:hAnsi="宋体" w:cs="宋体"/>
                <w:bCs/>
                <w:szCs w:val="21"/>
              </w:rPr>
            </w:pPr>
            <w:r>
              <w:rPr>
                <w:rFonts w:hint="eastAsia" w:ascii="宋体" w:hAnsi="宋体" w:cs="宋体"/>
                <w:bCs/>
                <w:szCs w:val="21"/>
              </w:rPr>
              <w:t>资格条件</w:t>
            </w:r>
          </w:p>
        </w:tc>
        <w:tc>
          <w:tcPr>
            <w:tcW w:w="4112" w:type="dxa"/>
          </w:tcPr>
          <w:p w14:paraId="66A22A3B">
            <w:pPr>
              <w:widowControl w:val="0"/>
              <w:spacing w:line="360" w:lineRule="auto"/>
              <w:jc w:val="both"/>
              <w:rPr>
                <w:rFonts w:hint="eastAsia" w:ascii="宋体" w:hAnsi="宋体" w:cs="宋体"/>
                <w:bCs/>
                <w:szCs w:val="21"/>
              </w:rPr>
            </w:pPr>
            <w:r>
              <w:rPr>
                <w:rFonts w:hint="eastAsia" w:ascii="宋体" w:hAnsi="宋体" w:cs="宋体"/>
                <w:bCs/>
                <w:szCs w:val="21"/>
              </w:rPr>
              <w:t xml:space="preserve">对供应商要求 </w:t>
            </w:r>
          </w:p>
        </w:tc>
        <w:tc>
          <w:tcPr>
            <w:tcW w:w="3117" w:type="dxa"/>
          </w:tcPr>
          <w:p w14:paraId="763B063A">
            <w:pPr>
              <w:widowControl w:val="0"/>
              <w:spacing w:line="360" w:lineRule="auto"/>
              <w:jc w:val="both"/>
              <w:rPr>
                <w:rFonts w:hint="eastAsia" w:ascii="宋体" w:hAnsi="宋体" w:cs="宋体"/>
                <w:bCs/>
                <w:szCs w:val="21"/>
              </w:rPr>
            </w:pPr>
            <w:r>
              <w:rPr>
                <w:rFonts w:hint="eastAsia" w:ascii="宋体" w:hAnsi="宋体" w:cs="宋体"/>
                <w:bCs/>
                <w:szCs w:val="21"/>
              </w:rPr>
              <w:t>证明材料要求</w:t>
            </w:r>
          </w:p>
        </w:tc>
      </w:tr>
      <w:tr w14:paraId="229A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A88E340">
            <w:pPr>
              <w:widowControl w:val="0"/>
              <w:spacing w:line="360" w:lineRule="auto"/>
              <w:jc w:val="both"/>
              <w:rPr>
                <w:rFonts w:hint="eastAsia" w:ascii="宋体" w:hAnsi="宋体" w:cs="宋体"/>
                <w:bCs/>
                <w:szCs w:val="21"/>
              </w:rPr>
            </w:pPr>
            <w:r>
              <w:rPr>
                <w:rFonts w:hint="eastAsia" w:ascii="宋体" w:hAnsi="宋体" w:cs="宋体"/>
                <w:bCs/>
                <w:szCs w:val="21"/>
              </w:rPr>
              <w:t>（1）依法设立</w:t>
            </w:r>
          </w:p>
        </w:tc>
        <w:tc>
          <w:tcPr>
            <w:tcW w:w="4112" w:type="dxa"/>
          </w:tcPr>
          <w:p w14:paraId="4082CF23">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75515717">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☑适用</w:t>
            </w:r>
          </w:p>
          <w:p w14:paraId="4C870457">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72BE6886">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0DBCE49A">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☑适用，见采购文件供应商须知前附表3.5（1）。</w:t>
            </w:r>
          </w:p>
        </w:tc>
      </w:tr>
      <w:tr w14:paraId="7A68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3292ECD">
            <w:pPr>
              <w:widowControl w:val="0"/>
              <w:spacing w:line="360" w:lineRule="auto"/>
              <w:jc w:val="both"/>
              <w:rPr>
                <w:rFonts w:hint="eastAsia" w:ascii="宋体" w:hAnsi="宋体" w:cs="宋体"/>
                <w:bCs/>
                <w:szCs w:val="21"/>
              </w:rPr>
            </w:pPr>
            <w:r>
              <w:rPr>
                <w:rFonts w:hint="eastAsia" w:ascii="宋体" w:hAnsi="宋体" w:cs="宋体"/>
                <w:bCs/>
                <w:szCs w:val="21"/>
              </w:rPr>
              <w:t>（2）资质要求</w:t>
            </w:r>
          </w:p>
        </w:tc>
        <w:tc>
          <w:tcPr>
            <w:tcW w:w="4112" w:type="dxa"/>
          </w:tcPr>
          <w:p w14:paraId="7DF534AD">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42F2D89E">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☑适用</w:t>
            </w:r>
          </w:p>
          <w:p w14:paraId="796D0454">
            <w:pPr>
              <w:widowControl w:val="0"/>
              <w:spacing w:line="360" w:lineRule="auto"/>
              <w:jc w:val="both"/>
              <w:rPr>
                <w:rFonts w:hint="eastAsia" w:ascii="宋体" w:hAnsi="宋体" w:cs="宋体"/>
                <w:bCs/>
                <w:szCs w:val="21"/>
              </w:rPr>
            </w:pPr>
            <w:r>
              <w:rPr>
                <w:rFonts w:hint="eastAsia" w:ascii="宋体" w:hAnsi="宋体" w:cs="宋体"/>
                <w:bCs/>
                <w:szCs w:val="21"/>
              </w:rPr>
              <w:t>响应人应具备以下资质：</w:t>
            </w:r>
          </w:p>
          <w:p w14:paraId="664C1009">
            <w:pPr>
              <w:widowControl w:val="0"/>
              <w:spacing w:line="360" w:lineRule="auto"/>
              <w:jc w:val="both"/>
              <w:rPr>
                <w:rFonts w:hint="eastAsia" w:ascii="宋体" w:hAnsi="宋体" w:cs="宋体"/>
                <w:bCs/>
                <w:szCs w:val="21"/>
              </w:rPr>
            </w:pPr>
            <w:r>
              <w:rPr>
                <w:rFonts w:hint="eastAsia" w:ascii="宋体" w:hAnsi="宋体" w:cs="宋体"/>
                <w:bCs/>
                <w:szCs w:val="21"/>
                <w:u w:val="single"/>
              </w:rPr>
              <w:t>具有工程设计公路行业（公路工程）专业甲级（或以上资质）证书或工程技术咨询甲级资信。</w:t>
            </w:r>
          </w:p>
        </w:tc>
        <w:tc>
          <w:tcPr>
            <w:tcW w:w="3117" w:type="dxa"/>
          </w:tcPr>
          <w:p w14:paraId="0F101D7D">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7847ED51">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☑适用，见采购文件供应商须知前附表3.5（2）。</w:t>
            </w:r>
          </w:p>
        </w:tc>
      </w:tr>
      <w:tr w14:paraId="313B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60" w:type="dxa"/>
            <w:vAlign w:val="center"/>
          </w:tcPr>
          <w:p w14:paraId="0CED7299">
            <w:pPr>
              <w:widowControl w:val="0"/>
              <w:spacing w:line="360" w:lineRule="auto"/>
              <w:jc w:val="both"/>
              <w:rPr>
                <w:rFonts w:hint="eastAsia" w:ascii="宋体" w:hAnsi="宋体" w:cs="宋体"/>
                <w:bCs/>
                <w:szCs w:val="21"/>
              </w:rPr>
            </w:pPr>
            <w:r>
              <w:rPr>
                <w:rFonts w:hint="eastAsia" w:ascii="宋体" w:hAnsi="宋体" w:cs="宋体"/>
                <w:bCs/>
                <w:szCs w:val="21"/>
              </w:rPr>
              <w:t>（3）财务要求</w:t>
            </w:r>
          </w:p>
        </w:tc>
        <w:tc>
          <w:tcPr>
            <w:tcW w:w="4112" w:type="dxa"/>
          </w:tcPr>
          <w:p w14:paraId="0C521E65">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4564AEC1">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w:t>
            </w:r>
          </w:p>
        </w:tc>
        <w:tc>
          <w:tcPr>
            <w:tcW w:w="3117" w:type="dxa"/>
          </w:tcPr>
          <w:p w14:paraId="42910671">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50B0FF35">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□适用，见采购文件供应商须知前附表3.5（3）。</w:t>
            </w:r>
          </w:p>
        </w:tc>
      </w:tr>
      <w:tr w14:paraId="7F32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FB0A3C1">
            <w:pPr>
              <w:widowControl w:val="0"/>
              <w:spacing w:line="360" w:lineRule="auto"/>
              <w:jc w:val="both"/>
              <w:rPr>
                <w:rFonts w:hint="eastAsia" w:ascii="宋体" w:hAnsi="宋体" w:cs="宋体"/>
                <w:bCs/>
                <w:szCs w:val="21"/>
              </w:rPr>
            </w:pPr>
            <w:r>
              <w:rPr>
                <w:rFonts w:hint="eastAsia" w:ascii="宋体" w:hAnsi="宋体" w:cs="宋体"/>
                <w:bCs/>
                <w:szCs w:val="21"/>
              </w:rPr>
              <w:t>（4）业绩要求</w:t>
            </w:r>
          </w:p>
        </w:tc>
        <w:tc>
          <w:tcPr>
            <w:tcW w:w="4112" w:type="dxa"/>
          </w:tcPr>
          <w:p w14:paraId="4686F48F">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 xml:space="preserve">不适用  </w:t>
            </w:r>
          </w:p>
          <w:p w14:paraId="4260FCCC">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适用</w:t>
            </w:r>
          </w:p>
          <w:p w14:paraId="1DCEF8B3">
            <w:pPr>
              <w:widowControl w:val="0"/>
              <w:spacing w:line="360" w:lineRule="auto"/>
              <w:jc w:val="both"/>
              <w:rPr>
                <w:rFonts w:hint="eastAsia" w:ascii="宋体" w:hAnsi="宋体" w:cs="宋体"/>
                <w:szCs w:val="21"/>
              </w:rPr>
            </w:pPr>
            <w:r>
              <w:rPr>
                <w:rFonts w:hint="eastAsia" w:ascii="宋体" w:hAnsi="宋体" w:cs="宋体"/>
                <w:szCs w:val="21"/>
                <w:u w:val="single"/>
              </w:rPr>
              <w:t>近5年（指递交响应文件截止之日前一日回溯 5年，以合同签订时间为</w:t>
            </w:r>
            <w:r>
              <w:rPr>
                <w:rFonts w:hint="eastAsia" w:ascii="宋体" w:hAnsi="宋体" w:cs="宋体"/>
                <w:szCs w:val="21"/>
                <w:u w:val="single"/>
                <w:lang w:val="zh-CN"/>
              </w:rPr>
              <w:t>准</w:t>
            </w:r>
            <w:r>
              <w:rPr>
                <w:rFonts w:hint="eastAsia" w:ascii="宋体" w:hAnsi="宋体" w:cs="宋体"/>
                <w:szCs w:val="21"/>
                <w:u w:val="single"/>
              </w:rPr>
              <w:t>）至少独立完成过安全性评价技术服务业绩。</w:t>
            </w:r>
          </w:p>
        </w:tc>
        <w:tc>
          <w:tcPr>
            <w:tcW w:w="3117" w:type="dxa"/>
          </w:tcPr>
          <w:p w14:paraId="2827B5A8">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1670C494">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☑适用，见采购文件供应商须知前附表3.5（4）。</w:t>
            </w:r>
          </w:p>
        </w:tc>
      </w:tr>
      <w:tr w14:paraId="75E7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E37EAC6">
            <w:pPr>
              <w:widowControl w:val="0"/>
              <w:spacing w:line="360" w:lineRule="auto"/>
              <w:jc w:val="both"/>
              <w:rPr>
                <w:rFonts w:hint="eastAsia" w:ascii="宋体" w:hAnsi="宋体" w:cs="宋体"/>
                <w:bCs/>
                <w:szCs w:val="21"/>
              </w:rPr>
            </w:pPr>
            <w:r>
              <w:rPr>
                <w:rFonts w:hint="eastAsia" w:ascii="宋体" w:hAnsi="宋体" w:cs="宋体"/>
                <w:bCs/>
                <w:szCs w:val="21"/>
              </w:rPr>
              <w:t>（5）信誉要求</w:t>
            </w:r>
          </w:p>
        </w:tc>
        <w:tc>
          <w:tcPr>
            <w:tcW w:w="4112" w:type="dxa"/>
          </w:tcPr>
          <w:p w14:paraId="0236921D">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02901065">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☑适用</w:t>
            </w:r>
          </w:p>
          <w:p w14:paraId="65D21D6D">
            <w:pPr>
              <w:widowControl w:val="0"/>
              <w:spacing w:line="360" w:lineRule="auto"/>
              <w:jc w:val="both"/>
              <w:rPr>
                <w:rStyle w:val="129"/>
                <w:rFonts w:hint="eastAsia" w:ascii="宋体" w:hAnsi="宋体" w:cs="宋体"/>
                <w:b w:val="0"/>
                <w:szCs w:val="21"/>
                <w:u w:val="single"/>
              </w:rPr>
            </w:pPr>
            <w:r>
              <w:rPr>
                <w:rFonts w:hint="eastAsia" w:ascii="宋体" w:hAnsi="宋体" w:cs="宋体"/>
                <w:bCs/>
                <w:szCs w:val="21"/>
                <w:lang w:val="en-US" w:eastAsia="zh-CN"/>
              </w:rPr>
              <w:t xml:space="preserve"> </w:t>
            </w:r>
            <w:r>
              <w:rPr>
                <w:rStyle w:val="129"/>
                <w:rFonts w:hint="eastAsia" w:ascii="宋体" w:hAnsi="宋体" w:cs="宋体"/>
                <w:b w:val="0"/>
                <w:szCs w:val="21"/>
                <w:u w:val="single"/>
              </w:rPr>
              <w:t>未在国家企业信用信息公示系统（http://www.gsxt.gov.cn）中被列入严重违法失信企业名单或未在“信用中国”网站（www.creditchina.gov.cn）中被列入失信被执行人名单。</w:t>
            </w:r>
          </w:p>
        </w:tc>
        <w:tc>
          <w:tcPr>
            <w:tcW w:w="3117" w:type="dxa"/>
          </w:tcPr>
          <w:p w14:paraId="48BFCCD1">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01214F30">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☑适用，见采购文件供应商须知前附表3.5（5）。</w:t>
            </w:r>
          </w:p>
        </w:tc>
      </w:tr>
      <w:tr w14:paraId="1EB2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F688CF1">
            <w:pPr>
              <w:widowControl w:val="0"/>
              <w:spacing w:line="360" w:lineRule="auto"/>
              <w:jc w:val="both"/>
              <w:rPr>
                <w:rFonts w:hint="eastAsia" w:ascii="宋体" w:hAnsi="宋体" w:cs="宋体"/>
                <w:bCs/>
                <w:szCs w:val="21"/>
              </w:rPr>
            </w:pPr>
            <w:r>
              <w:rPr>
                <w:rFonts w:hint="eastAsia" w:ascii="宋体" w:hAnsi="宋体" w:cs="宋体"/>
                <w:bCs/>
                <w:szCs w:val="21"/>
              </w:rPr>
              <w:t>（6）承担本项目的主要人员要求</w:t>
            </w:r>
          </w:p>
        </w:tc>
        <w:tc>
          <w:tcPr>
            <w:tcW w:w="4112" w:type="dxa"/>
          </w:tcPr>
          <w:p w14:paraId="78F3D20A">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 xml:space="preserve">不适用  </w:t>
            </w:r>
          </w:p>
          <w:p w14:paraId="3CCDB754">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适用</w:t>
            </w:r>
          </w:p>
          <w:p w14:paraId="3AFEE85C">
            <w:pPr>
              <w:widowControl w:val="0"/>
              <w:spacing w:line="360" w:lineRule="auto"/>
              <w:jc w:val="both"/>
              <w:rPr>
                <w:rFonts w:hint="eastAsia" w:ascii="宋体" w:hAnsi="宋体" w:cs="宋体"/>
                <w:szCs w:val="21"/>
                <w:u w:val="single"/>
              </w:rPr>
            </w:pPr>
            <w:bookmarkStart w:id="1" w:name="EB9a6470c35e3a470f957788a5ce823d0d"/>
            <w:r>
              <w:rPr>
                <w:rFonts w:hint="eastAsia" w:ascii="宋体" w:hAnsi="宋体" w:cs="宋体"/>
                <w:szCs w:val="21"/>
                <w:u w:val="single"/>
              </w:rPr>
              <w:t>拟委派本项目的项目负责人应具备：</w:t>
            </w:r>
          </w:p>
          <w:bookmarkEnd w:id="1"/>
          <w:p w14:paraId="00A1FAB3">
            <w:pPr>
              <w:widowControl w:val="0"/>
              <w:spacing w:line="360" w:lineRule="auto"/>
              <w:jc w:val="both"/>
              <w:rPr>
                <w:rFonts w:hint="eastAsia" w:ascii="宋体" w:hAnsi="宋体" w:cs="宋体"/>
                <w:szCs w:val="21"/>
                <w:u w:val="single"/>
              </w:rPr>
            </w:pPr>
            <w:r>
              <w:rPr>
                <w:rFonts w:hint="eastAsia" w:ascii="宋体" w:hAnsi="宋体" w:cs="宋体"/>
                <w:szCs w:val="21"/>
                <w:u w:val="single"/>
              </w:rPr>
              <w:t>1.公路工程相关专业高级及以上职称[公路工程相关专业职称包括：公路工程、桥梁工程、公路与桥梁工程、交通土建、隧道（地下结构）工程、交通工程等专业职称]；</w:t>
            </w:r>
          </w:p>
          <w:p w14:paraId="611B6444">
            <w:pPr>
              <w:widowControl w:val="0"/>
              <w:spacing w:line="360" w:lineRule="auto"/>
              <w:jc w:val="both"/>
              <w:rPr>
                <w:rFonts w:hint="eastAsia" w:ascii="宋体" w:hAnsi="宋体" w:cs="宋体"/>
                <w:szCs w:val="21"/>
              </w:rPr>
            </w:pPr>
            <w:r>
              <w:rPr>
                <w:rFonts w:hint="eastAsia" w:ascii="宋体" w:hAnsi="宋体" w:cs="宋体"/>
                <w:szCs w:val="21"/>
                <w:u w:val="single"/>
              </w:rPr>
              <w:t>2.最近5年（指递交响应文件截止之日前一日回溯5年，以合同签订时间为准）至少完成过一个安全性评价技术服务项目的项目负责人或技术负责人业绩。</w:t>
            </w:r>
          </w:p>
        </w:tc>
        <w:tc>
          <w:tcPr>
            <w:tcW w:w="3117" w:type="dxa"/>
          </w:tcPr>
          <w:p w14:paraId="72E26A3B">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73124374">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☑适用，见采购文件供应商须知前附表3.5（6）。</w:t>
            </w:r>
          </w:p>
        </w:tc>
      </w:tr>
      <w:tr w14:paraId="59F5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99FB52A">
            <w:pPr>
              <w:widowControl w:val="0"/>
              <w:spacing w:line="360" w:lineRule="auto"/>
              <w:jc w:val="both"/>
              <w:rPr>
                <w:rFonts w:hint="eastAsia" w:ascii="宋体" w:hAnsi="宋体" w:cs="宋体"/>
                <w:bCs/>
                <w:szCs w:val="21"/>
              </w:rPr>
            </w:pPr>
            <w:r>
              <w:rPr>
                <w:rFonts w:hint="eastAsia" w:ascii="宋体" w:hAnsi="宋体" w:cs="宋体"/>
                <w:bCs/>
                <w:szCs w:val="21"/>
              </w:rPr>
              <w:t>（7）其他要求</w:t>
            </w:r>
          </w:p>
        </w:tc>
        <w:tc>
          <w:tcPr>
            <w:tcW w:w="4112" w:type="dxa"/>
          </w:tcPr>
          <w:p w14:paraId="0EF5E188">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09D9C6A5">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□适用</w:t>
            </w:r>
          </w:p>
        </w:tc>
        <w:tc>
          <w:tcPr>
            <w:tcW w:w="3117" w:type="dxa"/>
          </w:tcPr>
          <w:p w14:paraId="02A6702D">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462A25B8">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□适用，见采购文件供应商须知前附表3.5（7）。</w:t>
            </w:r>
          </w:p>
        </w:tc>
      </w:tr>
      <w:tr w14:paraId="7730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99C7BDC">
            <w:pPr>
              <w:widowControl w:val="0"/>
              <w:spacing w:line="360" w:lineRule="auto"/>
              <w:jc w:val="both"/>
              <w:rPr>
                <w:rFonts w:hint="eastAsia" w:ascii="宋体" w:hAnsi="宋体" w:cs="宋体"/>
                <w:bCs/>
                <w:szCs w:val="21"/>
              </w:rPr>
            </w:pPr>
            <w:r>
              <w:rPr>
                <w:rFonts w:hint="eastAsia" w:ascii="宋体" w:hAnsi="宋体" w:cs="宋体"/>
                <w:bCs/>
                <w:szCs w:val="21"/>
              </w:rPr>
              <w:t>（8）供应商不存在第一章3.1款情形的证明材料</w:t>
            </w:r>
          </w:p>
        </w:tc>
        <w:tc>
          <w:tcPr>
            <w:tcW w:w="4112" w:type="dxa"/>
          </w:tcPr>
          <w:p w14:paraId="13487F91">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5F528C94">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w:t>
            </w:r>
          </w:p>
          <w:p w14:paraId="7CE7FEBA">
            <w:pPr>
              <w:widowControl w:val="0"/>
              <w:spacing w:line="360" w:lineRule="auto"/>
              <w:jc w:val="both"/>
              <w:rPr>
                <w:rFonts w:hint="eastAsia" w:ascii="宋体" w:hAnsi="宋体" w:cs="宋体"/>
                <w:bCs/>
                <w:szCs w:val="21"/>
              </w:rPr>
            </w:pPr>
          </w:p>
        </w:tc>
        <w:tc>
          <w:tcPr>
            <w:tcW w:w="3117" w:type="dxa"/>
          </w:tcPr>
          <w:p w14:paraId="6B24142A">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62266CFE">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☑适用，见采购文件供应商须知前附表3.5（8）。</w:t>
            </w:r>
          </w:p>
        </w:tc>
      </w:tr>
      <w:tr w14:paraId="704B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E8BE8B1">
            <w:pPr>
              <w:widowControl w:val="0"/>
              <w:spacing w:line="360" w:lineRule="auto"/>
              <w:jc w:val="both"/>
              <w:rPr>
                <w:rFonts w:hint="eastAsia" w:ascii="宋体" w:hAnsi="宋体" w:cs="宋体"/>
                <w:bCs/>
                <w:szCs w:val="21"/>
              </w:rPr>
            </w:pPr>
            <w:r>
              <w:rPr>
                <w:rFonts w:hint="eastAsia" w:ascii="宋体" w:hAnsi="宋体" w:cs="宋体"/>
                <w:bCs/>
                <w:szCs w:val="21"/>
              </w:rPr>
              <w:t>（9）联合体要求的证明材料</w:t>
            </w:r>
          </w:p>
        </w:tc>
        <w:tc>
          <w:tcPr>
            <w:tcW w:w="4112" w:type="dxa"/>
          </w:tcPr>
          <w:p w14:paraId="286A85AD">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1996FA3E">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w:t>
            </w:r>
          </w:p>
          <w:p w14:paraId="500ADF6F">
            <w:pPr>
              <w:widowControl w:val="0"/>
              <w:spacing w:line="360" w:lineRule="auto"/>
              <w:jc w:val="both"/>
              <w:rPr>
                <w:rFonts w:hint="eastAsia" w:ascii="宋体" w:hAnsi="宋体" w:cs="宋体"/>
                <w:bCs/>
                <w:szCs w:val="21"/>
              </w:rPr>
            </w:pPr>
          </w:p>
        </w:tc>
        <w:tc>
          <w:tcPr>
            <w:tcW w:w="3117" w:type="dxa"/>
          </w:tcPr>
          <w:p w14:paraId="4C2A8708">
            <w:pPr>
              <w:widowControl w:val="0"/>
              <w:spacing w:line="360" w:lineRule="auto"/>
              <w:jc w:val="both"/>
              <w:rPr>
                <w:rStyle w:val="129"/>
                <w:rFonts w:hint="eastAsia" w:ascii="宋体" w:hAnsi="宋体" w:cs="宋体"/>
                <w:b w:val="0"/>
                <w:szCs w:val="21"/>
                <w:u w:val="single"/>
              </w:rPr>
            </w:pPr>
            <w:r>
              <w:rPr>
                <w:rStyle w:val="129"/>
                <w:rFonts w:hint="eastAsia" w:ascii="宋体" w:hAnsi="宋体" w:cs="宋体"/>
                <w:b w:val="0"/>
                <w:szCs w:val="21"/>
                <w:u w:val="single"/>
              </w:rPr>
              <w:t xml:space="preserve">☑不适用  </w:t>
            </w:r>
          </w:p>
          <w:p w14:paraId="168B125A">
            <w:pPr>
              <w:widowControl w:val="0"/>
              <w:spacing w:line="360" w:lineRule="auto"/>
              <w:jc w:val="both"/>
              <w:rPr>
                <w:rFonts w:hint="eastAsia" w:ascii="宋体" w:hAnsi="宋体" w:cs="宋体"/>
                <w:bCs/>
                <w:szCs w:val="21"/>
              </w:rPr>
            </w:pPr>
            <w:r>
              <w:rPr>
                <w:rStyle w:val="129"/>
                <w:rFonts w:hint="eastAsia" w:ascii="宋体" w:hAnsi="宋体" w:cs="宋体"/>
                <w:b w:val="0"/>
                <w:szCs w:val="21"/>
                <w:u w:val="single"/>
              </w:rPr>
              <w:t>□适用，见采购文件供应商须知前附表3.5（9）。</w:t>
            </w:r>
          </w:p>
        </w:tc>
      </w:tr>
    </w:tbl>
    <w:p w14:paraId="28456CB6">
      <w:pPr>
        <w:autoSpaceDE w:val="0"/>
        <w:spacing w:line="400" w:lineRule="exact"/>
        <w:ind w:firstLine="240" w:firstLineChars="100"/>
        <w:rPr>
          <w:rFonts w:hint="eastAsia" w:ascii="宋体" w:hAnsi="宋体"/>
          <w:sz w:val="24"/>
        </w:rPr>
      </w:pPr>
    </w:p>
    <w:p w14:paraId="0A685BCF">
      <w:pPr>
        <w:pStyle w:val="5"/>
        <w:rPr>
          <w:rFonts w:ascii="Arial" w:hAnsi="Arial"/>
        </w:rPr>
      </w:pPr>
      <w:r>
        <w:rPr>
          <w:rFonts w:hint="eastAsia"/>
        </w:rPr>
        <w:t xml:space="preserve">4 </w:t>
      </w:r>
      <w:r>
        <w:rPr>
          <w:rFonts w:hint="eastAsia" w:ascii="黑体" w:hAnsi="黑体"/>
        </w:rPr>
        <w:t>响应保证金</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437"/>
        <w:gridCol w:w="3133"/>
      </w:tblGrid>
      <w:tr w14:paraId="0065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6096D7EF">
            <w:pPr>
              <w:widowControl w:val="0"/>
              <w:autoSpaceDE w:val="0"/>
              <w:spacing w:line="360" w:lineRule="auto"/>
              <w:jc w:val="both"/>
              <w:rPr>
                <w:rFonts w:hint="eastAsia" w:ascii="宋体" w:hAnsi="宋体" w:cs="宋体"/>
                <w:bCs/>
                <w:szCs w:val="21"/>
              </w:rPr>
            </w:pPr>
            <w:r>
              <w:rPr>
                <w:rFonts w:hint="eastAsia" w:ascii="宋体" w:hAnsi="宋体" w:cs="宋体"/>
                <w:bCs/>
                <w:szCs w:val="21"/>
              </w:rPr>
              <w:t>响应保证金的递交</w:t>
            </w:r>
          </w:p>
        </w:tc>
        <w:tc>
          <w:tcPr>
            <w:tcW w:w="3437" w:type="dxa"/>
          </w:tcPr>
          <w:p w14:paraId="15E6CD75">
            <w:pPr>
              <w:widowControl w:val="0"/>
              <w:autoSpaceDE w:val="0"/>
              <w:spacing w:line="360" w:lineRule="auto"/>
              <w:jc w:val="both"/>
              <w:rPr>
                <w:rFonts w:hint="eastAsia" w:ascii="宋体" w:hAnsi="宋体" w:cs="宋体"/>
                <w:bCs/>
                <w:szCs w:val="21"/>
              </w:rPr>
            </w:pPr>
            <w:r>
              <w:rPr>
                <w:rFonts w:hint="eastAsia" w:ascii="宋体" w:hAnsi="宋体" w:cs="宋体"/>
                <w:bCs/>
                <w:szCs w:val="21"/>
              </w:rPr>
              <w:t>不退还响应保证金的其他情形</w:t>
            </w:r>
          </w:p>
        </w:tc>
        <w:tc>
          <w:tcPr>
            <w:tcW w:w="3133" w:type="dxa"/>
          </w:tcPr>
          <w:p w14:paraId="5264CEFB">
            <w:pPr>
              <w:widowControl w:val="0"/>
              <w:autoSpaceDE w:val="0"/>
              <w:spacing w:line="360" w:lineRule="auto"/>
              <w:jc w:val="both"/>
              <w:rPr>
                <w:rFonts w:hint="eastAsia" w:ascii="宋体" w:hAnsi="宋体" w:cs="宋体"/>
                <w:bCs/>
                <w:szCs w:val="21"/>
              </w:rPr>
            </w:pPr>
            <w:r>
              <w:rPr>
                <w:rFonts w:hint="eastAsia" w:ascii="宋体" w:hAnsi="宋体" w:cs="宋体"/>
                <w:bCs/>
                <w:szCs w:val="21"/>
              </w:rPr>
              <w:t>退还响应保证金的时间</w:t>
            </w:r>
          </w:p>
        </w:tc>
      </w:tr>
      <w:tr w14:paraId="1AC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483A7D02">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不要求递交</w:t>
            </w:r>
          </w:p>
          <w:p w14:paraId="06DA92DE">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要求递交</w:t>
            </w:r>
          </w:p>
          <w:p w14:paraId="0A41080C">
            <w:pPr>
              <w:widowControl w:val="0"/>
              <w:autoSpaceDE w:val="0"/>
              <w:spacing w:line="360" w:lineRule="auto"/>
              <w:ind w:firstLine="210" w:firstLineChars="100"/>
              <w:jc w:val="left"/>
              <w:rPr>
                <w:rFonts w:hint="eastAsia" w:ascii="宋体" w:hAnsi="宋体" w:cs="宋体"/>
                <w:bCs/>
                <w:szCs w:val="21"/>
              </w:rPr>
            </w:pPr>
          </w:p>
        </w:tc>
        <w:tc>
          <w:tcPr>
            <w:tcW w:w="3437" w:type="dxa"/>
          </w:tcPr>
          <w:p w14:paraId="7BDE6D14">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Style w:val="129"/>
                <w:rFonts w:hint="eastAsia" w:ascii="宋体" w:hAnsi="宋体" w:cs="宋体"/>
                <w:b w:val="0"/>
                <w:szCs w:val="21"/>
              </w:rPr>
              <w:t>不</w:t>
            </w:r>
            <w:r>
              <w:rPr>
                <w:rFonts w:hint="eastAsia" w:ascii="宋体" w:hAnsi="宋体" w:cs="宋体"/>
                <w:bCs/>
                <w:szCs w:val="21"/>
              </w:rPr>
              <w:t>适用</w:t>
            </w:r>
          </w:p>
          <w:p w14:paraId="1F0B855D">
            <w:pPr>
              <w:widowControl w:val="0"/>
              <w:autoSpaceDE w:val="0"/>
              <w:spacing w:line="360" w:lineRule="auto"/>
              <w:ind w:right="42" w:rightChars="20"/>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适用，具体如下：</w:t>
            </w:r>
          </w:p>
          <w:p w14:paraId="1808063F">
            <w:pPr>
              <w:widowControl w:val="0"/>
              <w:autoSpaceDE w:val="0"/>
              <w:spacing w:line="360" w:lineRule="auto"/>
              <w:jc w:val="both"/>
              <w:rPr>
                <w:rFonts w:hint="eastAsia" w:ascii="宋体" w:hAnsi="宋体" w:cs="宋体"/>
                <w:bCs/>
                <w:szCs w:val="21"/>
              </w:rPr>
            </w:pPr>
          </w:p>
        </w:tc>
        <w:tc>
          <w:tcPr>
            <w:tcW w:w="3133" w:type="dxa"/>
          </w:tcPr>
          <w:p w14:paraId="06E460FA">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不适用</w:t>
            </w:r>
          </w:p>
          <w:p w14:paraId="0269123E">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u w:val="single"/>
              </w:rPr>
              <w:t>□</w:t>
            </w:r>
            <w:r>
              <w:rPr>
                <w:rFonts w:hint="eastAsia" w:ascii="宋体" w:hAnsi="宋体" w:cs="宋体"/>
                <w:bCs/>
                <w:szCs w:val="21"/>
              </w:rPr>
              <w:t>适用，具体如下：</w:t>
            </w:r>
          </w:p>
          <w:p w14:paraId="13ED8993">
            <w:pPr>
              <w:widowControl w:val="0"/>
              <w:autoSpaceDE w:val="0"/>
              <w:spacing w:line="360" w:lineRule="auto"/>
              <w:jc w:val="both"/>
              <w:rPr>
                <w:rFonts w:hint="eastAsia" w:ascii="宋体" w:hAnsi="宋体" w:cs="宋体"/>
                <w:bCs/>
                <w:szCs w:val="21"/>
              </w:rPr>
            </w:pPr>
          </w:p>
        </w:tc>
      </w:tr>
    </w:tbl>
    <w:p w14:paraId="5C831B94">
      <w:pPr>
        <w:pStyle w:val="5"/>
        <w:rPr>
          <w:rFonts w:ascii="Arial" w:hAnsi="Arial"/>
        </w:rPr>
      </w:pPr>
      <w:r>
        <w:rPr>
          <w:rFonts w:hint="eastAsia"/>
        </w:rPr>
        <w:t xml:space="preserve">5 </w:t>
      </w:r>
      <w:r>
        <w:rPr>
          <w:rFonts w:hint="eastAsia" w:ascii="黑体" w:hAnsi="黑体"/>
        </w:rPr>
        <w:t>确定成交供应商的方法</w:t>
      </w:r>
    </w:p>
    <w:p w14:paraId="2CC5F028">
      <w:pPr>
        <w:autoSpaceDE w:val="0"/>
        <w:spacing w:line="360" w:lineRule="auto"/>
        <w:rPr>
          <w:rFonts w:hint="eastAsia" w:ascii="宋体" w:hAnsi="宋体"/>
          <w:sz w:val="24"/>
        </w:rPr>
      </w:pPr>
      <w:r>
        <w:rPr>
          <w:rFonts w:hint="eastAsia" w:ascii="宋体" w:hAnsi="宋体"/>
          <w:b/>
          <w:bCs/>
          <w:sz w:val="24"/>
        </w:rPr>
        <w:t xml:space="preserve">5.1 </w:t>
      </w:r>
      <w:r>
        <w:rPr>
          <w:rStyle w:val="129"/>
          <w:rFonts w:hint="eastAsia"/>
        </w:rPr>
        <w:t>综合评分法；</w:t>
      </w:r>
    </w:p>
    <w:p w14:paraId="409AFDE1">
      <w:pPr>
        <w:autoSpaceDE w:val="0"/>
        <w:spacing w:line="360" w:lineRule="auto"/>
        <w:rPr>
          <w:rFonts w:hint="eastAsia" w:ascii="宋体" w:hAnsi="宋体"/>
          <w:sz w:val="24"/>
        </w:rPr>
      </w:pPr>
      <w:r>
        <w:rPr>
          <w:rFonts w:hint="eastAsia" w:ascii="宋体" w:hAnsi="宋体"/>
          <w:b/>
          <w:bCs/>
          <w:sz w:val="24"/>
        </w:rPr>
        <w:t>5.2</w:t>
      </w:r>
      <w:r>
        <w:rPr>
          <w:rFonts w:hint="eastAsia" w:ascii="宋体" w:hAnsi="宋体"/>
          <w:sz w:val="24"/>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150A884B">
      <w:pPr>
        <w:pStyle w:val="5"/>
        <w:rPr>
          <w:rFonts w:ascii="Arial" w:hAnsi="Arial"/>
        </w:rPr>
      </w:pPr>
      <w:r>
        <w:rPr>
          <w:rFonts w:hint="eastAsia"/>
        </w:rPr>
        <w:t>6</w:t>
      </w:r>
      <w:r>
        <w:rPr>
          <w:rFonts w:hint="eastAsia" w:ascii="黑体" w:hAnsi="黑体"/>
        </w:rPr>
        <w:t>采购文件获取及响应文件递交</w:t>
      </w:r>
    </w:p>
    <w:p w14:paraId="501B59C5">
      <w:pPr>
        <w:autoSpaceDE w:val="0"/>
        <w:spacing w:line="360" w:lineRule="auto"/>
        <w:rPr>
          <w:rFonts w:hint="eastAsia" w:ascii="宋体" w:hAnsi="宋体"/>
          <w:sz w:val="24"/>
        </w:rPr>
      </w:pPr>
      <w:r>
        <w:rPr>
          <w:rFonts w:hint="eastAsia" w:ascii="宋体" w:hAnsi="宋体"/>
          <w:b/>
          <w:bCs/>
          <w:sz w:val="24"/>
        </w:rPr>
        <w:t>6.1</w:t>
      </w:r>
      <w:r>
        <w:rPr>
          <w:rFonts w:hint="eastAsia" w:ascii="宋体" w:hAnsi="宋体"/>
          <w:sz w:val="24"/>
        </w:rPr>
        <w:t xml:space="preserve"> 凡有意参加响应的单位，请登录</w:t>
      </w:r>
      <w:r>
        <w:rPr>
          <w:rFonts w:hint="eastAsia" w:ascii="宋体" w:hAnsi="宋体" w:cs="宋体"/>
          <w:bCs/>
          <w:sz w:val="24"/>
          <w:shd w:val="clear" w:color="auto" w:fill="FFFFFF"/>
        </w:rPr>
        <w:t>中科高盛咨询集团有限公司网站（http://www.zkgscg.com/）</w:t>
      </w:r>
      <w:r>
        <w:rPr>
          <w:rFonts w:hint="eastAsia" w:ascii="宋体" w:hAnsi="宋体"/>
          <w:sz w:val="24"/>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444FC112">
      <w:pPr>
        <w:autoSpaceDE w:val="0"/>
        <w:spacing w:line="360" w:lineRule="auto"/>
        <w:rPr>
          <w:rFonts w:hint="eastAsia" w:ascii="宋体" w:hAnsi="宋体"/>
          <w:sz w:val="24"/>
        </w:rPr>
      </w:pPr>
      <w:r>
        <w:rPr>
          <w:rFonts w:hint="eastAsia" w:ascii="宋体" w:hAnsi="宋体"/>
          <w:b/>
          <w:bCs/>
          <w:sz w:val="24"/>
        </w:rPr>
        <w:t>6.2</w:t>
      </w:r>
      <w:r>
        <w:rPr>
          <w:rFonts w:hint="eastAsia" w:ascii="宋体" w:hAnsi="宋体"/>
          <w:sz w:val="24"/>
        </w:rPr>
        <w:t xml:space="preserve"> 采购人不组织进行现场踏勘，不召开采购预备会。</w:t>
      </w:r>
    </w:p>
    <w:p w14:paraId="42AE9599">
      <w:pPr>
        <w:autoSpaceDE w:val="0"/>
        <w:spacing w:line="360" w:lineRule="auto"/>
        <w:rPr>
          <w:rFonts w:hint="eastAsia" w:ascii="宋体" w:hAnsi="宋体"/>
          <w:sz w:val="24"/>
        </w:rPr>
      </w:pPr>
      <w:r>
        <w:rPr>
          <w:rFonts w:hint="eastAsia" w:ascii="宋体" w:hAnsi="宋体"/>
          <w:b/>
          <w:bCs/>
          <w:sz w:val="24"/>
        </w:rPr>
        <w:t>6.3</w:t>
      </w:r>
      <w:r>
        <w:rPr>
          <w:rFonts w:hint="eastAsia" w:ascii="宋体" w:hAnsi="宋体"/>
          <w:sz w:val="24"/>
        </w:rPr>
        <w:t xml:space="preserve"> 响应文件递交截止时间为202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 xml:space="preserve">29 </w:t>
      </w:r>
      <w:r>
        <w:rPr>
          <w:rFonts w:hint="eastAsia" w:ascii="宋体" w:hAnsi="宋体"/>
          <w:sz w:val="24"/>
        </w:rPr>
        <w:t>日09时30分(北京时间)，供应商应当在采购人要求的响应文件递交截止时间前，按采购文件要求制作好响应文件，签字盖章完成后扫描成pdf格式文件，用WinRAR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545826559@qq.com，时间以收到邮件时间为准，邮件中留联系人及手机号码。在截止时间后上传或未按要求发送至指定邮箱的响应文件，采购人将拒绝接收。</w:t>
      </w:r>
    </w:p>
    <w:p w14:paraId="3EADE20D">
      <w:pPr>
        <w:autoSpaceDE w:val="0"/>
        <w:spacing w:line="360" w:lineRule="auto"/>
        <w:rPr>
          <w:rFonts w:hint="eastAsia" w:ascii="宋体" w:hAnsi="宋体"/>
          <w:sz w:val="24"/>
        </w:rPr>
      </w:pPr>
      <w:r>
        <w:rPr>
          <w:rFonts w:hint="eastAsia" w:ascii="宋体" w:hAnsi="宋体"/>
          <w:b/>
          <w:bCs/>
          <w:sz w:val="24"/>
        </w:rPr>
        <w:t>6.4</w:t>
      </w:r>
      <w:r>
        <w:rPr>
          <w:rFonts w:hint="eastAsia" w:ascii="宋体" w:hAnsi="宋体"/>
          <w:sz w:val="24"/>
        </w:rPr>
        <w:t xml:space="preserve"> 采购人通过“</w:t>
      </w:r>
      <w:r>
        <w:rPr>
          <w:rFonts w:hint="eastAsia" w:ascii="宋体" w:hAnsi="宋体" w:cs="宋体"/>
          <w:bCs/>
          <w:sz w:val="24"/>
        </w:rPr>
        <w:t>腾讯会议</w:t>
      </w:r>
      <w:r>
        <w:rPr>
          <w:rFonts w:hint="eastAsia" w:ascii="宋体" w:hAnsi="宋体"/>
          <w:sz w:val="24"/>
        </w:rPr>
        <w:t>”APP进行远程开标，所有供应商的法定代表人（单位负责人）或其委托代理人应当提前下载“</w:t>
      </w:r>
      <w:r>
        <w:rPr>
          <w:rFonts w:hint="eastAsia" w:ascii="宋体" w:hAnsi="宋体" w:cs="宋体"/>
          <w:bCs/>
          <w:sz w:val="24"/>
        </w:rPr>
        <w:t>腾讯会议</w:t>
      </w:r>
      <w:r>
        <w:rPr>
          <w:rFonts w:hint="eastAsia" w:ascii="宋体" w:hAnsi="宋体"/>
          <w:sz w:val="24"/>
        </w:rPr>
        <w:t>”APP并准时参加远程开标会议。供应商若未派法定代表人或委托代理人出席开标活动，视为该供应商默认开标结果。</w:t>
      </w:r>
    </w:p>
    <w:p w14:paraId="2FC5F3E6">
      <w:pPr>
        <w:autoSpaceDE w:val="0"/>
        <w:spacing w:line="360" w:lineRule="auto"/>
        <w:ind w:left="241" w:hanging="241" w:hangingChars="100"/>
        <w:rPr>
          <w:rFonts w:hint="eastAsia" w:ascii="宋体" w:hAnsi="宋体"/>
          <w:sz w:val="24"/>
        </w:rPr>
      </w:pPr>
      <w:r>
        <w:rPr>
          <w:rFonts w:hint="eastAsia" w:ascii="宋体" w:hAnsi="宋体"/>
          <w:b/>
          <w:bCs/>
          <w:sz w:val="24"/>
        </w:rPr>
        <w:t>6.5</w:t>
      </w:r>
      <w:r>
        <w:rPr>
          <w:rFonts w:hint="eastAsia" w:ascii="宋体" w:hAnsi="宋体"/>
          <w:sz w:val="24"/>
        </w:rPr>
        <w:t xml:space="preserve"> 供应商若对本项目采购需求、资格要求等有疑问的，应当于 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 xml:space="preserve">25 </w:t>
      </w:r>
      <w:r>
        <w:rPr>
          <w:rFonts w:hint="eastAsia" w:ascii="宋体" w:hAnsi="宋体"/>
          <w:sz w:val="24"/>
        </w:rPr>
        <w:t>日17时00分前以不署名电子档形式发送至邮箱545826559@qq.com。</w:t>
      </w:r>
    </w:p>
    <w:p w14:paraId="582A9CF7">
      <w:pPr>
        <w:pStyle w:val="5"/>
        <w:rPr>
          <w:rFonts w:ascii="Arial" w:hAnsi="Arial"/>
        </w:rPr>
      </w:pPr>
      <w:r>
        <w:rPr>
          <w:rFonts w:hint="eastAsia"/>
        </w:rPr>
        <w:t xml:space="preserve">7 </w:t>
      </w:r>
      <w:r>
        <w:rPr>
          <w:rFonts w:hint="eastAsia" w:ascii="黑体" w:hAnsi="黑体"/>
        </w:rPr>
        <w:t>项目公告和公示</w:t>
      </w:r>
    </w:p>
    <w:p w14:paraId="75D48479">
      <w:pPr>
        <w:autoSpaceDE w:val="0"/>
        <w:spacing w:line="360" w:lineRule="auto"/>
        <w:ind w:left="241" w:hanging="241" w:hangingChars="100"/>
        <w:rPr>
          <w:rFonts w:hint="eastAsia" w:ascii="宋体" w:hAnsi="宋体"/>
          <w:sz w:val="24"/>
        </w:rPr>
      </w:pPr>
      <w:r>
        <w:rPr>
          <w:rFonts w:hint="eastAsia" w:ascii="宋体" w:hAnsi="宋体"/>
          <w:b/>
          <w:bCs/>
          <w:sz w:val="24"/>
        </w:rPr>
        <w:t xml:space="preserve">7.1 </w:t>
      </w:r>
      <w:r>
        <w:rPr>
          <w:rFonts w:hint="eastAsia" w:ascii="宋体" w:hAnsi="宋体"/>
          <w:sz w:val="24"/>
        </w:rPr>
        <w:t>发布采购公告、预成交结果公示和成交公告的媒介：中科高盛咨询集团有限公司网站（http://www.zkgscg.com/）</w:t>
      </w:r>
    </w:p>
    <w:p w14:paraId="74EB0081">
      <w:pPr>
        <w:autoSpaceDE w:val="0"/>
        <w:spacing w:line="360" w:lineRule="auto"/>
        <w:rPr>
          <w:rFonts w:hint="eastAsia" w:ascii="宋体" w:hAnsi="宋体"/>
          <w:sz w:val="24"/>
        </w:rPr>
      </w:pPr>
      <w:r>
        <w:rPr>
          <w:rFonts w:hint="eastAsia" w:ascii="宋体" w:hAnsi="宋体"/>
          <w:b/>
          <w:bCs/>
          <w:sz w:val="24"/>
        </w:rPr>
        <w:t xml:space="preserve">7.2 </w:t>
      </w:r>
      <w:r>
        <w:rPr>
          <w:rFonts w:hint="eastAsia" w:ascii="宋体" w:hAnsi="宋体"/>
          <w:sz w:val="24"/>
        </w:rPr>
        <w:t xml:space="preserve">预成交结果公示的期限： </w:t>
      </w:r>
      <w:r>
        <w:rPr>
          <w:rFonts w:hint="eastAsia" w:ascii="宋体" w:hAnsi="宋体"/>
          <w:sz w:val="24"/>
          <w:u w:val="single"/>
        </w:rPr>
        <w:t>3日。</w:t>
      </w:r>
    </w:p>
    <w:p w14:paraId="767F3A17">
      <w:pPr>
        <w:autoSpaceDE w:val="0"/>
        <w:spacing w:line="360" w:lineRule="auto"/>
        <w:rPr>
          <w:rFonts w:hint="eastAsia" w:ascii="宋体" w:hAnsi="宋体"/>
          <w:sz w:val="24"/>
        </w:rPr>
      </w:pPr>
      <w:r>
        <w:rPr>
          <w:rFonts w:hint="eastAsia" w:ascii="宋体" w:hAnsi="宋体"/>
          <w:b/>
          <w:bCs/>
          <w:sz w:val="24"/>
        </w:rPr>
        <w:t xml:space="preserve">7.3 </w:t>
      </w:r>
      <w:r>
        <w:rPr>
          <w:rFonts w:hint="eastAsia" w:ascii="宋体" w:hAnsi="宋体"/>
          <w:sz w:val="24"/>
        </w:rPr>
        <w:t xml:space="preserve">预成交结果公示的其他内容： </w:t>
      </w:r>
      <w:r>
        <w:rPr>
          <w:rFonts w:hint="eastAsia" w:ascii="宋体" w:hAnsi="宋体"/>
          <w:sz w:val="24"/>
          <w:u w:val="single"/>
        </w:rPr>
        <w:t>/</w:t>
      </w:r>
    </w:p>
    <w:p w14:paraId="09E46D7C">
      <w:pPr>
        <w:pStyle w:val="5"/>
        <w:rPr>
          <w:rFonts w:ascii="Arial" w:hAnsi="Arial"/>
        </w:rPr>
      </w:pPr>
      <w:r>
        <w:rPr>
          <w:rFonts w:hint="eastAsia"/>
        </w:rPr>
        <w:t xml:space="preserve">8 </w:t>
      </w:r>
      <w:r>
        <w:rPr>
          <w:rFonts w:hint="eastAsia" w:ascii="黑体" w:hAnsi="黑体"/>
        </w:rPr>
        <w:t>其他</w:t>
      </w:r>
    </w:p>
    <w:p w14:paraId="1B48DB88">
      <w:pPr>
        <w:autoSpaceDE w:val="0"/>
        <w:spacing w:line="400" w:lineRule="exact"/>
        <w:rPr>
          <w:rFonts w:hint="eastAsia" w:ascii="宋体" w:hAnsi="宋体"/>
          <w:sz w:val="24"/>
        </w:rPr>
      </w:pPr>
      <w:r>
        <w:rPr>
          <w:rFonts w:hint="eastAsia" w:ascii="宋体" w:hAnsi="宋体"/>
          <w:b/>
          <w:bCs/>
          <w:sz w:val="24"/>
        </w:rPr>
        <w:t>8.1</w:t>
      </w:r>
      <w:r>
        <w:rPr>
          <w:rFonts w:hint="eastAsia" w:ascii="宋体" w:hAnsi="宋体"/>
          <w:sz w:val="24"/>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5492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551AADB2">
            <w:pPr>
              <w:widowControl w:val="0"/>
              <w:autoSpaceDE w:val="0"/>
              <w:spacing w:line="360" w:lineRule="auto"/>
              <w:jc w:val="center"/>
              <w:rPr>
                <w:rFonts w:hint="eastAsia" w:ascii="宋体" w:hAnsi="宋体" w:cs="宋体"/>
                <w:bCs/>
                <w:szCs w:val="21"/>
              </w:rPr>
            </w:pPr>
            <w:r>
              <w:rPr>
                <w:rFonts w:hint="eastAsia" w:ascii="宋体" w:hAnsi="宋体" w:cs="宋体"/>
                <w:bCs/>
                <w:szCs w:val="21"/>
              </w:rPr>
              <w:t>采购代理服务费</w:t>
            </w:r>
          </w:p>
        </w:tc>
        <w:tc>
          <w:tcPr>
            <w:tcW w:w="2328" w:type="dxa"/>
          </w:tcPr>
          <w:p w14:paraId="7B8675D4">
            <w:pPr>
              <w:widowControl w:val="0"/>
              <w:autoSpaceDE w:val="0"/>
              <w:spacing w:line="360" w:lineRule="auto"/>
              <w:jc w:val="center"/>
              <w:rPr>
                <w:rFonts w:hint="eastAsia" w:ascii="宋体" w:hAnsi="宋体" w:cs="宋体"/>
                <w:bCs/>
                <w:szCs w:val="21"/>
              </w:rPr>
            </w:pPr>
            <w:r>
              <w:rPr>
                <w:rFonts w:hint="eastAsia" w:ascii="宋体" w:hAnsi="宋体" w:cs="宋体"/>
                <w:bCs/>
                <w:szCs w:val="21"/>
              </w:rPr>
              <w:t>费用标准或金额</w:t>
            </w:r>
          </w:p>
        </w:tc>
        <w:tc>
          <w:tcPr>
            <w:tcW w:w="1872" w:type="dxa"/>
          </w:tcPr>
          <w:p w14:paraId="706342FE">
            <w:pPr>
              <w:widowControl w:val="0"/>
              <w:autoSpaceDE w:val="0"/>
              <w:spacing w:line="360" w:lineRule="auto"/>
              <w:jc w:val="center"/>
              <w:rPr>
                <w:rFonts w:hint="eastAsia" w:ascii="宋体" w:hAnsi="宋体" w:cs="宋体"/>
                <w:bCs/>
                <w:szCs w:val="21"/>
              </w:rPr>
            </w:pPr>
            <w:r>
              <w:rPr>
                <w:rFonts w:hint="eastAsia" w:ascii="宋体" w:hAnsi="宋体" w:cs="宋体"/>
                <w:bCs/>
                <w:szCs w:val="21"/>
              </w:rPr>
              <w:t>交费时间</w:t>
            </w:r>
          </w:p>
        </w:tc>
        <w:tc>
          <w:tcPr>
            <w:tcW w:w="3841" w:type="dxa"/>
          </w:tcPr>
          <w:p w14:paraId="2B0E0994">
            <w:pPr>
              <w:widowControl w:val="0"/>
              <w:autoSpaceDE w:val="0"/>
              <w:spacing w:line="360" w:lineRule="auto"/>
              <w:jc w:val="center"/>
              <w:rPr>
                <w:rFonts w:hint="eastAsia" w:ascii="宋体" w:hAnsi="宋体" w:cs="宋体"/>
                <w:bCs/>
                <w:szCs w:val="21"/>
              </w:rPr>
            </w:pPr>
            <w:r>
              <w:rPr>
                <w:rFonts w:hint="eastAsia" w:ascii="宋体" w:hAnsi="宋体" w:cs="宋体"/>
                <w:bCs/>
                <w:szCs w:val="21"/>
              </w:rPr>
              <w:t>交费方式</w:t>
            </w:r>
          </w:p>
        </w:tc>
      </w:tr>
      <w:tr w14:paraId="4CCF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0952C1D9">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rPr>
              <w:t>□</w:t>
            </w:r>
            <w:r>
              <w:rPr>
                <w:rFonts w:hint="eastAsia" w:ascii="宋体" w:hAnsi="宋体" w:cs="宋体"/>
                <w:bCs/>
                <w:szCs w:val="21"/>
              </w:rPr>
              <w:t>不要求递交</w:t>
            </w:r>
          </w:p>
          <w:p w14:paraId="46E36771">
            <w:pPr>
              <w:widowControl w:val="0"/>
              <w:autoSpaceDE w:val="0"/>
              <w:spacing w:line="360" w:lineRule="auto"/>
              <w:jc w:val="both"/>
              <w:rPr>
                <w:rFonts w:hint="eastAsia" w:ascii="宋体" w:hAnsi="宋体" w:cs="宋体"/>
                <w:bCs/>
                <w:szCs w:val="21"/>
              </w:rPr>
            </w:pPr>
            <w:r>
              <w:rPr>
                <w:rFonts w:hint="eastAsia" w:ascii="宋体" w:hAnsi="宋体" w:cs="宋体"/>
                <w:szCs w:val="21"/>
              </w:rPr>
              <w:t>☑</w:t>
            </w:r>
            <w:r>
              <w:rPr>
                <w:rFonts w:hint="eastAsia" w:ascii="宋体" w:hAnsi="宋体" w:cs="宋体"/>
                <w:bCs/>
                <w:szCs w:val="21"/>
              </w:rPr>
              <w:t>要求递交</w:t>
            </w:r>
          </w:p>
        </w:tc>
        <w:tc>
          <w:tcPr>
            <w:tcW w:w="2328" w:type="dxa"/>
          </w:tcPr>
          <w:p w14:paraId="1D042A14">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rPr>
              <w:t>□不</w:t>
            </w:r>
            <w:r>
              <w:rPr>
                <w:rFonts w:hint="eastAsia" w:ascii="宋体" w:hAnsi="宋体" w:cs="宋体"/>
                <w:bCs/>
                <w:szCs w:val="21"/>
              </w:rPr>
              <w:t>适用</w:t>
            </w:r>
          </w:p>
          <w:p w14:paraId="43CEF471">
            <w:pPr>
              <w:widowControl w:val="0"/>
              <w:autoSpaceDE w:val="0"/>
              <w:spacing w:line="360" w:lineRule="auto"/>
              <w:jc w:val="both"/>
              <w:rPr>
                <w:rFonts w:hint="eastAsia" w:ascii="宋体" w:hAnsi="宋体" w:cs="宋体"/>
                <w:bCs/>
                <w:szCs w:val="21"/>
              </w:rPr>
            </w:pPr>
            <w:r>
              <w:rPr>
                <w:rFonts w:hint="eastAsia" w:ascii="宋体" w:hAnsi="宋体" w:cs="宋体"/>
                <w:szCs w:val="21"/>
              </w:rPr>
              <w:t>☑</w:t>
            </w:r>
            <w:r>
              <w:rPr>
                <w:rFonts w:hint="eastAsia" w:ascii="宋体" w:hAnsi="宋体" w:cs="宋体"/>
                <w:bCs/>
                <w:szCs w:val="21"/>
              </w:rPr>
              <w:t>适用，具体如下：本项目采购代理费：               4500元由中标人承担；采购代理费包含在其投标总报价中，不单独计列。</w:t>
            </w:r>
          </w:p>
        </w:tc>
        <w:tc>
          <w:tcPr>
            <w:tcW w:w="1872" w:type="dxa"/>
          </w:tcPr>
          <w:p w14:paraId="75846F36">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rPr>
              <w:t>□</w:t>
            </w:r>
            <w:r>
              <w:rPr>
                <w:rFonts w:hint="eastAsia" w:ascii="宋体" w:hAnsi="宋体" w:cs="宋体"/>
                <w:bCs/>
                <w:szCs w:val="21"/>
              </w:rPr>
              <w:t>不适用</w:t>
            </w:r>
          </w:p>
          <w:p w14:paraId="74AB547D">
            <w:pPr>
              <w:widowControl w:val="0"/>
              <w:autoSpaceDE w:val="0"/>
              <w:spacing w:line="360" w:lineRule="auto"/>
              <w:jc w:val="both"/>
              <w:rPr>
                <w:rFonts w:hint="eastAsia" w:ascii="宋体" w:hAnsi="宋体" w:cs="宋体"/>
                <w:bCs/>
                <w:szCs w:val="21"/>
              </w:rPr>
            </w:pPr>
            <w:r>
              <w:rPr>
                <w:rFonts w:hint="eastAsia" w:ascii="宋体" w:hAnsi="宋体" w:cs="宋体"/>
                <w:szCs w:val="21"/>
              </w:rPr>
              <w:t>☑</w:t>
            </w:r>
            <w:r>
              <w:rPr>
                <w:rFonts w:hint="eastAsia" w:ascii="宋体" w:hAnsi="宋体" w:cs="宋体"/>
                <w:bCs/>
                <w:szCs w:val="21"/>
              </w:rPr>
              <w:t>适用，具体如下：</w:t>
            </w:r>
          </w:p>
          <w:p w14:paraId="6BD53293">
            <w:pPr>
              <w:widowControl w:val="0"/>
              <w:autoSpaceDE w:val="0"/>
              <w:spacing w:line="360" w:lineRule="auto"/>
              <w:jc w:val="both"/>
              <w:rPr>
                <w:rFonts w:hint="eastAsia" w:ascii="宋体" w:hAnsi="宋体" w:cs="宋体"/>
                <w:bCs/>
                <w:szCs w:val="21"/>
              </w:rPr>
            </w:pPr>
            <w:r>
              <w:rPr>
                <w:rFonts w:hint="eastAsia" w:ascii="宋体" w:hAnsi="宋体" w:cs="宋体"/>
                <w:bCs/>
                <w:szCs w:val="21"/>
              </w:rPr>
              <w:t>采购代理费由成交供应商在领取成交通知书前支付。</w:t>
            </w:r>
          </w:p>
          <w:p w14:paraId="6D021248">
            <w:pPr>
              <w:widowControl w:val="0"/>
              <w:autoSpaceDE w:val="0"/>
              <w:spacing w:line="360" w:lineRule="auto"/>
              <w:jc w:val="both"/>
              <w:rPr>
                <w:rFonts w:hint="eastAsia" w:ascii="宋体" w:hAnsi="宋体" w:cs="宋体"/>
                <w:bCs/>
                <w:szCs w:val="21"/>
              </w:rPr>
            </w:pPr>
          </w:p>
        </w:tc>
        <w:tc>
          <w:tcPr>
            <w:tcW w:w="3841" w:type="dxa"/>
          </w:tcPr>
          <w:p w14:paraId="03844F1E">
            <w:pPr>
              <w:widowControl w:val="0"/>
              <w:autoSpaceDE w:val="0"/>
              <w:spacing w:line="360" w:lineRule="auto"/>
              <w:jc w:val="both"/>
              <w:rPr>
                <w:rFonts w:hint="eastAsia" w:ascii="宋体" w:hAnsi="宋体" w:cs="宋体"/>
                <w:bCs/>
                <w:szCs w:val="21"/>
              </w:rPr>
            </w:pPr>
            <w:r>
              <w:rPr>
                <w:rStyle w:val="129"/>
                <w:rFonts w:hint="eastAsia" w:ascii="宋体" w:hAnsi="宋体" w:cs="宋体"/>
                <w:b w:val="0"/>
                <w:szCs w:val="21"/>
              </w:rPr>
              <w:t>□</w:t>
            </w:r>
            <w:r>
              <w:rPr>
                <w:rFonts w:hint="eastAsia" w:ascii="宋体" w:hAnsi="宋体" w:cs="宋体"/>
                <w:bCs/>
                <w:szCs w:val="21"/>
              </w:rPr>
              <w:t>不适用</w:t>
            </w:r>
          </w:p>
          <w:p w14:paraId="05DBE83A">
            <w:pPr>
              <w:widowControl w:val="0"/>
              <w:autoSpaceDE w:val="0"/>
              <w:spacing w:line="360" w:lineRule="auto"/>
              <w:jc w:val="both"/>
              <w:rPr>
                <w:rFonts w:hint="eastAsia" w:ascii="宋体" w:hAnsi="宋体" w:cs="宋体"/>
                <w:bCs/>
                <w:szCs w:val="21"/>
              </w:rPr>
            </w:pPr>
            <w:r>
              <w:rPr>
                <w:rFonts w:hint="eastAsia" w:ascii="宋体" w:hAnsi="宋体" w:cs="宋体"/>
                <w:szCs w:val="21"/>
              </w:rPr>
              <w:t>☑</w:t>
            </w:r>
            <w:r>
              <w:rPr>
                <w:rFonts w:hint="eastAsia" w:ascii="宋体" w:hAnsi="宋体" w:cs="宋体"/>
                <w:bCs/>
                <w:szCs w:val="21"/>
              </w:rPr>
              <w:t>适用，具体如下：</w:t>
            </w:r>
          </w:p>
          <w:p w14:paraId="6068A0A1">
            <w:pPr>
              <w:widowControl w:val="0"/>
              <w:autoSpaceDE w:val="0"/>
              <w:spacing w:line="360" w:lineRule="auto"/>
              <w:jc w:val="both"/>
              <w:rPr>
                <w:rFonts w:hint="eastAsia" w:ascii="宋体" w:hAnsi="宋体" w:cs="宋体"/>
                <w:bCs/>
                <w:szCs w:val="21"/>
              </w:rPr>
            </w:pPr>
            <w:r>
              <w:rPr>
                <w:rFonts w:hint="eastAsia" w:ascii="宋体" w:hAnsi="宋体" w:cs="宋体"/>
                <w:bCs/>
                <w:szCs w:val="21"/>
              </w:rPr>
              <w:t>成交供应商通过银行转账的方式转到以下指定账户：</w:t>
            </w:r>
          </w:p>
          <w:p w14:paraId="28E73D19">
            <w:pPr>
              <w:widowControl w:val="0"/>
              <w:autoSpaceDE w:val="0"/>
              <w:spacing w:line="360" w:lineRule="auto"/>
              <w:jc w:val="both"/>
              <w:rPr>
                <w:rFonts w:hint="eastAsia" w:ascii="宋体" w:hAnsi="宋体" w:cs="宋体"/>
                <w:bCs/>
                <w:szCs w:val="21"/>
              </w:rPr>
            </w:pPr>
            <w:r>
              <w:rPr>
                <w:rFonts w:hint="eastAsia" w:ascii="宋体" w:hAnsi="宋体" w:cs="宋体"/>
                <w:bCs/>
                <w:szCs w:val="21"/>
              </w:rPr>
              <w:t>户名：中科高盛咨询集团有限公司</w:t>
            </w:r>
          </w:p>
          <w:p w14:paraId="4A1F9E2E">
            <w:pPr>
              <w:widowControl w:val="0"/>
              <w:autoSpaceDE w:val="0"/>
              <w:spacing w:line="360" w:lineRule="auto"/>
              <w:jc w:val="both"/>
              <w:rPr>
                <w:rFonts w:hint="eastAsia" w:ascii="宋体" w:hAnsi="宋体" w:cs="宋体"/>
                <w:bCs/>
                <w:szCs w:val="21"/>
              </w:rPr>
            </w:pPr>
            <w:r>
              <w:rPr>
                <w:rFonts w:hint="eastAsia" w:ascii="宋体" w:hAnsi="宋体" w:cs="宋体"/>
                <w:bCs/>
                <w:szCs w:val="21"/>
              </w:rPr>
              <w:t>开户银行：长沙银行信诚支行（行号3135 5109 8011）</w:t>
            </w:r>
          </w:p>
          <w:p w14:paraId="3A042A18">
            <w:pPr>
              <w:widowControl w:val="0"/>
              <w:autoSpaceDE w:val="0"/>
              <w:spacing w:line="360" w:lineRule="auto"/>
              <w:jc w:val="both"/>
              <w:rPr>
                <w:rStyle w:val="129"/>
                <w:rFonts w:hint="eastAsia" w:ascii="宋体" w:hAnsi="宋体" w:cs="宋体"/>
                <w:b w:val="0"/>
                <w:szCs w:val="21"/>
              </w:rPr>
            </w:pPr>
            <w:r>
              <w:rPr>
                <w:rFonts w:hint="eastAsia" w:ascii="宋体" w:hAnsi="宋体" w:cs="宋体"/>
                <w:bCs/>
                <w:szCs w:val="21"/>
              </w:rPr>
              <w:t>账号：8001 8938 3908 027</w:t>
            </w:r>
          </w:p>
        </w:tc>
      </w:tr>
    </w:tbl>
    <w:p w14:paraId="589EF47D">
      <w:pPr>
        <w:autoSpaceDE w:val="0"/>
        <w:spacing w:line="360" w:lineRule="auto"/>
        <w:rPr>
          <w:rFonts w:hint="eastAsia" w:ascii="宋体" w:hAnsi="宋体"/>
          <w:sz w:val="24"/>
        </w:rPr>
      </w:pPr>
      <w:r>
        <w:rPr>
          <w:rFonts w:hint="eastAsia" w:ascii="宋体" w:hAnsi="宋体"/>
          <w:b/>
          <w:bCs/>
          <w:sz w:val="24"/>
        </w:rPr>
        <w:t xml:space="preserve">8.2 </w:t>
      </w:r>
      <w:r>
        <w:rPr>
          <w:rFonts w:hint="eastAsia" w:ascii="宋体" w:hAnsi="宋体"/>
          <w:sz w:val="24"/>
        </w:rPr>
        <w:t>采购人在签署采购合同时及合同履行过程中，有权对采购标的的数量进行增加或减少的幅度：</w:t>
      </w:r>
      <w:r>
        <w:rPr>
          <w:rFonts w:hint="eastAsia" w:ascii="宋体" w:hAnsi="宋体"/>
          <w:sz w:val="24"/>
          <w:u w:val="single"/>
        </w:rPr>
        <w:t xml:space="preserve">/ </w:t>
      </w:r>
      <w:r>
        <w:rPr>
          <w:rFonts w:hint="eastAsia" w:ascii="宋体" w:hAnsi="宋体"/>
          <w:sz w:val="24"/>
        </w:rPr>
        <w:t>%。</w:t>
      </w:r>
    </w:p>
    <w:p w14:paraId="6516495B">
      <w:pPr>
        <w:autoSpaceDE w:val="0"/>
        <w:spacing w:line="360" w:lineRule="auto"/>
        <w:rPr>
          <w:rFonts w:hint="eastAsia" w:ascii="宋体" w:hAnsi="宋体"/>
          <w:sz w:val="24"/>
        </w:rPr>
      </w:pPr>
      <w:r>
        <w:rPr>
          <w:rFonts w:hint="eastAsia" w:ascii="宋体" w:hAnsi="宋体"/>
          <w:b/>
          <w:bCs/>
          <w:sz w:val="24"/>
        </w:rPr>
        <w:t xml:space="preserve">8.3 </w:t>
      </w:r>
      <w:r>
        <w:rPr>
          <w:rFonts w:hint="eastAsia" w:ascii="宋体" w:hAnsi="宋体"/>
          <w:sz w:val="24"/>
        </w:rPr>
        <w:t>如采购人上级机构对本项目进行了统一采购，采购人将按其采购结果执行，本项目中相关采购结果自行终止。</w:t>
      </w:r>
    </w:p>
    <w:p w14:paraId="2309221E">
      <w:pPr>
        <w:pStyle w:val="5"/>
        <w:rPr>
          <w:rFonts w:ascii="Arial" w:hAnsi="Arial"/>
        </w:rPr>
      </w:pPr>
      <w:r>
        <w:rPr>
          <w:rFonts w:hint="eastAsia"/>
        </w:rPr>
        <w:t xml:space="preserve">9 </w:t>
      </w:r>
      <w:r>
        <w:rPr>
          <w:rFonts w:hint="eastAsia" w:ascii="黑体" w:hAnsi="黑体"/>
        </w:rPr>
        <w:t>联系方式</w:t>
      </w:r>
    </w:p>
    <w:p w14:paraId="306EAE9E">
      <w:pPr>
        <w:autoSpaceDE w:val="0"/>
        <w:spacing w:line="360" w:lineRule="auto"/>
        <w:ind w:firstLine="240" w:firstLineChars="100"/>
        <w:rPr>
          <w:rFonts w:hint="eastAsia" w:ascii="宋体" w:hAnsi="宋体"/>
          <w:sz w:val="24"/>
        </w:rPr>
      </w:pPr>
      <w:r>
        <w:rPr>
          <w:rFonts w:hint="eastAsia" w:ascii="宋体" w:hAnsi="宋体"/>
          <w:sz w:val="24"/>
        </w:rPr>
        <w:t>采 购 人： 湖南省新新张官高速公路建设开发有限公司</w:t>
      </w:r>
      <w:r>
        <w:rPr>
          <w:rFonts w:hint="eastAsia" w:ascii="宋体" w:hAnsi="宋体"/>
          <w:sz w:val="24"/>
          <w:lang w:eastAsia="zh-CN"/>
        </w:rPr>
        <w:t>张家界</w:t>
      </w:r>
      <w:r>
        <w:rPr>
          <w:rFonts w:hint="eastAsia" w:ascii="宋体" w:hAnsi="宋体"/>
          <w:sz w:val="24"/>
        </w:rPr>
        <w:t xml:space="preserve">分公司     </w:t>
      </w:r>
    </w:p>
    <w:p w14:paraId="212DB572">
      <w:pPr>
        <w:autoSpaceDE w:val="0"/>
        <w:spacing w:line="360" w:lineRule="auto"/>
        <w:ind w:firstLine="240" w:firstLineChars="100"/>
        <w:rPr>
          <w:rFonts w:hint="eastAsia" w:ascii="宋体" w:hAnsi="宋体"/>
          <w:sz w:val="24"/>
        </w:rPr>
      </w:pPr>
      <w:r>
        <w:rPr>
          <w:rFonts w:hint="eastAsia" w:ascii="宋体" w:hAnsi="宋体"/>
          <w:sz w:val="24"/>
        </w:rPr>
        <w:t xml:space="preserve">地   址： </w:t>
      </w:r>
      <w:r>
        <w:rPr>
          <w:rFonts w:hint="eastAsia" w:ascii="宋体" w:hAnsi="宋体" w:eastAsia="宋体" w:cs="Times New Roman"/>
          <w:color w:val="000000" w:themeColor="text1"/>
          <w:sz w:val="24"/>
          <w:szCs w:val="24"/>
          <w:highlight w:val="none"/>
          <w:lang w:val="en-US"/>
          <w14:textFill>
            <w14:solidFill>
              <w14:schemeClr w14:val="tx1"/>
            </w14:solidFill>
          </w14:textFill>
        </w:rPr>
        <w:t>湖南省张家界市永定区教场路103号</w:t>
      </w:r>
      <w:r>
        <w:rPr>
          <w:rFonts w:hint="eastAsia" w:ascii="宋体" w:hAnsi="宋体" w:cs="Times New Roman"/>
          <w:color w:val="000000" w:themeColor="text1"/>
          <w:sz w:val="24"/>
          <w:szCs w:val="24"/>
          <w:highlight w:val="none"/>
          <w:lang w:val="en-US" w:eastAsia="zh-CN"/>
          <w14:textFill>
            <w14:solidFill>
              <w14:schemeClr w14:val="tx1"/>
            </w14:solidFill>
          </w14:textFill>
        </w:rPr>
        <w:t>盛世嘉年8#楼</w:t>
      </w:r>
      <w:r>
        <w:rPr>
          <w:rFonts w:hint="eastAsia" w:ascii="宋体" w:hAnsi="宋体"/>
          <w:sz w:val="24"/>
        </w:rPr>
        <w:t xml:space="preserve">     </w:t>
      </w:r>
    </w:p>
    <w:p w14:paraId="7196AC47">
      <w:pPr>
        <w:autoSpaceDE w:val="0"/>
        <w:spacing w:line="360" w:lineRule="auto"/>
        <w:ind w:firstLine="240" w:firstLineChars="100"/>
        <w:rPr>
          <w:rFonts w:hint="eastAsia" w:ascii="宋体" w:hAnsi="宋体"/>
          <w:sz w:val="24"/>
        </w:rPr>
      </w:pPr>
      <w:r>
        <w:rPr>
          <w:rFonts w:hint="eastAsia" w:ascii="宋体" w:hAnsi="宋体"/>
          <w:sz w:val="24"/>
        </w:rPr>
        <w:t xml:space="preserve">联 系 人： </w:t>
      </w:r>
      <w:r>
        <w:rPr>
          <w:rFonts w:hint="eastAsia" w:ascii="宋体" w:hAnsi="宋体" w:eastAsia="宋体" w:cs="Times New Roman"/>
          <w:color w:val="000000" w:themeColor="text1"/>
          <w:sz w:val="24"/>
          <w:highlight w:val="none"/>
          <w:lang w:val="en-US" w:eastAsia="zh-CN"/>
          <w14:textFill>
            <w14:solidFill>
              <w14:schemeClr w14:val="tx1"/>
            </w14:solidFill>
          </w14:textFill>
        </w:rPr>
        <w:t>盛女士</w:t>
      </w:r>
      <w:r>
        <w:rPr>
          <w:rFonts w:hint="eastAsia" w:ascii="宋体" w:hAnsi="宋体"/>
          <w:sz w:val="24"/>
        </w:rPr>
        <w:t xml:space="preserve">     </w:t>
      </w:r>
    </w:p>
    <w:p w14:paraId="3C5C2624">
      <w:pPr>
        <w:autoSpaceDE w:val="0"/>
        <w:spacing w:line="360" w:lineRule="auto"/>
        <w:ind w:firstLine="240" w:firstLineChars="100"/>
        <w:rPr>
          <w:rFonts w:hint="eastAsia" w:ascii="宋体" w:hAnsi="宋体"/>
          <w:sz w:val="24"/>
        </w:rPr>
      </w:pPr>
      <w:r>
        <w:rPr>
          <w:rFonts w:hint="eastAsia" w:ascii="宋体" w:hAnsi="宋体"/>
          <w:sz w:val="24"/>
        </w:rPr>
        <w:t>电    话：</w:t>
      </w:r>
      <w:r>
        <w:rPr>
          <w:rFonts w:hint="eastAsia" w:ascii="宋体" w:hAnsi="宋体"/>
          <w:color w:val="000000" w:themeColor="text1"/>
          <w:sz w:val="24"/>
          <w:highlight w:val="none"/>
          <w:lang w:val="en-US" w:eastAsia="zh-CN"/>
          <w14:textFill>
            <w14:solidFill>
              <w14:schemeClr w14:val="tx1"/>
            </w14:solidFill>
          </w14:textFill>
        </w:rPr>
        <w:t>13507200342</w:t>
      </w:r>
      <w:r>
        <w:rPr>
          <w:rFonts w:hint="eastAsia" w:ascii="宋体" w:hAnsi="宋体"/>
          <w:sz w:val="24"/>
        </w:rPr>
        <w:t xml:space="preserve"> </w:t>
      </w:r>
    </w:p>
    <w:p w14:paraId="363000C8">
      <w:pPr>
        <w:autoSpaceDE w:val="0"/>
        <w:spacing w:line="360" w:lineRule="auto"/>
        <w:ind w:firstLine="240" w:firstLineChars="100"/>
        <w:rPr>
          <w:rFonts w:hint="eastAsia" w:ascii="宋体" w:hAnsi="宋体"/>
          <w:sz w:val="24"/>
        </w:rPr>
      </w:pPr>
      <w:r>
        <w:rPr>
          <w:rFonts w:hint="eastAsia" w:ascii="宋体" w:hAnsi="宋体"/>
          <w:sz w:val="24"/>
        </w:rPr>
        <w:t>招标代理：中科高盛咨询集团有限公司</w:t>
      </w:r>
    </w:p>
    <w:p w14:paraId="6A9AB9FE">
      <w:pPr>
        <w:autoSpaceDE w:val="0"/>
        <w:spacing w:line="360" w:lineRule="auto"/>
        <w:ind w:firstLine="240" w:firstLineChars="100"/>
        <w:rPr>
          <w:rFonts w:hint="eastAsia" w:ascii="宋体" w:hAnsi="宋体"/>
          <w:sz w:val="24"/>
        </w:rPr>
      </w:pPr>
      <w:r>
        <w:rPr>
          <w:rFonts w:hint="eastAsia" w:ascii="宋体" w:hAnsi="宋体"/>
          <w:sz w:val="24"/>
        </w:rPr>
        <w:t>地    址：湖南省长沙市天心区友谊路413号运成大厦12楼</w:t>
      </w:r>
    </w:p>
    <w:p w14:paraId="4CDE2E19">
      <w:pPr>
        <w:autoSpaceDE w:val="0"/>
        <w:spacing w:line="360" w:lineRule="auto"/>
        <w:ind w:firstLine="240" w:firstLineChars="100"/>
        <w:rPr>
          <w:rFonts w:hint="eastAsia" w:ascii="宋体" w:hAnsi="宋体"/>
          <w:sz w:val="24"/>
        </w:rPr>
      </w:pPr>
      <w:r>
        <w:rPr>
          <w:rFonts w:hint="eastAsia" w:ascii="宋体" w:hAnsi="宋体"/>
          <w:sz w:val="24"/>
        </w:rPr>
        <w:t>联 系 人：彭晖、刘玉霜、罗洲</w:t>
      </w:r>
    </w:p>
    <w:p w14:paraId="029B5359">
      <w:pPr>
        <w:autoSpaceDE w:val="0"/>
        <w:spacing w:line="360" w:lineRule="auto"/>
        <w:ind w:firstLine="240" w:firstLineChars="100"/>
        <w:rPr>
          <w:rFonts w:hint="eastAsia" w:ascii="宋体" w:hAnsi="宋体"/>
          <w:sz w:val="24"/>
        </w:rPr>
      </w:pPr>
      <w:r>
        <w:rPr>
          <w:rFonts w:hint="eastAsia" w:ascii="宋体" w:hAnsi="宋体"/>
          <w:sz w:val="24"/>
        </w:rPr>
        <w:t>电    话：0731-84452818</w:t>
      </w:r>
    </w:p>
    <w:p w14:paraId="1BD91DC7">
      <w:pPr>
        <w:spacing w:line="240" w:lineRule="auto"/>
        <w:jc w:val="center"/>
        <w:rPr>
          <w:rStyle w:val="150"/>
          <w:rFonts w:hint="eastAsia" w:ascii="仿宋" w:hAnsi="仿宋" w:eastAsia="仿宋" w:cs="仿宋"/>
          <w:sz w:val="30"/>
          <w:szCs w:val="30"/>
        </w:rPr>
      </w:pPr>
      <w:r>
        <w:rPr>
          <w:rStyle w:val="150"/>
          <w:rFonts w:ascii="仿宋" w:hAnsi="仿宋" w:eastAsia="仿宋" w:cs="仿宋"/>
          <w:sz w:val="30"/>
          <w:szCs w:val="30"/>
        </w:rPr>
        <w:br w:type="page"/>
      </w:r>
    </w:p>
    <w:p w14:paraId="735827B8">
      <w:pPr>
        <w:spacing w:line="240" w:lineRule="auto"/>
        <w:jc w:val="center"/>
        <w:rPr>
          <w:rStyle w:val="150"/>
          <w:rFonts w:hint="eastAsia" w:ascii="仿宋" w:hAnsi="仿宋" w:eastAsia="仿宋" w:cs="仿宋"/>
          <w:sz w:val="30"/>
          <w:szCs w:val="30"/>
        </w:rPr>
      </w:pPr>
    </w:p>
    <w:p w14:paraId="17F8B92E">
      <w:pPr>
        <w:spacing w:line="600" w:lineRule="exact"/>
        <w:jc w:val="center"/>
        <w:rPr>
          <w:rFonts w:hint="eastAsia" w:hAnsi="宋体"/>
          <w:b/>
          <w:sz w:val="24"/>
        </w:rPr>
      </w:pPr>
      <w:bookmarkStart w:id="2" w:name="_Toc234832861"/>
      <w:bookmarkStart w:id="3" w:name="_Toc517787494"/>
    </w:p>
    <w:p w14:paraId="3BE4CC96">
      <w:pPr>
        <w:spacing w:line="600" w:lineRule="exact"/>
        <w:jc w:val="center"/>
        <w:rPr>
          <w:rFonts w:hint="eastAsia" w:hAnsi="宋体"/>
          <w:b/>
          <w:sz w:val="24"/>
        </w:rPr>
      </w:pPr>
    </w:p>
    <w:p w14:paraId="53897D25">
      <w:pPr>
        <w:spacing w:line="600" w:lineRule="exact"/>
        <w:jc w:val="center"/>
        <w:rPr>
          <w:rFonts w:hint="eastAsia" w:hAnsi="宋体"/>
          <w:b/>
          <w:sz w:val="24"/>
        </w:rPr>
      </w:pPr>
    </w:p>
    <w:p w14:paraId="5C92C86F">
      <w:pPr>
        <w:spacing w:line="600" w:lineRule="exact"/>
        <w:jc w:val="center"/>
        <w:rPr>
          <w:rFonts w:hint="eastAsia" w:hAnsi="宋体"/>
          <w:b/>
          <w:sz w:val="24"/>
        </w:rPr>
      </w:pPr>
    </w:p>
    <w:p w14:paraId="06203BEB">
      <w:pPr>
        <w:spacing w:line="600" w:lineRule="exact"/>
        <w:jc w:val="center"/>
        <w:rPr>
          <w:rFonts w:hint="eastAsia" w:ascii="黑体" w:hAnsi="黑体" w:eastAsia="黑体" w:cs="仿宋"/>
          <w:b/>
          <w:sz w:val="44"/>
          <w:szCs w:val="44"/>
        </w:rPr>
      </w:pPr>
    </w:p>
    <w:p w14:paraId="1DA767F0">
      <w:pPr>
        <w:spacing w:line="600" w:lineRule="exact"/>
        <w:jc w:val="center"/>
        <w:rPr>
          <w:rFonts w:hint="eastAsia" w:ascii="黑体" w:hAnsi="黑体" w:eastAsia="黑体" w:cs="仿宋"/>
          <w:b/>
          <w:sz w:val="44"/>
          <w:szCs w:val="44"/>
        </w:rPr>
      </w:pPr>
    </w:p>
    <w:p w14:paraId="3A4B1331">
      <w:pPr>
        <w:spacing w:line="600" w:lineRule="exact"/>
        <w:jc w:val="center"/>
        <w:rPr>
          <w:rFonts w:hint="eastAsia" w:ascii="黑体" w:hAnsi="黑体" w:eastAsia="黑体" w:cs="仿宋"/>
          <w:b/>
          <w:sz w:val="44"/>
          <w:szCs w:val="44"/>
        </w:rPr>
      </w:pPr>
    </w:p>
    <w:p w14:paraId="6D2C10B2">
      <w:pPr>
        <w:spacing w:line="600" w:lineRule="exact"/>
        <w:jc w:val="center"/>
        <w:rPr>
          <w:rFonts w:hint="eastAsia" w:ascii="黑体" w:hAnsi="黑体" w:eastAsia="黑体" w:cs="仿宋"/>
          <w:b/>
          <w:sz w:val="44"/>
          <w:szCs w:val="44"/>
        </w:rPr>
      </w:pPr>
      <w:r>
        <w:rPr>
          <w:rFonts w:hint="eastAsia" w:ascii="黑体" w:hAnsi="黑体" w:eastAsia="黑体" w:cs="仿宋"/>
          <w:b/>
          <w:sz w:val="44"/>
          <w:szCs w:val="44"/>
        </w:rPr>
        <w:t>第二章  供应商须知</w:t>
      </w:r>
    </w:p>
    <w:p w14:paraId="4E896AF5">
      <w:pPr>
        <w:spacing w:line="240" w:lineRule="auto"/>
        <w:rPr>
          <w:rFonts w:hint="eastAsia" w:ascii="黑体" w:hAnsi="黑体" w:eastAsia="黑体" w:cs="仿宋"/>
          <w:b/>
          <w:sz w:val="44"/>
          <w:szCs w:val="44"/>
        </w:rPr>
      </w:pPr>
      <w:r>
        <w:rPr>
          <w:rFonts w:ascii="黑体" w:hAnsi="黑体" w:eastAsia="黑体" w:cs="仿宋"/>
          <w:b/>
          <w:sz w:val="44"/>
          <w:szCs w:val="44"/>
        </w:rPr>
        <w:br w:type="page"/>
      </w:r>
    </w:p>
    <w:p w14:paraId="08D9213C">
      <w:pPr>
        <w:spacing w:line="600" w:lineRule="exact"/>
        <w:jc w:val="center"/>
        <w:rPr>
          <w:rFonts w:hint="eastAsia" w:ascii="宋体" w:hAnsi="宋体" w:cs="宋体"/>
          <w:sz w:val="32"/>
          <w:szCs w:val="32"/>
        </w:rPr>
      </w:pPr>
      <w:r>
        <w:rPr>
          <w:rFonts w:hint="eastAsia" w:ascii="宋体" w:hAnsi="宋体" w:cs="宋体"/>
          <w:sz w:val="32"/>
          <w:szCs w:val="32"/>
        </w:rPr>
        <w:t>第二章  供应商须知</w:t>
      </w:r>
      <w:bookmarkEnd w:id="2"/>
      <w:bookmarkEnd w:id="3"/>
    </w:p>
    <w:p w14:paraId="0CDCA150">
      <w:pPr>
        <w:pStyle w:val="2"/>
        <w:spacing w:before="240" w:after="240" w:line="240" w:lineRule="auto"/>
        <w:rPr>
          <w:rFonts w:hint="eastAsia" w:ascii="宋体" w:hAnsi="宋体" w:cs="宋体"/>
          <w:sz w:val="30"/>
          <w:szCs w:val="30"/>
        </w:rPr>
      </w:pPr>
      <w:bookmarkStart w:id="4" w:name="_Toc517787495"/>
      <w:bookmarkStart w:id="5" w:name="_Toc234832862"/>
      <w:r>
        <w:rPr>
          <w:rFonts w:hint="eastAsia" w:ascii="宋体" w:hAnsi="宋体" w:cs="宋体"/>
          <w:sz w:val="30"/>
          <w:szCs w:val="30"/>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6BAB3502">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07253B7B">
            <w:pPr>
              <w:spacing w:line="360" w:lineRule="auto"/>
              <w:jc w:val="both"/>
              <w:rPr>
                <w:rFonts w:hint="eastAsia" w:ascii="宋体" w:hAnsi="宋体" w:cs="宋体"/>
                <w:b/>
                <w:szCs w:val="21"/>
              </w:rPr>
            </w:pPr>
            <w:r>
              <w:rPr>
                <w:rFonts w:hint="eastAsia" w:ascii="宋体" w:hAnsi="宋体" w:cs="宋体"/>
                <w:b/>
                <w:szCs w:val="21"/>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3A6780C0">
            <w:pPr>
              <w:spacing w:line="360" w:lineRule="auto"/>
              <w:jc w:val="both"/>
              <w:rPr>
                <w:rFonts w:hint="eastAsia" w:ascii="宋体" w:hAnsi="宋体" w:cs="宋体"/>
                <w:b/>
                <w:szCs w:val="21"/>
              </w:rPr>
            </w:pPr>
            <w:r>
              <w:rPr>
                <w:rFonts w:hint="eastAsia" w:ascii="宋体" w:hAnsi="宋体" w:cs="宋体"/>
                <w:b/>
                <w:szCs w:val="21"/>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2FC31FE4">
            <w:pPr>
              <w:spacing w:line="360" w:lineRule="auto"/>
              <w:jc w:val="both"/>
              <w:rPr>
                <w:rFonts w:hint="eastAsia" w:ascii="宋体" w:hAnsi="宋体" w:cs="宋体"/>
                <w:b/>
                <w:szCs w:val="21"/>
              </w:rPr>
            </w:pPr>
            <w:r>
              <w:rPr>
                <w:rFonts w:hint="eastAsia" w:ascii="宋体" w:hAnsi="宋体" w:cs="宋体"/>
                <w:b/>
                <w:szCs w:val="21"/>
              </w:rPr>
              <w:t>编  列  内  容</w:t>
            </w:r>
          </w:p>
        </w:tc>
      </w:tr>
      <w:tr w14:paraId="11675B7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1D7CFF">
            <w:pPr>
              <w:spacing w:line="360" w:lineRule="auto"/>
              <w:jc w:val="both"/>
              <w:rPr>
                <w:rFonts w:hint="eastAsia" w:ascii="宋体" w:hAnsi="宋体" w:cs="宋体"/>
                <w:szCs w:val="21"/>
              </w:rPr>
            </w:pPr>
            <w:r>
              <w:rPr>
                <w:rFonts w:hint="eastAsia" w:ascii="宋体" w:hAnsi="宋体" w:cs="宋体"/>
                <w:szCs w:val="21"/>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6051126F">
            <w:pPr>
              <w:spacing w:line="360" w:lineRule="auto"/>
              <w:jc w:val="both"/>
              <w:rPr>
                <w:rFonts w:hint="eastAsia" w:ascii="宋体" w:hAnsi="宋体" w:cs="宋体"/>
                <w:szCs w:val="21"/>
              </w:rPr>
            </w:pPr>
            <w:r>
              <w:rPr>
                <w:rFonts w:hint="eastAsia" w:ascii="宋体" w:hAnsi="宋体" w:cs="宋体"/>
                <w:szCs w:val="21"/>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213D1753">
            <w:pPr>
              <w:spacing w:line="360" w:lineRule="auto"/>
              <w:jc w:val="both"/>
              <w:rPr>
                <w:rFonts w:hint="eastAsia" w:ascii="宋体" w:hAnsi="宋体" w:cs="宋体"/>
                <w:szCs w:val="21"/>
              </w:rPr>
            </w:pPr>
            <w:r>
              <w:rPr>
                <w:rFonts w:hint="eastAsia" w:ascii="宋体" w:hAnsi="宋体" w:cs="宋体"/>
                <w:szCs w:val="21"/>
              </w:rPr>
              <w:t>□询价</w:t>
            </w:r>
          </w:p>
          <w:p w14:paraId="3FB48D50">
            <w:pPr>
              <w:spacing w:line="360" w:lineRule="auto"/>
              <w:jc w:val="both"/>
              <w:rPr>
                <w:rFonts w:hint="eastAsia" w:ascii="宋体" w:hAnsi="宋体" w:cs="宋体"/>
                <w:szCs w:val="21"/>
              </w:rPr>
            </w:pPr>
            <w:r>
              <w:rPr>
                <w:rFonts w:hint="eastAsia" w:ascii="宋体" w:hAnsi="宋体" w:cs="宋体"/>
                <w:szCs w:val="21"/>
              </w:rPr>
              <w:t>□竞争性谈判</w:t>
            </w:r>
          </w:p>
          <w:p w14:paraId="0C9E1ED1">
            <w:pPr>
              <w:spacing w:line="360" w:lineRule="auto"/>
              <w:jc w:val="both"/>
              <w:rPr>
                <w:rFonts w:hint="eastAsia" w:ascii="宋体" w:hAnsi="宋体" w:cs="宋体"/>
                <w:szCs w:val="21"/>
              </w:rPr>
            </w:pPr>
            <w:r>
              <w:rPr>
                <w:rFonts w:hint="eastAsia" w:ascii="宋体" w:hAnsi="宋体" w:cs="宋体"/>
                <w:szCs w:val="21"/>
              </w:rPr>
              <w:t>☑竞争性磋商</w:t>
            </w:r>
          </w:p>
          <w:p w14:paraId="2910E8DB">
            <w:pPr>
              <w:spacing w:line="360" w:lineRule="auto"/>
              <w:jc w:val="both"/>
              <w:rPr>
                <w:rFonts w:hint="eastAsia" w:ascii="宋体" w:hAnsi="宋体" w:cs="宋体"/>
                <w:szCs w:val="21"/>
              </w:rPr>
            </w:pPr>
            <w:r>
              <w:rPr>
                <w:rFonts w:hint="eastAsia" w:ascii="宋体" w:hAnsi="宋体" w:cs="宋体"/>
                <w:szCs w:val="21"/>
              </w:rPr>
              <w:t>□单一来源</w:t>
            </w:r>
          </w:p>
          <w:p w14:paraId="08C1E47E">
            <w:pPr>
              <w:spacing w:line="360" w:lineRule="auto"/>
              <w:jc w:val="both"/>
              <w:rPr>
                <w:rFonts w:hint="eastAsia" w:ascii="宋体" w:hAnsi="宋体" w:cs="宋体"/>
                <w:szCs w:val="21"/>
              </w:rPr>
            </w:pPr>
            <w:r>
              <w:rPr>
                <w:rFonts w:hint="eastAsia" w:ascii="宋体" w:hAnsi="宋体" w:cs="宋体"/>
                <w:szCs w:val="21"/>
              </w:rPr>
              <w:t>□直接采购</w:t>
            </w:r>
          </w:p>
        </w:tc>
      </w:tr>
      <w:tr w14:paraId="2B634E7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2CA5B8">
            <w:pPr>
              <w:spacing w:line="360" w:lineRule="auto"/>
              <w:jc w:val="both"/>
              <w:rPr>
                <w:rFonts w:hint="eastAsia" w:ascii="宋体" w:hAnsi="宋体" w:cs="宋体"/>
                <w:szCs w:val="21"/>
              </w:rPr>
            </w:pPr>
            <w:r>
              <w:rPr>
                <w:rFonts w:hint="eastAsia" w:ascii="宋体" w:hAnsi="宋体" w:cs="宋体"/>
                <w:szCs w:val="21"/>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5CDE543E">
            <w:pPr>
              <w:spacing w:line="360" w:lineRule="auto"/>
              <w:jc w:val="both"/>
              <w:rPr>
                <w:rFonts w:hint="eastAsia" w:ascii="宋体" w:hAnsi="宋体" w:cs="宋体"/>
                <w:szCs w:val="21"/>
              </w:rPr>
            </w:pPr>
            <w:r>
              <w:rPr>
                <w:rFonts w:hint="eastAsia" w:ascii="宋体" w:hAnsi="宋体" w:cs="宋体"/>
                <w:szCs w:val="21"/>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5852A48A">
            <w:pPr>
              <w:spacing w:line="360" w:lineRule="auto"/>
              <w:jc w:val="both"/>
              <w:rPr>
                <w:rFonts w:hint="eastAsia" w:ascii="宋体" w:hAnsi="宋体" w:cs="宋体"/>
                <w:szCs w:val="21"/>
              </w:rPr>
            </w:pPr>
            <w:r>
              <w:rPr>
                <w:rFonts w:hint="eastAsia" w:ascii="宋体" w:hAnsi="宋体" w:cs="宋体"/>
                <w:szCs w:val="21"/>
              </w:rPr>
              <w:t>□最低价法（同质比价法和同价比质法）</w:t>
            </w:r>
          </w:p>
          <w:p w14:paraId="757F300D">
            <w:pPr>
              <w:spacing w:line="360" w:lineRule="auto"/>
              <w:jc w:val="both"/>
              <w:rPr>
                <w:rFonts w:hint="eastAsia" w:ascii="宋体" w:hAnsi="宋体" w:cs="宋体"/>
                <w:szCs w:val="21"/>
              </w:rPr>
            </w:pPr>
            <w:r>
              <w:rPr>
                <w:rFonts w:hint="eastAsia" w:ascii="宋体" w:hAnsi="宋体" w:cs="宋体"/>
                <w:szCs w:val="21"/>
              </w:rPr>
              <w:t>☑综合评分法（性价比法）</w:t>
            </w:r>
          </w:p>
        </w:tc>
      </w:tr>
      <w:tr w14:paraId="39B4DD0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BC6333A">
            <w:pPr>
              <w:spacing w:line="360" w:lineRule="auto"/>
              <w:jc w:val="both"/>
              <w:rPr>
                <w:rFonts w:hint="eastAsia" w:ascii="宋体" w:hAnsi="宋体" w:cs="宋体"/>
                <w:szCs w:val="21"/>
              </w:rPr>
            </w:pPr>
            <w:r>
              <w:rPr>
                <w:rFonts w:hint="eastAsia" w:ascii="宋体" w:hAnsi="宋体" w:cs="宋体"/>
                <w:szCs w:val="21"/>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1DA8058C">
            <w:pPr>
              <w:spacing w:line="360" w:lineRule="auto"/>
              <w:jc w:val="both"/>
              <w:rPr>
                <w:rFonts w:hint="eastAsia" w:ascii="宋体" w:hAnsi="宋体" w:cs="宋体"/>
                <w:szCs w:val="21"/>
              </w:rPr>
            </w:pPr>
            <w:r>
              <w:rPr>
                <w:rFonts w:hint="eastAsia" w:ascii="宋体" w:hAnsi="宋体" w:cs="宋体"/>
                <w:szCs w:val="21"/>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51E99EA8">
            <w:pPr>
              <w:spacing w:line="360" w:lineRule="auto"/>
              <w:jc w:val="both"/>
              <w:rPr>
                <w:rFonts w:hint="eastAsia" w:ascii="宋体" w:hAnsi="宋体" w:cs="宋体"/>
                <w:szCs w:val="21"/>
              </w:rPr>
            </w:pPr>
            <w:r>
              <w:rPr>
                <w:rFonts w:hint="eastAsia" w:ascii="宋体" w:hAnsi="宋体" w:cs="宋体"/>
                <w:szCs w:val="21"/>
              </w:rPr>
              <w:t>☑不组织</w:t>
            </w:r>
          </w:p>
          <w:p w14:paraId="0A7861DC">
            <w:pPr>
              <w:spacing w:line="360" w:lineRule="auto"/>
              <w:jc w:val="both"/>
              <w:rPr>
                <w:rFonts w:hint="eastAsia" w:ascii="宋体" w:hAnsi="宋体" w:cs="宋体"/>
                <w:szCs w:val="21"/>
              </w:rPr>
            </w:pPr>
            <w:r>
              <w:rPr>
                <w:rFonts w:hint="eastAsia" w:ascii="宋体" w:hAnsi="宋体" w:cs="宋体"/>
                <w:szCs w:val="21"/>
              </w:rPr>
              <w:t xml:space="preserve">□组织，踏勘时间：              </w:t>
            </w:r>
          </w:p>
          <w:p w14:paraId="474EEBB2">
            <w:pPr>
              <w:spacing w:line="360" w:lineRule="auto"/>
              <w:jc w:val="both"/>
              <w:rPr>
                <w:rFonts w:hint="eastAsia" w:ascii="宋体" w:hAnsi="宋体" w:cs="宋体"/>
                <w:szCs w:val="21"/>
              </w:rPr>
            </w:pPr>
            <w:r>
              <w:rPr>
                <w:rFonts w:hint="eastAsia" w:ascii="宋体" w:hAnsi="宋体" w:cs="宋体"/>
                <w:szCs w:val="21"/>
              </w:rPr>
              <w:t xml:space="preserve">        踏勘集中地点：                                          </w:t>
            </w:r>
          </w:p>
        </w:tc>
      </w:tr>
      <w:tr w14:paraId="7CD2706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A908626">
            <w:pPr>
              <w:spacing w:line="360" w:lineRule="auto"/>
              <w:jc w:val="both"/>
              <w:rPr>
                <w:rFonts w:hint="eastAsia" w:ascii="宋体" w:hAnsi="宋体" w:cs="宋体"/>
                <w:szCs w:val="21"/>
              </w:rPr>
            </w:pPr>
            <w:r>
              <w:rPr>
                <w:rFonts w:hint="eastAsia" w:ascii="宋体" w:hAnsi="宋体" w:cs="宋体"/>
                <w:szCs w:val="21"/>
              </w:rPr>
              <w:t>1.8</w:t>
            </w:r>
          </w:p>
        </w:tc>
        <w:tc>
          <w:tcPr>
            <w:tcW w:w="3090" w:type="dxa"/>
            <w:tcBorders>
              <w:top w:val="single" w:color="auto" w:sz="4" w:space="0"/>
              <w:left w:val="single" w:color="auto" w:sz="4" w:space="0"/>
              <w:bottom w:val="single" w:color="auto" w:sz="4" w:space="0"/>
              <w:right w:val="single" w:color="auto" w:sz="4" w:space="0"/>
            </w:tcBorders>
            <w:vAlign w:val="center"/>
          </w:tcPr>
          <w:p w14:paraId="45773E84">
            <w:pPr>
              <w:spacing w:line="360" w:lineRule="auto"/>
              <w:jc w:val="both"/>
              <w:rPr>
                <w:rFonts w:hint="eastAsia" w:ascii="宋体" w:hAnsi="宋体" w:cs="宋体"/>
                <w:szCs w:val="21"/>
              </w:rPr>
            </w:pPr>
            <w:r>
              <w:rPr>
                <w:rFonts w:hint="eastAsia" w:ascii="宋体" w:hAnsi="宋体" w:cs="宋体"/>
                <w:szCs w:val="21"/>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0AA61836">
            <w:pPr>
              <w:spacing w:line="360" w:lineRule="auto"/>
              <w:jc w:val="both"/>
              <w:rPr>
                <w:rFonts w:hint="eastAsia" w:ascii="宋体" w:hAnsi="宋体" w:cs="宋体"/>
                <w:szCs w:val="21"/>
              </w:rPr>
            </w:pPr>
            <w:r>
              <w:rPr>
                <w:rFonts w:hint="eastAsia" w:ascii="宋体" w:hAnsi="宋体" w:cs="宋体"/>
                <w:szCs w:val="21"/>
              </w:rPr>
              <w:t>☑不召开</w:t>
            </w:r>
          </w:p>
          <w:p w14:paraId="20FB8352">
            <w:pPr>
              <w:spacing w:line="360" w:lineRule="auto"/>
              <w:jc w:val="both"/>
              <w:rPr>
                <w:rFonts w:hint="eastAsia" w:ascii="宋体" w:hAnsi="宋体" w:cs="宋体"/>
                <w:szCs w:val="21"/>
              </w:rPr>
            </w:pPr>
            <w:r>
              <w:rPr>
                <w:rFonts w:hint="eastAsia" w:ascii="宋体" w:hAnsi="宋体" w:cs="宋体"/>
                <w:szCs w:val="21"/>
              </w:rPr>
              <w:t xml:space="preserve">□召开，召开时间：              </w:t>
            </w:r>
          </w:p>
          <w:p w14:paraId="6BE9A100">
            <w:pPr>
              <w:spacing w:line="360" w:lineRule="auto"/>
              <w:jc w:val="both"/>
              <w:rPr>
                <w:rFonts w:hint="eastAsia" w:ascii="宋体" w:hAnsi="宋体" w:cs="宋体"/>
                <w:szCs w:val="21"/>
              </w:rPr>
            </w:pPr>
            <w:r>
              <w:rPr>
                <w:rFonts w:hint="eastAsia" w:ascii="宋体" w:hAnsi="宋体" w:cs="宋体"/>
                <w:szCs w:val="21"/>
              </w:rPr>
              <w:t xml:space="preserve">        召开地点：                                              </w:t>
            </w:r>
          </w:p>
        </w:tc>
      </w:tr>
      <w:tr w14:paraId="7481C45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02E7BAE">
            <w:pPr>
              <w:spacing w:line="360" w:lineRule="auto"/>
              <w:jc w:val="both"/>
              <w:rPr>
                <w:rFonts w:hint="eastAsia" w:ascii="宋体" w:hAnsi="宋体" w:cs="宋体"/>
                <w:szCs w:val="21"/>
              </w:rPr>
            </w:pPr>
            <w:r>
              <w:rPr>
                <w:rFonts w:hint="eastAsia" w:ascii="宋体" w:hAnsi="宋体" w:cs="宋体"/>
                <w:szCs w:val="21"/>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024B837A">
            <w:pPr>
              <w:spacing w:line="360" w:lineRule="auto"/>
              <w:jc w:val="both"/>
              <w:rPr>
                <w:rFonts w:hint="eastAsia" w:ascii="宋体" w:hAnsi="宋体" w:cs="宋体"/>
                <w:szCs w:val="21"/>
              </w:rPr>
            </w:pPr>
            <w:r>
              <w:rPr>
                <w:rFonts w:hint="eastAsia" w:ascii="宋体" w:hAnsi="宋体" w:cs="宋体"/>
                <w:szCs w:val="21"/>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25FF9AD1">
            <w:pPr>
              <w:spacing w:line="360" w:lineRule="auto"/>
              <w:jc w:val="both"/>
              <w:rPr>
                <w:rFonts w:hint="eastAsia" w:ascii="宋体" w:hAnsi="宋体" w:cs="宋体"/>
                <w:szCs w:val="21"/>
              </w:rPr>
            </w:pPr>
            <w:r>
              <w:rPr>
                <w:rFonts w:hint="eastAsia" w:ascii="宋体" w:hAnsi="宋体" w:cs="宋体"/>
                <w:szCs w:val="21"/>
              </w:rPr>
              <w:t>不得分包的内容：本项目不允许分包。</w:t>
            </w:r>
          </w:p>
          <w:p w14:paraId="59E2FFF2">
            <w:pPr>
              <w:spacing w:line="360" w:lineRule="auto"/>
              <w:jc w:val="both"/>
              <w:rPr>
                <w:rFonts w:hint="eastAsia" w:ascii="宋体" w:hAnsi="宋体" w:cs="宋体"/>
                <w:szCs w:val="21"/>
              </w:rPr>
            </w:pPr>
            <w:r>
              <w:rPr>
                <w:rFonts w:hint="eastAsia" w:ascii="宋体" w:hAnsi="宋体" w:cs="宋体"/>
                <w:szCs w:val="21"/>
              </w:rPr>
              <w:t xml:space="preserve">对分包供应商的要求：                                            </w:t>
            </w:r>
          </w:p>
        </w:tc>
      </w:tr>
      <w:tr w14:paraId="20FC4F9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1567794">
            <w:pPr>
              <w:spacing w:line="360" w:lineRule="auto"/>
              <w:jc w:val="both"/>
              <w:rPr>
                <w:rFonts w:hint="eastAsia" w:ascii="宋体" w:hAnsi="宋体" w:cs="宋体"/>
                <w:szCs w:val="21"/>
              </w:rPr>
            </w:pPr>
            <w:r>
              <w:rPr>
                <w:rFonts w:hint="eastAsia" w:ascii="宋体" w:hAnsi="宋体" w:cs="宋体"/>
                <w:szCs w:val="21"/>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5D363C4F">
            <w:pPr>
              <w:spacing w:line="360" w:lineRule="auto"/>
              <w:jc w:val="both"/>
              <w:rPr>
                <w:rFonts w:hint="eastAsia" w:ascii="宋体" w:hAnsi="宋体" w:cs="宋体"/>
                <w:szCs w:val="21"/>
              </w:rPr>
            </w:pPr>
            <w:r>
              <w:rPr>
                <w:rFonts w:hint="eastAsia" w:ascii="宋体" w:hAnsi="宋体" w:cs="宋体"/>
                <w:szCs w:val="21"/>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04B490D9">
            <w:pPr>
              <w:spacing w:line="360" w:lineRule="auto"/>
              <w:jc w:val="both"/>
              <w:rPr>
                <w:rFonts w:hint="eastAsia" w:ascii="宋体" w:hAnsi="宋体" w:cs="宋体"/>
                <w:szCs w:val="21"/>
              </w:rPr>
            </w:pPr>
            <w:r>
              <w:rPr>
                <w:rFonts w:hint="eastAsia" w:ascii="宋体" w:hAnsi="宋体" w:cs="宋体"/>
                <w:szCs w:val="21"/>
              </w:rPr>
              <w:t>允许偏差的范围：允许</w:t>
            </w:r>
          </w:p>
          <w:p w14:paraId="1E2588C2">
            <w:pPr>
              <w:spacing w:line="360" w:lineRule="auto"/>
              <w:jc w:val="both"/>
              <w:rPr>
                <w:rFonts w:hint="eastAsia" w:ascii="宋体" w:hAnsi="宋体" w:cs="宋体"/>
                <w:szCs w:val="21"/>
              </w:rPr>
            </w:pPr>
            <w:r>
              <w:rPr>
                <w:rFonts w:hint="eastAsia" w:ascii="宋体" w:hAnsi="宋体" w:cs="宋体"/>
                <w:szCs w:val="21"/>
              </w:rPr>
              <w:t xml:space="preserve">允许偏差的项数：/                                                </w:t>
            </w:r>
          </w:p>
        </w:tc>
      </w:tr>
      <w:tr w14:paraId="3D4CBB9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A866140">
            <w:pPr>
              <w:spacing w:line="360" w:lineRule="auto"/>
              <w:jc w:val="both"/>
              <w:rPr>
                <w:rFonts w:hint="eastAsia" w:ascii="宋体" w:hAnsi="宋体" w:cs="宋体"/>
                <w:szCs w:val="21"/>
              </w:rPr>
            </w:pPr>
            <w:r>
              <w:rPr>
                <w:rFonts w:hint="eastAsia" w:ascii="宋体" w:hAnsi="宋体" w:cs="宋体"/>
                <w:szCs w:val="21"/>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604D7E5C">
            <w:pPr>
              <w:spacing w:line="360" w:lineRule="auto"/>
              <w:jc w:val="both"/>
              <w:rPr>
                <w:rFonts w:hint="eastAsia" w:ascii="宋体" w:hAnsi="宋体" w:cs="宋体"/>
                <w:szCs w:val="21"/>
              </w:rPr>
            </w:pPr>
            <w:r>
              <w:rPr>
                <w:rFonts w:hint="eastAsia" w:ascii="宋体" w:hAnsi="宋体" w:cs="宋体"/>
                <w:szCs w:val="21"/>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17F56C69">
            <w:pPr>
              <w:spacing w:line="360" w:lineRule="auto"/>
              <w:jc w:val="both"/>
              <w:rPr>
                <w:rFonts w:hint="eastAsia" w:ascii="宋体" w:hAnsi="宋体" w:cs="宋体"/>
                <w:szCs w:val="21"/>
              </w:rPr>
            </w:pPr>
            <w:r>
              <w:rPr>
                <w:rFonts w:hint="eastAsia" w:ascii="宋体" w:hAnsi="宋体" w:cs="宋体"/>
                <w:szCs w:val="21"/>
              </w:rPr>
              <w:t xml:space="preserve">资料名称：补充通知（如有）                                                   </w:t>
            </w:r>
          </w:p>
        </w:tc>
      </w:tr>
      <w:tr w14:paraId="342C962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C508E3">
            <w:pPr>
              <w:spacing w:line="360" w:lineRule="auto"/>
              <w:jc w:val="both"/>
              <w:rPr>
                <w:rFonts w:hint="eastAsia" w:ascii="宋体" w:hAnsi="宋体" w:cs="宋体"/>
                <w:szCs w:val="21"/>
              </w:rPr>
            </w:pPr>
            <w:r>
              <w:rPr>
                <w:rFonts w:hint="eastAsia" w:ascii="宋体" w:hAnsi="宋体" w:cs="宋体"/>
                <w:szCs w:val="21"/>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78F2CA6C">
            <w:pPr>
              <w:spacing w:line="360" w:lineRule="auto"/>
              <w:jc w:val="both"/>
              <w:rPr>
                <w:rFonts w:hint="eastAsia" w:ascii="宋体" w:hAnsi="宋体" w:cs="宋体"/>
                <w:szCs w:val="21"/>
              </w:rPr>
            </w:pPr>
            <w:r>
              <w:rPr>
                <w:rFonts w:hint="eastAsia" w:ascii="宋体" w:hAnsi="宋体" w:cs="宋体"/>
                <w:szCs w:val="21"/>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154C88E6">
            <w:pPr>
              <w:spacing w:line="360" w:lineRule="auto"/>
              <w:jc w:val="both"/>
              <w:rPr>
                <w:rFonts w:hint="eastAsia" w:ascii="宋体" w:hAnsi="宋体" w:cs="宋体"/>
                <w:szCs w:val="21"/>
              </w:rPr>
            </w:pPr>
            <w:r>
              <w:rPr>
                <w:rFonts w:hint="eastAsia" w:ascii="宋体" w:hAnsi="宋体" w:cs="宋体"/>
                <w:szCs w:val="21"/>
              </w:rPr>
              <w:t xml:space="preserve">截止时间：见采购公告                                </w:t>
            </w:r>
          </w:p>
        </w:tc>
      </w:tr>
      <w:tr w14:paraId="3ED0ED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D8A2626">
            <w:pPr>
              <w:spacing w:line="360" w:lineRule="auto"/>
              <w:jc w:val="both"/>
              <w:rPr>
                <w:rFonts w:hint="eastAsia" w:ascii="宋体" w:hAnsi="宋体" w:cs="宋体"/>
                <w:szCs w:val="21"/>
              </w:rPr>
            </w:pPr>
            <w:r>
              <w:rPr>
                <w:rFonts w:hint="eastAsia" w:ascii="宋体" w:hAnsi="宋体" w:cs="宋体"/>
                <w:szCs w:val="21"/>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27E64591">
            <w:pPr>
              <w:spacing w:line="360" w:lineRule="auto"/>
              <w:jc w:val="both"/>
              <w:rPr>
                <w:rFonts w:hint="eastAsia" w:ascii="宋体" w:hAnsi="宋体" w:cs="宋体"/>
                <w:szCs w:val="21"/>
              </w:rPr>
            </w:pPr>
            <w:r>
              <w:rPr>
                <w:rFonts w:hint="eastAsia" w:ascii="宋体" w:hAnsi="宋体" w:cs="宋体"/>
                <w:szCs w:val="21"/>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48078346">
            <w:pPr>
              <w:spacing w:line="360" w:lineRule="auto"/>
              <w:jc w:val="both"/>
              <w:rPr>
                <w:rFonts w:hint="eastAsia" w:ascii="宋体" w:hAnsi="宋体" w:cs="宋体"/>
                <w:szCs w:val="21"/>
              </w:rPr>
            </w:pPr>
            <w:r>
              <w:rPr>
                <w:rFonts w:hint="eastAsia" w:ascii="宋体" w:hAnsi="宋体" w:cs="宋体"/>
                <w:szCs w:val="21"/>
              </w:rPr>
              <w:t>确认的最晚时间：无需确认</w:t>
            </w:r>
          </w:p>
          <w:p w14:paraId="6343E5BA">
            <w:pPr>
              <w:spacing w:line="360" w:lineRule="auto"/>
              <w:jc w:val="both"/>
              <w:rPr>
                <w:rFonts w:hint="eastAsia" w:ascii="宋体" w:hAnsi="宋体" w:cs="宋体"/>
                <w:szCs w:val="21"/>
              </w:rPr>
            </w:pPr>
            <w:r>
              <w:rPr>
                <w:rFonts w:hint="eastAsia" w:ascii="宋体" w:hAnsi="宋体" w:cs="宋体"/>
                <w:szCs w:val="21"/>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609C2B5D">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70336A83">
            <w:pPr>
              <w:spacing w:line="360" w:lineRule="auto"/>
              <w:jc w:val="both"/>
              <w:rPr>
                <w:rFonts w:hint="eastAsia" w:ascii="宋体" w:hAnsi="宋体" w:cs="宋体"/>
                <w:szCs w:val="21"/>
              </w:rPr>
            </w:pPr>
            <w:r>
              <w:rPr>
                <w:rFonts w:hint="eastAsia" w:ascii="宋体" w:hAnsi="宋体" w:cs="宋体"/>
                <w:szCs w:val="21"/>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7F8A13D4">
            <w:pPr>
              <w:spacing w:line="360" w:lineRule="auto"/>
              <w:jc w:val="both"/>
              <w:rPr>
                <w:rFonts w:hint="eastAsia" w:ascii="宋体" w:hAnsi="宋体" w:cs="宋体"/>
                <w:szCs w:val="21"/>
              </w:rPr>
            </w:pPr>
            <w:r>
              <w:rPr>
                <w:rFonts w:hint="eastAsia" w:ascii="宋体" w:hAnsi="宋体" w:cs="宋体"/>
                <w:szCs w:val="21"/>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6F27B01D">
            <w:pPr>
              <w:spacing w:line="360" w:lineRule="auto"/>
              <w:jc w:val="both"/>
              <w:rPr>
                <w:rFonts w:hint="eastAsia" w:ascii="宋体" w:hAnsi="宋体" w:cs="宋体"/>
                <w:szCs w:val="21"/>
              </w:rPr>
            </w:pPr>
            <w:r>
              <w:rPr>
                <w:rFonts w:hint="eastAsia" w:ascii="宋体" w:hAnsi="宋体" w:cs="宋体"/>
                <w:szCs w:val="21"/>
              </w:rPr>
              <w:t xml:space="preserve">资料名称：澄清（如有）                                             </w:t>
            </w:r>
          </w:p>
        </w:tc>
      </w:tr>
      <w:tr w14:paraId="6C52438D">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62387F1A">
            <w:pPr>
              <w:spacing w:line="360" w:lineRule="auto"/>
              <w:jc w:val="both"/>
              <w:rPr>
                <w:rFonts w:hint="eastAsia" w:ascii="宋体" w:hAnsi="宋体" w:cs="宋体"/>
                <w:szCs w:val="21"/>
              </w:rPr>
            </w:pPr>
            <w:r>
              <w:rPr>
                <w:rFonts w:hint="eastAsia" w:ascii="宋体" w:hAnsi="宋体" w:cs="宋体"/>
                <w:szCs w:val="21"/>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2C70ED00">
            <w:pPr>
              <w:spacing w:line="360" w:lineRule="auto"/>
              <w:jc w:val="both"/>
              <w:rPr>
                <w:rFonts w:hint="eastAsia" w:ascii="宋体" w:hAnsi="宋体" w:cs="宋体"/>
                <w:szCs w:val="21"/>
              </w:rPr>
            </w:pPr>
            <w:r>
              <w:rPr>
                <w:rFonts w:hint="eastAsia" w:ascii="宋体" w:hAnsi="宋体" w:cs="宋体"/>
                <w:szCs w:val="21"/>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0340E9B4">
            <w:pPr>
              <w:spacing w:line="360" w:lineRule="auto"/>
              <w:jc w:val="both"/>
              <w:rPr>
                <w:rFonts w:hint="eastAsia" w:ascii="宋体" w:hAnsi="宋体" w:cs="宋体"/>
                <w:szCs w:val="21"/>
              </w:rPr>
            </w:pPr>
            <w:r>
              <w:rPr>
                <w:rFonts w:hint="eastAsia" w:ascii="宋体" w:hAnsi="宋体" w:cs="宋体"/>
                <w:szCs w:val="21"/>
              </w:rPr>
              <w:t xml:space="preserve">采购标的数量增减幅度： /                                         </w:t>
            </w:r>
          </w:p>
        </w:tc>
      </w:tr>
      <w:tr w14:paraId="311E4FD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AF67C07">
            <w:pPr>
              <w:spacing w:line="360" w:lineRule="auto"/>
              <w:jc w:val="both"/>
              <w:rPr>
                <w:rFonts w:hint="eastAsia" w:ascii="宋体" w:hAnsi="宋体" w:cs="宋体"/>
                <w:szCs w:val="21"/>
              </w:rPr>
            </w:pPr>
            <w:r>
              <w:rPr>
                <w:rFonts w:hint="eastAsia" w:ascii="宋体" w:hAnsi="宋体" w:cs="宋体"/>
                <w:szCs w:val="21"/>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4D00D010">
            <w:pPr>
              <w:spacing w:line="360" w:lineRule="auto"/>
              <w:jc w:val="both"/>
              <w:rPr>
                <w:rFonts w:hint="eastAsia" w:ascii="宋体" w:hAnsi="宋体" w:cs="宋体"/>
                <w:szCs w:val="21"/>
              </w:rPr>
            </w:pPr>
            <w:r>
              <w:rPr>
                <w:rFonts w:hint="eastAsia" w:ascii="宋体" w:hAnsi="宋体" w:cs="宋体"/>
                <w:szCs w:val="21"/>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333AE681">
            <w:pPr>
              <w:spacing w:line="360" w:lineRule="auto"/>
              <w:jc w:val="both"/>
              <w:rPr>
                <w:rFonts w:hint="eastAsia" w:ascii="宋体" w:hAnsi="宋体" w:cs="宋体"/>
                <w:szCs w:val="21"/>
              </w:rPr>
            </w:pPr>
            <w:r>
              <w:rPr>
                <w:rFonts w:hint="eastAsia" w:ascii="宋体" w:hAnsi="宋体" w:cs="宋体"/>
                <w:szCs w:val="21"/>
              </w:rPr>
              <w:t>□无</w:t>
            </w:r>
          </w:p>
          <w:p w14:paraId="75A9C3E4">
            <w:pPr>
              <w:spacing w:line="360" w:lineRule="auto"/>
              <w:jc w:val="both"/>
              <w:rPr>
                <w:rFonts w:hint="eastAsia" w:ascii="宋体" w:hAnsi="宋体" w:cs="宋体"/>
                <w:szCs w:val="21"/>
              </w:rPr>
            </w:pPr>
            <w:r>
              <w:rPr>
                <w:rFonts w:hint="eastAsia" w:ascii="宋体" w:hAnsi="宋体" w:cs="宋体"/>
                <w:szCs w:val="21"/>
              </w:rPr>
              <w:t>☑有，最高限价或其计算方法：</w:t>
            </w:r>
          </w:p>
          <w:p w14:paraId="0CCD0AA7">
            <w:pPr>
              <w:spacing w:line="360" w:lineRule="auto"/>
              <w:jc w:val="both"/>
              <w:rPr>
                <w:rFonts w:hint="eastAsia" w:ascii="宋体" w:hAnsi="宋体" w:cs="宋体"/>
                <w:szCs w:val="21"/>
              </w:rPr>
            </w:pPr>
            <w:r>
              <w:rPr>
                <w:rFonts w:hint="eastAsia" w:ascii="宋体" w:hAnsi="宋体" w:cs="宋体"/>
                <w:b/>
                <w:bCs/>
                <w:szCs w:val="21"/>
              </w:rPr>
              <w:t>¥</w:t>
            </w:r>
            <w:r>
              <w:rPr>
                <w:rFonts w:hint="eastAsia" w:ascii="宋体" w:hAnsi="宋体" w:cs="宋体"/>
                <w:b/>
                <w:bCs/>
                <w:szCs w:val="21"/>
                <w:u w:val="single"/>
                <w:lang w:val="en-US" w:eastAsia="zh-CN"/>
              </w:rPr>
              <w:t>305000</w:t>
            </w:r>
            <w:r>
              <w:rPr>
                <w:rFonts w:hint="eastAsia" w:ascii="宋体" w:hAnsi="宋体" w:cs="宋体"/>
                <w:b/>
                <w:bCs/>
                <w:szCs w:val="21"/>
              </w:rPr>
              <w:t>元，其中暂列金额0元；</w:t>
            </w:r>
          </w:p>
        </w:tc>
      </w:tr>
      <w:tr w14:paraId="4149534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2EA5E52">
            <w:pPr>
              <w:spacing w:line="360" w:lineRule="auto"/>
              <w:jc w:val="both"/>
              <w:rPr>
                <w:rFonts w:hint="eastAsia" w:ascii="宋体" w:hAnsi="宋体" w:cs="宋体"/>
                <w:szCs w:val="21"/>
              </w:rPr>
            </w:pPr>
            <w:r>
              <w:rPr>
                <w:rFonts w:hint="eastAsia" w:ascii="宋体" w:hAnsi="宋体" w:cs="宋体"/>
                <w:szCs w:val="21"/>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243160DC">
            <w:pPr>
              <w:spacing w:line="360" w:lineRule="auto"/>
              <w:jc w:val="both"/>
              <w:rPr>
                <w:rFonts w:hint="eastAsia" w:ascii="宋体" w:hAnsi="宋体" w:cs="宋体"/>
                <w:szCs w:val="21"/>
              </w:rPr>
            </w:pPr>
            <w:r>
              <w:rPr>
                <w:rFonts w:hint="eastAsia" w:ascii="宋体" w:hAnsi="宋体" w:cs="宋体"/>
                <w:szCs w:val="21"/>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155D8F26">
            <w:pPr>
              <w:spacing w:line="360" w:lineRule="auto"/>
              <w:jc w:val="both"/>
              <w:rPr>
                <w:rFonts w:hint="eastAsia" w:ascii="宋体" w:hAnsi="宋体" w:cs="宋体"/>
                <w:szCs w:val="21"/>
              </w:rPr>
            </w:pPr>
            <w:r>
              <w:rPr>
                <w:rFonts w:hint="eastAsia" w:ascii="宋体" w:hAnsi="宋体" w:cs="宋体"/>
                <w:szCs w:val="21"/>
              </w:rPr>
              <w:t>/</w:t>
            </w:r>
          </w:p>
        </w:tc>
      </w:tr>
      <w:tr w14:paraId="20A1FBC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50BFC7E">
            <w:pPr>
              <w:spacing w:line="360" w:lineRule="auto"/>
              <w:jc w:val="both"/>
              <w:rPr>
                <w:rFonts w:hint="eastAsia" w:ascii="宋体" w:hAnsi="宋体" w:cs="宋体"/>
                <w:szCs w:val="21"/>
              </w:rPr>
            </w:pPr>
            <w:r>
              <w:rPr>
                <w:rFonts w:hint="eastAsia" w:ascii="宋体" w:hAnsi="宋体" w:cs="宋体"/>
                <w:szCs w:val="21"/>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27E24EBC">
            <w:pPr>
              <w:spacing w:line="360" w:lineRule="auto"/>
              <w:jc w:val="both"/>
              <w:rPr>
                <w:rFonts w:hint="eastAsia" w:ascii="宋体" w:hAnsi="宋体" w:cs="宋体"/>
                <w:szCs w:val="21"/>
              </w:rPr>
            </w:pPr>
            <w:r>
              <w:rPr>
                <w:rFonts w:hint="eastAsia" w:ascii="宋体" w:hAnsi="宋体" w:cs="宋体"/>
                <w:szCs w:val="21"/>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2FF3376C">
            <w:pPr>
              <w:spacing w:line="360" w:lineRule="auto"/>
              <w:jc w:val="both"/>
              <w:rPr>
                <w:rFonts w:hint="eastAsia" w:ascii="宋体" w:hAnsi="宋体" w:cs="宋体"/>
                <w:szCs w:val="21"/>
              </w:rPr>
            </w:pPr>
            <w:r>
              <w:rPr>
                <w:rFonts w:hint="eastAsia" w:ascii="宋体" w:hAnsi="宋体" w:cs="宋体"/>
                <w:szCs w:val="21"/>
              </w:rPr>
              <w:t xml:space="preserve">递交响应文件截止之日起90日                                        </w:t>
            </w:r>
          </w:p>
        </w:tc>
      </w:tr>
      <w:tr w14:paraId="020B9B3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440CEF">
            <w:pPr>
              <w:spacing w:line="360" w:lineRule="auto"/>
              <w:jc w:val="both"/>
              <w:rPr>
                <w:rFonts w:hint="eastAsia" w:ascii="宋体" w:hAnsi="宋体" w:cs="宋体"/>
                <w:szCs w:val="21"/>
              </w:rPr>
            </w:pPr>
            <w:r>
              <w:rPr>
                <w:rFonts w:hint="eastAsia" w:ascii="宋体" w:hAnsi="宋体" w:cs="宋体"/>
                <w:szCs w:val="21"/>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2AB0DCEE">
            <w:pPr>
              <w:spacing w:line="360" w:lineRule="auto"/>
              <w:jc w:val="both"/>
              <w:rPr>
                <w:rFonts w:hint="eastAsia" w:ascii="宋体" w:hAnsi="宋体" w:cs="宋体"/>
                <w:szCs w:val="21"/>
              </w:rPr>
            </w:pPr>
            <w:r>
              <w:rPr>
                <w:rFonts w:hint="eastAsia" w:ascii="宋体" w:hAnsi="宋体" w:cs="宋体"/>
                <w:szCs w:val="21"/>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5E186177">
            <w:pPr>
              <w:spacing w:line="360" w:lineRule="auto"/>
              <w:jc w:val="both"/>
              <w:rPr>
                <w:rFonts w:hint="eastAsia" w:ascii="宋体" w:hAnsi="宋体" w:cs="宋体"/>
                <w:szCs w:val="21"/>
              </w:rPr>
            </w:pPr>
            <w:r>
              <w:rPr>
                <w:rFonts w:hint="eastAsia" w:ascii="宋体" w:hAnsi="宋体" w:cs="宋体"/>
                <w:szCs w:val="21"/>
              </w:rPr>
              <w:t>☑不要求递交</w:t>
            </w:r>
          </w:p>
          <w:p w14:paraId="685FF0C0">
            <w:pPr>
              <w:spacing w:line="360" w:lineRule="auto"/>
              <w:jc w:val="both"/>
              <w:rPr>
                <w:rFonts w:hint="eastAsia" w:ascii="宋体" w:hAnsi="宋体" w:cs="宋体"/>
                <w:szCs w:val="21"/>
              </w:rPr>
            </w:pPr>
            <w:r>
              <w:rPr>
                <w:rFonts w:hint="eastAsia" w:ascii="宋体" w:hAnsi="宋体" w:cs="宋体"/>
                <w:szCs w:val="21"/>
              </w:rPr>
              <w:t>□要求递交，</w:t>
            </w:r>
          </w:p>
          <w:p w14:paraId="43A3E817">
            <w:pPr>
              <w:spacing w:line="360" w:lineRule="auto"/>
              <w:jc w:val="both"/>
              <w:rPr>
                <w:rFonts w:hint="eastAsia" w:ascii="宋体" w:hAnsi="宋体" w:cs="宋体"/>
                <w:szCs w:val="21"/>
              </w:rPr>
            </w:pPr>
            <w:r>
              <w:rPr>
                <w:rFonts w:hint="eastAsia" w:ascii="宋体" w:hAnsi="宋体" w:cs="宋体"/>
                <w:szCs w:val="21"/>
              </w:rPr>
              <w:t xml:space="preserve">见采购公告                                        </w:t>
            </w:r>
          </w:p>
        </w:tc>
      </w:tr>
      <w:tr w14:paraId="3629F68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24F47AF">
            <w:pPr>
              <w:spacing w:line="360" w:lineRule="auto"/>
              <w:jc w:val="both"/>
              <w:rPr>
                <w:rFonts w:hint="eastAsia" w:ascii="宋体" w:hAnsi="宋体" w:cs="宋体"/>
                <w:szCs w:val="21"/>
              </w:rPr>
            </w:pPr>
            <w:r>
              <w:rPr>
                <w:rFonts w:hint="eastAsia" w:ascii="宋体" w:hAnsi="宋体" w:cs="宋体"/>
                <w:szCs w:val="21"/>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067DB3DC">
            <w:pPr>
              <w:spacing w:line="360" w:lineRule="auto"/>
              <w:jc w:val="both"/>
              <w:rPr>
                <w:rFonts w:hint="eastAsia" w:ascii="宋体" w:hAnsi="宋体" w:cs="宋体"/>
                <w:szCs w:val="21"/>
              </w:rPr>
            </w:pPr>
            <w:r>
              <w:rPr>
                <w:rFonts w:hint="eastAsia" w:ascii="宋体" w:hAnsi="宋体" w:cs="宋体"/>
                <w:szCs w:val="21"/>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1F69BAA4">
            <w:pPr>
              <w:spacing w:line="360" w:lineRule="auto"/>
              <w:jc w:val="both"/>
              <w:rPr>
                <w:rFonts w:hint="eastAsia" w:ascii="宋体" w:hAnsi="宋体" w:cs="宋体"/>
                <w:szCs w:val="21"/>
              </w:rPr>
            </w:pPr>
            <w:r>
              <w:rPr>
                <w:rFonts w:hint="eastAsia" w:ascii="宋体" w:hAnsi="宋体" w:cs="宋体"/>
                <w:szCs w:val="21"/>
              </w:rPr>
              <w:t xml:space="preserve">见采购公告                                                             </w:t>
            </w:r>
          </w:p>
        </w:tc>
      </w:tr>
      <w:tr w14:paraId="547DDC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2E26CF0">
            <w:pPr>
              <w:spacing w:line="360" w:lineRule="auto"/>
              <w:jc w:val="both"/>
              <w:rPr>
                <w:rFonts w:hint="eastAsia" w:ascii="宋体" w:hAnsi="宋体" w:cs="宋体"/>
                <w:szCs w:val="21"/>
              </w:rPr>
            </w:pPr>
            <w:r>
              <w:rPr>
                <w:rFonts w:hint="eastAsia" w:ascii="宋体" w:hAnsi="宋体" w:cs="宋体"/>
                <w:szCs w:val="21"/>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4379DDE6">
            <w:pPr>
              <w:spacing w:line="360" w:lineRule="auto"/>
              <w:jc w:val="both"/>
              <w:rPr>
                <w:rFonts w:hint="eastAsia" w:ascii="宋体" w:hAnsi="宋体" w:cs="宋体"/>
                <w:szCs w:val="21"/>
              </w:rPr>
            </w:pPr>
            <w:r>
              <w:rPr>
                <w:rFonts w:hint="eastAsia" w:ascii="宋体" w:hAnsi="宋体" w:cs="宋体"/>
                <w:szCs w:val="21"/>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35428890">
            <w:pPr>
              <w:spacing w:line="360" w:lineRule="auto"/>
              <w:jc w:val="both"/>
              <w:rPr>
                <w:rFonts w:hint="eastAsia" w:ascii="宋体" w:hAnsi="宋体" w:cs="宋体"/>
                <w:szCs w:val="21"/>
              </w:rPr>
            </w:pPr>
            <w:r>
              <w:rPr>
                <w:rFonts w:hint="eastAsia" w:ascii="宋体" w:hAnsi="宋体" w:cs="宋体"/>
                <w:szCs w:val="21"/>
              </w:rPr>
              <w:t xml:space="preserve">见采购公告                                                          </w:t>
            </w:r>
          </w:p>
        </w:tc>
      </w:tr>
      <w:tr w14:paraId="02DD2D8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B735D7E">
            <w:pPr>
              <w:spacing w:line="360" w:lineRule="auto"/>
              <w:jc w:val="both"/>
              <w:rPr>
                <w:rFonts w:hint="eastAsia" w:ascii="宋体" w:hAnsi="宋体" w:cs="宋体"/>
                <w:szCs w:val="21"/>
              </w:rPr>
            </w:pPr>
            <w:r>
              <w:rPr>
                <w:rFonts w:hint="eastAsia" w:ascii="宋体" w:hAnsi="宋体" w:cs="宋体"/>
                <w:szCs w:val="21"/>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13D693C0">
            <w:pPr>
              <w:wordWrap w:val="0"/>
              <w:spacing w:line="360" w:lineRule="auto"/>
              <w:jc w:val="both"/>
              <w:rPr>
                <w:rStyle w:val="129"/>
                <w:rFonts w:hint="eastAsia" w:ascii="宋体" w:hAnsi="宋体" w:cs="宋体"/>
                <w:b w:val="0"/>
                <w:bCs w:val="0"/>
                <w:szCs w:val="21"/>
              </w:rPr>
            </w:pPr>
            <w:r>
              <w:rPr>
                <w:rStyle w:val="129"/>
                <w:rFonts w:hint="eastAsia" w:ascii="宋体" w:hAnsi="宋体" w:cs="宋体"/>
                <w:b w:val="0"/>
                <w:bCs w:val="0"/>
                <w:szCs w:val="21"/>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9EEF2A9">
            <w:pPr>
              <w:wordWrap w:val="0"/>
              <w:spacing w:line="360" w:lineRule="auto"/>
              <w:jc w:val="both"/>
              <w:rPr>
                <w:rFonts w:hint="eastAsia" w:ascii="宋体" w:hAnsi="宋体" w:cs="宋体"/>
                <w:szCs w:val="21"/>
              </w:rPr>
            </w:pPr>
            <w:r>
              <w:rPr>
                <w:rFonts w:hint="eastAsia" w:ascii="宋体" w:hAnsi="宋体" w:cs="宋体"/>
                <w:szCs w:val="21"/>
              </w:rPr>
              <w:t>□不适用。</w:t>
            </w:r>
          </w:p>
          <w:p w14:paraId="4EE002ED">
            <w:pPr>
              <w:wordWrap w:val="0"/>
              <w:spacing w:line="360" w:lineRule="auto"/>
              <w:jc w:val="both"/>
              <w:rPr>
                <w:rFonts w:hint="eastAsia" w:ascii="宋体" w:hAnsi="宋体" w:cs="宋体"/>
                <w:szCs w:val="21"/>
              </w:rPr>
            </w:pPr>
            <w:r>
              <w:rPr>
                <w:rFonts w:hint="eastAsia" w:ascii="宋体" w:hAnsi="宋体" w:cs="宋体"/>
                <w:szCs w:val="21"/>
              </w:rPr>
              <w:t>☑适用。供应商应提供市场监管部门或其他行政机关颁发的可以合法开展业务的执照或证书。</w:t>
            </w:r>
          </w:p>
        </w:tc>
      </w:tr>
      <w:tr w14:paraId="2047546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27FE9C">
            <w:pPr>
              <w:spacing w:line="360" w:lineRule="auto"/>
              <w:jc w:val="both"/>
              <w:rPr>
                <w:rFonts w:hint="eastAsia" w:ascii="宋体" w:hAnsi="宋体" w:cs="宋体"/>
                <w:szCs w:val="21"/>
              </w:rPr>
            </w:pPr>
            <w:r>
              <w:rPr>
                <w:rFonts w:hint="eastAsia" w:ascii="宋体" w:hAnsi="宋体" w:cs="宋体"/>
                <w:szCs w:val="21"/>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6B5FA8D3">
            <w:pPr>
              <w:wordWrap w:val="0"/>
              <w:spacing w:line="360" w:lineRule="auto"/>
              <w:jc w:val="both"/>
              <w:rPr>
                <w:rFonts w:hint="eastAsia" w:ascii="宋体" w:hAnsi="宋体" w:cs="宋体"/>
                <w:szCs w:val="21"/>
              </w:rPr>
            </w:pPr>
            <w:r>
              <w:rPr>
                <w:rStyle w:val="129"/>
                <w:rFonts w:hint="eastAsia" w:ascii="宋体" w:hAnsi="宋体" w:cs="宋体"/>
                <w:b w:val="0"/>
                <w:bCs w:val="0"/>
                <w:szCs w:val="21"/>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FDC84B0">
            <w:pPr>
              <w:wordWrap w:val="0"/>
              <w:spacing w:line="360" w:lineRule="auto"/>
              <w:jc w:val="both"/>
              <w:rPr>
                <w:rFonts w:hint="eastAsia" w:ascii="宋体" w:hAnsi="宋体" w:cs="宋体"/>
                <w:szCs w:val="21"/>
              </w:rPr>
            </w:pPr>
            <w:r>
              <w:rPr>
                <w:rFonts w:hint="eastAsia" w:ascii="宋体" w:hAnsi="宋体" w:cs="宋体"/>
                <w:szCs w:val="21"/>
              </w:rPr>
              <w:t>□不适用</w:t>
            </w:r>
          </w:p>
          <w:p w14:paraId="59DB2C47">
            <w:pPr>
              <w:wordWrap w:val="0"/>
              <w:spacing w:line="360" w:lineRule="auto"/>
              <w:jc w:val="both"/>
              <w:rPr>
                <w:rFonts w:hint="eastAsia" w:ascii="宋体" w:hAnsi="宋体" w:cs="宋体"/>
                <w:szCs w:val="21"/>
              </w:rPr>
            </w:pPr>
            <w:r>
              <w:rPr>
                <w:rFonts w:hint="eastAsia" w:ascii="宋体" w:hAnsi="宋体" w:cs="宋体"/>
                <w:szCs w:val="21"/>
              </w:rPr>
              <w:t>☑适用。供应商应提供相关资质证书副本的复印件，以证明供应商具有承担本项目要求的资质。</w:t>
            </w:r>
          </w:p>
          <w:p w14:paraId="483E7F8D">
            <w:pPr>
              <w:widowControl w:val="0"/>
              <w:spacing w:line="360" w:lineRule="auto"/>
              <w:jc w:val="both"/>
              <w:rPr>
                <w:rFonts w:hint="eastAsia" w:ascii="宋体" w:hAnsi="宋体" w:cs="宋体"/>
                <w:bCs/>
                <w:szCs w:val="21"/>
              </w:rPr>
            </w:pPr>
            <w:r>
              <w:rPr>
                <w:rFonts w:hint="eastAsia" w:ascii="宋体" w:hAnsi="宋体" w:cs="宋体"/>
                <w:szCs w:val="21"/>
              </w:rPr>
              <w:t>资质证书包括：</w:t>
            </w:r>
            <w:r>
              <w:rPr>
                <w:rFonts w:hint="eastAsia" w:ascii="宋体" w:hAnsi="宋体" w:cs="宋体"/>
                <w:bCs/>
                <w:szCs w:val="21"/>
              </w:rPr>
              <w:t>响应人应具备以下资质：</w:t>
            </w:r>
          </w:p>
          <w:p w14:paraId="20B0234F">
            <w:pPr>
              <w:wordWrap w:val="0"/>
              <w:spacing w:line="360" w:lineRule="auto"/>
              <w:jc w:val="both"/>
              <w:rPr>
                <w:rFonts w:hint="eastAsia" w:ascii="宋体" w:hAnsi="宋体" w:cs="宋体"/>
                <w:szCs w:val="21"/>
              </w:rPr>
            </w:pPr>
            <w:r>
              <w:rPr>
                <w:rFonts w:hint="eastAsia" w:ascii="宋体" w:hAnsi="宋体" w:cs="宋体"/>
                <w:bCs/>
                <w:szCs w:val="21"/>
                <w:u w:val="single"/>
              </w:rPr>
              <w:t>具有工程设计公路行业（公路工程）专业甲级（或以上资质</w:t>
            </w:r>
            <w:r>
              <w:rPr>
                <w:rFonts w:hint="eastAsia" w:ascii="宋体" w:hAnsi="宋体" w:cs="宋体"/>
                <w:bCs/>
                <w:szCs w:val="21"/>
                <w:u w:val="single"/>
                <w:lang w:eastAsia="zh-CN"/>
              </w:rPr>
              <w:t>）</w:t>
            </w:r>
            <w:r>
              <w:rPr>
                <w:rFonts w:hint="eastAsia" w:ascii="宋体" w:hAnsi="宋体" w:cs="宋体"/>
                <w:bCs/>
                <w:szCs w:val="21"/>
                <w:u w:val="single"/>
              </w:rPr>
              <w:t>证书或工程技术咨询甲级资信。</w:t>
            </w:r>
          </w:p>
        </w:tc>
      </w:tr>
      <w:tr w14:paraId="33B00147">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6B7EEBC8">
            <w:pPr>
              <w:spacing w:line="360" w:lineRule="auto"/>
              <w:jc w:val="both"/>
              <w:rPr>
                <w:rFonts w:hint="eastAsia" w:ascii="宋体" w:hAnsi="宋体" w:cs="宋体"/>
                <w:szCs w:val="21"/>
              </w:rPr>
            </w:pPr>
            <w:r>
              <w:rPr>
                <w:rFonts w:hint="eastAsia" w:ascii="宋体" w:hAnsi="宋体" w:cs="宋体"/>
                <w:szCs w:val="21"/>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7F28401A">
            <w:pPr>
              <w:wordWrap w:val="0"/>
              <w:spacing w:line="360" w:lineRule="auto"/>
              <w:jc w:val="both"/>
              <w:rPr>
                <w:rStyle w:val="129"/>
                <w:rFonts w:hint="eastAsia" w:ascii="宋体" w:hAnsi="宋体" w:cs="宋体"/>
                <w:b w:val="0"/>
                <w:bCs w:val="0"/>
                <w:szCs w:val="21"/>
              </w:rPr>
            </w:pPr>
            <w:r>
              <w:rPr>
                <w:rStyle w:val="129"/>
                <w:rFonts w:hint="eastAsia" w:ascii="宋体" w:hAnsi="宋体" w:cs="宋体"/>
                <w:b w:val="0"/>
                <w:bCs w:val="0"/>
                <w:szCs w:val="21"/>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6302DBD">
            <w:pPr>
              <w:wordWrap w:val="0"/>
              <w:spacing w:line="360" w:lineRule="auto"/>
              <w:jc w:val="both"/>
              <w:rPr>
                <w:rFonts w:hint="eastAsia" w:ascii="宋体" w:hAnsi="宋体" w:cs="宋体"/>
                <w:szCs w:val="21"/>
              </w:rPr>
            </w:pPr>
            <w:r>
              <w:rPr>
                <w:rFonts w:hint="eastAsia" w:ascii="宋体" w:hAnsi="宋体" w:cs="宋体"/>
                <w:szCs w:val="21"/>
              </w:rPr>
              <w:t>☑不适用</w:t>
            </w:r>
          </w:p>
          <w:p w14:paraId="41579516">
            <w:pPr>
              <w:wordWrap w:val="0"/>
              <w:spacing w:line="360" w:lineRule="auto"/>
              <w:jc w:val="both"/>
              <w:rPr>
                <w:rFonts w:hint="eastAsia" w:ascii="宋体" w:hAnsi="宋体" w:cs="宋体"/>
                <w:szCs w:val="21"/>
              </w:rPr>
            </w:pPr>
            <w:r>
              <w:rPr>
                <w:rFonts w:hint="eastAsia" w:ascii="宋体" w:hAnsi="宋体" w:cs="宋体"/>
                <w:szCs w:val="21"/>
              </w:rPr>
              <w:t>□适用。供应商应提供经会计师事务所或审计机构审计的近年财务会计报表复印件，包括资产负债表，现金流量表、利润表等。近年财务会计报表年份是指：</w:t>
            </w:r>
            <w:r>
              <w:rPr>
                <w:rFonts w:hint="eastAsia" w:ascii="宋体" w:hAnsi="宋体" w:cs="宋体"/>
                <w:szCs w:val="21"/>
                <w:u w:val="single"/>
              </w:rPr>
              <w:t xml:space="preserve">     </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宋体"/>
                <w:szCs w:val="21"/>
              </w:rPr>
              <w:t>年（供应商的成立时间少于该规定年份的，应提供成立以来的财务会计报表）</w:t>
            </w:r>
          </w:p>
          <w:p w14:paraId="57FF3645">
            <w:pPr>
              <w:wordWrap w:val="0"/>
              <w:spacing w:line="360" w:lineRule="auto"/>
              <w:jc w:val="both"/>
              <w:rPr>
                <w:rFonts w:hint="eastAsia" w:ascii="宋体" w:hAnsi="宋体" w:cs="宋体"/>
                <w:szCs w:val="21"/>
              </w:rPr>
            </w:pPr>
            <w:r>
              <w:rPr>
                <w:rFonts w:hint="eastAsia" w:ascii="宋体" w:hAnsi="宋体" w:cs="宋体"/>
                <w:szCs w:val="21"/>
              </w:rPr>
              <w:t>□适用。供应商应提供近年财务会计报表复印件，包括资产负债表，现金流量表、利润表等。近年财务会计报表年份是指：</w:t>
            </w:r>
            <w:r>
              <w:rPr>
                <w:rFonts w:hint="eastAsia" w:ascii="宋体" w:hAnsi="宋体" w:cs="宋体"/>
                <w:szCs w:val="21"/>
                <w:u w:val="single"/>
              </w:rPr>
              <w:t xml:space="preserve">     </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宋体"/>
                <w:szCs w:val="21"/>
              </w:rPr>
              <w:t>年（供应商的成立时间少于该规定年份的，应提供成立以来的财务会计报表）</w:t>
            </w:r>
          </w:p>
          <w:p w14:paraId="74D1E7A1">
            <w:pPr>
              <w:wordWrap w:val="0"/>
              <w:spacing w:line="360" w:lineRule="auto"/>
              <w:jc w:val="both"/>
              <w:rPr>
                <w:rFonts w:hint="eastAsia" w:ascii="宋体" w:hAnsi="宋体" w:cs="宋体"/>
                <w:szCs w:val="21"/>
              </w:rPr>
            </w:pPr>
            <w:r>
              <w:rPr>
                <w:rFonts w:hint="eastAsia" w:ascii="宋体" w:hAnsi="宋体" w:cs="宋体"/>
                <w:szCs w:val="21"/>
              </w:rPr>
              <w:t>（注：有财务要求的，应选择两种财务会计报表中的一种作为财务证明资料。）</w:t>
            </w:r>
          </w:p>
        </w:tc>
      </w:tr>
      <w:tr w14:paraId="55C2687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22DC8F4">
            <w:pPr>
              <w:spacing w:line="360" w:lineRule="auto"/>
              <w:jc w:val="both"/>
              <w:rPr>
                <w:rFonts w:hint="eastAsia" w:ascii="宋体" w:hAnsi="宋体" w:cs="宋体"/>
                <w:szCs w:val="21"/>
              </w:rPr>
            </w:pPr>
            <w:r>
              <w:rPr>
                <w:rFonts w:hint="eastAsia" w:ascii="宋体" w:hAnsi="宋体" w:cs="宋体"/>
                <w:szCs w:val="21"/>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3182E90C">
            <w:pPr>
              <w:spacing w:line="360" w:lineRule="auto"/>
              <w:jc w:val="both"/>
              <w:rPr>
                <w:rFonts w:hint="eastAsia" w:ascii="宋体" w:hAnsi="宋体" w:cs="宋体"/>
                <w:szCs w:val="21"/>
              </w:rPr>
            </w:pPr>
            <w:r>
              <w:rPr>
                <w:rFonts w:hint="eastAsia" w:ascii="宋体" w:hAnsi="宋体" w:cs="宋体"/>
                <w:szCs w:val="21"/>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63331E1">
            <w:pPr>
              <w:wordWrap w:val="0"/>
              <w:spacing w:line="360" w:lineRule="auto"/>
              <w:jc w:val="both"/>
              <w:rPr>
                <w:rFonts w:hint="eastAsia" w:ascii="宋体" w:hAnsi="宋体" w:cs="宋体"/>
                <w:szCs w:val="21"/>
              </w:rPr>
            </w:pPr>
            <w:r>
              <w:rPr>
                <w:rFonts w:hint="eastAsia" w:ascii="宋体" w:hAnsi="宋体" w:cs="宋体"/>
                <w:szCs w:val="21"/>
              </w:rPr>
              <w:t>□不适用</w:t>
            </w:r>
          </w:p>
          <w:p w14:paraId="750D37E9">
            <w:pPr>
              <w:wordWrap w:val="0"/>
              <w:spacing w:line="360" w:lineRule="auto"/>
              <w:jc w:val="both"/>
              <w:rPr>
                <w:rFonts w:hint="eastAsia" w:ascii="宋体" w:hAnsi="宋体" w:cs="宋体"/>
                <w:szCs w:val="21"/>
              </w:rPr>
            </w:pPr>
            <w:r>
              <w:rPr>
                <w:rFonts w:hint="eastAsia" w:ascii="宋体" w:hAnsi="宋体" w:cs="宋体"/>
                <w:szCs w:val="21"/>
              </w:rPr>
              <w:t>☑适用。供应商应提供近年的类似项目情况表（格式见第六章“响应文件格式”七、资格审查资料（三）近年的类似项目情况表），以证明供应商具有承担本项目要求的业绩。</w:t>
            </w:r>
          </w:p>
          <w:p w14:paraId="1726E82C">
            <w:pPr>
              <w:wordWrap w:val="0"/>
              <w:spacing w:line="360" w:lineRule="auto"/>
              <w:jc w:val="both"/>
              <w:rPr>
                <w:rFonts w:hint="eastAsia" w:ascii="宋体" w:hAnsi="宋体" w:cs="宋体"/>
                <w:szCs w:val="21"/>
              </w:rPr>
            </w:pPr>
            <w:r>
              <w:rPr>
                <w:rFonts w:hint="eastAsia" w:ascii="宋体" w:hAnsi="宋体" w:cs="宋体"/>
                <w:szCs w:val="21"/>
              </w:rPr>
              <w:t>业绩证明材料：</w:t>
            </w:r>
          </w:p>
          <w:p w14:paraId="4AA5A3A5">
            <w:pPr>
              <w:wordWrap w:val="0"/>
              <w:spacing w:line="360" w:lineRule="auto"/>
              <w:jc w:val="both"/>
              <w:rPr>
                <w:rFonts w:hint="eastAsia" w:ascii="宋体" w:hAnsi="宋体" w:cs="宋体"/>
                <w:szCs w:val="21"/>
              </w:rPr>
            </w:pPr>
            <w:r>
              <w:rPr>
                <w:rFonts w:hint="eastAsia" w:ascii="宋体" w:hAnsi="宋体" w:cs="宋体"/>
                <w:szCs w:val="21"/>
              </w:rPr>
              <w:t>☑合同/订单</w:t>
            </w:r>
          </w:p>
          <w:p w14:paraId="4F83CB9B">
            <w:pPr>
              <w:wordWrap w:val="0"/>
              <w:spacing w:line="360" w:lineRule="auto"/>
              <w:jc w:val="both"/>
              <w:rPr>
                <w:rFonts w:hint="eastAsia" w:ascii="宋体" w:hAnsi="宋体" w:cs="宋体"/>
                <w:szCs w:val="21"/>
              </w:rPr>
            </w:pPr>
            <w:r>
              <w:rPr>
                <w:rFonts w:hint="eastAsia" w:ascii="宋体" w:hAnsi="宋体" w:cs="宋体"/>
                <w:szCs w:val="21"/>
              </w:rPr>
              <w:t>☑中标通知书/成交通知书</w:t>
            </w:r>
          </w:p>
          <w:p w14:paraId="0E26CAE9">
            <w:pPr>
              <w:wordWrap w:val="0"/>
              <w:spacing w:line="360" w:lineRule="auto"/>
              <w:jc w:val="both"/>
              <w:rPr>
                <w:rFonts w:hint="eastAsia" w:ascii="宋体" w:hAnsi="宋体" w:cs="宋体"/>
                <w:szCs w:val="21"/>
              </w:rPr>
            </w:pPr>
            <w:r>
              <w:rPr>
                <w:rFonts w:hint="eastAsia" w:ascii="宋体" w:hAnsi="宋体" w:cs="宋体"/>
                <w:szCs w:val="21"/>
              </w:rPr>
              <w:t>☑竣工验收报告/验收证明</w:t>
            </w:r>
          </w:p>
          <w:p w14:paraId="0142F8B5">
            <w:pPr>
              <w:wordWrap w:val="0"/>
              <w:spacing w:line="360" w:lineRule="auto"/>
              <w:jc w:val="both"/>
              <w:rPr>
                <w:rFonts w:hint="eastAsia" w:ascii="宋体" w:hAnsi="宋体" w:cs="宋体"/>
                <w:szCs w:val="21"/>
              </w:rPr>
            </w:pPr>
            <w:r>
              <w:rPr>
                <w:rFonts w:hint="eastAsia" w:ascii="宋体" w:hAnsi="宋体" w:cs="宋体"/>
                <w:szCs w:val="21"/>
              </w:rPr>
              <w:t>☑业主证明</w:t>
            </w:r>
          </w:p>
          <w:p w14:paraId="014BE3BE">
            <w:pPr>
              <w:wordWrap w:val="0"/>
              <w:spacing w:line="360" w:lineRule="auto"/>
              <w:jc w:val="both"/>
              <w:rPr>
                <w:rFonts w:hint="eastAsia" w:ascii="宋体" w:hAnsi="宋体" w:cs="宋体"/>
                <w:szCs w:val="21"/>
              </w:rPr>
            </w:pPr>
            <w:r>
              <w:rPr>
                <w:rFonts w:hint="eastAsia" w:ascii="宋体" w:hAnsi="宋体" w:cs="宋体"/>
                <w:szCs w:val="21"/>
              </w:rPr>
              <w:t>☑其他材料：</w:t>
            </w:r>
            <w:bookmarkStart w:id="6" w:name="EBac4e385c44bd47669c55daf7165a0ee6"/>
            <w:r>
              <w:rPr>
                <w:rFonts w:hint="eastAsia" w:ascii="宋体" w:hAnsi="宋体" w:cs="宋体"/>
                <w:szCs w:val="21"/>
              </w:rPr>
              <w:t>1、业绩证明材料须提供合同/订单，如合同/订单无法证实业绩满足采购文件要求，还须提供委托人出具的证明材料，证明材料应附联系人姓名及联系方式）。</w:t>
            </w:r>
          </w:p>
          <w:p w14:paraId="576C950A">
            <w:pPr>
              <w:wordWrap w:val="0"/>
              <w:spacing w:line="360" w:lineRule="auto"/>
              <w:jc w:val="both"/>
              <w:rPr>
                <w:rFonts w:hint="eastAsia" w:ascii="宋体" w:hAnsi="宋体" w:cs="宋体"/>
                <w:szCs w:val="21"/>
              </w:rPr>
            </w:pPr>
            <w:r>
              <w:rPr>
                <w:rFonts w:hint="eastAsia" w:ascii="宋体" w:hAnsi="宋体" w:cs="宋体"/>
                <w:szCs w:val="21"/>
              </w:rPr>
              <w:t>2、业绩计算以合同签订日期为准。</w:t>
            </w:r>
          </w:p>
          <w:p w14:paraId="7B9E7BA1">
            <w:pPr>
              <w:wordWrap w:val="0"/>
              <w:spacing w:line="360" w:lineRule="auto"/>
              <w:jc w:val="both"/>
              <w:rPr>
                <w:rFonts w:hint="eastAsia" w:ascii="宋体" w:hAnsi="宋体" w:cs="宋体"/>
                <w:szCs w:val="21"/>
              </w:rPr>
            </w:pPr>
            <w:r>
              <w:rPr>
                <w:rFonts w:hint="eastAsia" w:ascii="宋体" w:hAnsi="宋体" w:cs="宋体"/>
                <w:szCs w:val="21"/>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szCs w:val="21"/>
              </w:rPr>
              <w:t>业绩证明材料种类要求：</w:t>
            </w:r>
          </w:p>
          <w:p w14:paraId="09F9BCAA">
            <w:pPr>
              <w:wordWrap w:val="0"/>
              <w:spacing w:line="360" w:lineRule="auto"/>
              <w:jc w:val="both"/>
              <w:rPr>
                <w:rFonts w:hint="eastAsia" w:ascii="宋体" w:hAnsi="宋体" w:cs="宋体"/>
                <w:szCs w:val="21"/>
              </w:rPr>
            </w:pPr>
            <w:r>
              <w:rPr>
                <w:rFonts w:hint="eastAsia" w:ascii="宋体" w:hAnsi="宋体" w:cs="宋体"/>
                <w:szCs w:val="21"/>
              </w:rPr>
              <w:t>☑提供上述勾选的任一项证明材料即可</w:t>
            </w:r>
          </w:p>
          <w:p w14:paraId="4CC76BE5">
            <w:pPr>
              <w:wordWrap w:val="0"/>
              <w:spacing w:line="360" w:lineRule="auto"/>
              <w:jc w:val="both"/>
              <w:rPr>
                <w:rFonts w:hint="eastAsia" w:ascii="宋体" w:hAnsi="宋体" w:cs="宋体"/>
                <w:szCs w:val="21"/>
              </w:rPr>
            </w:pPr>
            <w:r>
              <w:rPr>
                <w:rFonts w:hint="eastAsia" w:ascii="宋体" w:hAnsi="宋体" w:cs="宋体"/>
                <w:szCs w:val="21"/>
              </w:rPr>
              <w:t>□需同时提供上述勾选的所有证明材料</w:t>
            </w:r>
          </w:p>
          <w:p w14:paraId="19831B7E">
            <w:pPr>
              <w:wordWrap w:val="0"/>
              <w:spacing w:line="360" w:lineRule="auto"/>
              <w:jc w:val="both"/>
              <w:rPr>
                <w:rFonts w:hint="eastAsia" w:ascii="宋体" w:hAnsi="宋体" w:cs="宋体"/>
                <w:szCs w:val="21"/>
              </w:rPr>
            </w:pPr>
            <w:r>
              <w:rPr>
                <w:rFonts w:hint="eastAsia" w:ascii="宋体" w:hAnsi="宋体" w:cs="宋体"/>
                <w:szCs w:val="21"/>
              </w:rPr>
              <w:t>□其他要求：</w:t>
            </w:r>
            <w:r>
              <w:rPr>
                <w:rFonts w:hint="eastAsia" w:ascii="宋体" w:hAnsi="宋体" w:cs="宋体"/>
                <w:szCs w:val="21"/>
                <w:u w:val="single"/>
              </w:rPr>
              <w:t xml:space="preserve"> / </w:t>
            </w:r>
            <w:r>
              <w:rPr>
                <w:rFonts w:hint="eastAsia" w:ascii="宋体" w:hAnsi="宋体" w:cs="宋体"/>
                <w:szCs w:val="21"/>
              </w:rPr>
              <w:t xml:space="preserve">                    </w:t>
            </w:r>
          </w:p>
        </w:tc>
      </w:tr>
      <w:tr w14:paraId="2D00E94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E2DB5AF">
            <w:pPr>
              <w:spacing w:line="360" w:lineRule="auto"/>
              <w:jc w:val="both"/>
              <w:rPr>
                <w:rFonts w:hint="eastAsia" w:ascii="宋体" w:hAnsi="宋体" w:cs="宋体"/>
                <w:szCs w:val="21"/>
              </w:rPr>
            </w:pPr>
            <w:r>
              <w:rPr>
                <w:rFonts w:hint="eastAsia" w:ascii="宋体" w:hAnsi="宋体" w:cs="宋体"/>
                <w:szCs w:val="21"/>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5A9FAD00">
            <w:pPr>
              <w:spacing w:line="360" w:lineRule="auto"/>
              <w:jc w:val="both"/>
              <w:rPr>
                <w:rFonts w:hint="eastAsia" w:ascii="宋体" w:hAnsi="宋体" w:cs="宋体"/>
                <w:szCs w:val="21"/>
              </w:rPr>
            </w:pPr>
            <w:r>
              <w:rPr>
                <w:rFonts w:hint="eastAsia" w:ascii="宋体" w:hAnsi="宋体" w:cs="宋体"/>
                <w:szCs w:val="21"/>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3ABCBC35">
            <w:pPr>
              <w:wordWrap w:val="0"/>
              <w:spacing w:line="360" w:lineRule="auto"/>
              <w:jc w:val="both"/>
              <w:rPr>
                <w:rFonts w:hint="eastAsia" w:ascii="宋体" w:hAnsi="宋体" w:cs="宋体"/>
                <w:szCs w:val="21"/>
              </w:rPr>
            </w:pPr>
            <w:r>
              <w:rPr>
                <w:rFonts w:hint="eastAsia" w:ascii="宋体" w:hAnsi="宋体" w:cs="宋体"/>
                <w:szCs w:val="21"/>
              </w:rPr>
              <w:t>□不适用</w:t>
            </w:r>
          </w:p>
          <w:p w14:paraId="3DD06704">
            <w:pPr>
              <w:widowControl w:val="0"/>
              <w:spacing w:line="360" w:lineRule="auto"/>
              <w:jc w:val="both"/>
              <w:rPr>
                <w:rFonts w:hint="eastAsia" w:ascii="宋体" w:hAnsi="宋体" w:eastAsia="宋体" w:cs="宋体"/>
                <w:szCs w:val="21"/>
                <w:u w:val="single"/>
                <w:lang w:eastAsia="zh-CN"/>
              </w:rPr>
            </w:pPr>
            <w:r>
              <w:rPr>
                <w:rFonts w:hint="eastAsia" w:ascii="宋体" w:hAnsi="宋体" w:cs="宋体"/>
                <w:szCs w:val="21"/>
              </w:rPr>
              <w:t>☑适用。供应商应提供相关信誉情况的证明材料，包括：</w:t>
            </w:r>
          </w:p>
          <w:p w14:paraId="7F0CDB4B">
            <w:pPr>
              <w:widowControl w:val="0"/>
              <w:spacing w:line="360" w:lineRule="auto"/>
              <w:jc w:val="both"/>
              <w:rPr>
                <w:rFonts w:hint="eastAsia" w:ascii="宋体" w:hAnsi="宋体" w:cs="宋体"/>
                <w:szCs w:val="21"/>
                <w:u w:val="single"/>
              </w:rPr>
            </w:pPr>
            <w:r>
              <w:rPr>
                <w:rFonts w:hint="eastAsia" w:ascii="宋体" w:hAnsi="宋体" w:cs="宋体"/>
                <w:szCs w:val="21"/>
                <w:u w:val="single"/>
                <w:lang w:val="en-US" w:eastAsia="zh-CN"/>
              </w:rPr>
              <w:t>1.</w:t>
            </w:r>
            <w:r>
              <w:rPr>
                <w:rFonts w:hint="eastAsia" w:ascii="宋体" w:hAnsi="宋体" w:cs="宋体"/>
                <w:szCs w:val="21"/>
                <w:u w:val="single"/>
              </w:rPr>
              <w:t>未在国家企业信用信息公示系统（http://www.gsxt.gov.cn）中被列入严重违法失信企业名单或未在“信用中国”网站（www.creditchina.gov.cn）中被列入失信被执行人名单。</w:t>
            </w:r>
          </w:p>
          <w:p w14:paraId="2B45BA18">
            <w:pPr>
              <w:widowControl w:val="0"/>
              <w:spacing w:line="360" w:lineRule="auto"/>
              <w:jc w:val="both"/>
              <w:rPr>
                <w:rFonts w:hint="eastAsia" w:ascii="宋体" w:hAnsi="宋体" w:cs="宋体"/>
                <w:szCs w:val="21"/>
              </w:rPr>
            </w:pPr>
            <w:r>
              <w:rPr>
                <w:rStyle w:val="129"/>
                <w:rFonts w:hint="eastAsia" w:ascii="宋体" w:hAnsi="宋体" w:cs="宋体"/>
                <w:b w:val="0"/>
                <w:szCs w:val="21"/>
                <w:u w:val="single"/>
                <w:lang w:val="en-US" w:eastAsia="zh-CN"/>
              </w:rPr>
              <w:t>2</w:t>
            </w:r>
            <w:r>
              <w:rPr>
                <w:rStyle w:val="129"/>
                <w:rFonts w:hint="eastAsia" w:ascii="宋体" w:hAnsi="宋体" w:cs="宋体"/>
                <w:b w:val="0"/>
                <w:szCs w:val="21"/>
                <w:u w:val="single"/>
              </w:rPr>
              <w:t>.</w:t>
            </w:r>
            <w:bookmarkStart w:id="7" w:name="EBab2c8e3e568f41e3a02df5a79f02576f"/>
            <w:r>
              <w:rPr>
                <w:rStyle w:val="129"/>
                <w:rFonts w:hint="eastAsia" w:ascii="宋体" w:hAnsi="宋体" w:cs="宋体"/>
                <w:b w:val="0"/>
                <w:szCs w:val="21"/>
                <w:u w:val="single"/>
              </w:rPr>
              <w:t>响应人不存在第一章3.1款情形的证明材料</w:t>
            </w:r>
            <w:bookmarkEnd w:id="7"/>
          </w:p>
        </w:tc>
      </w:tr>
      <w:tr w14:paraId="3D710F7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0262B3">
            <w:pPr>
              <w:spacing w:line="360" w:lineRule="auto"/>
              <w:jc w:val="both"/>
              <w:rPr>
                <w:rFonts w:hint="eastAsia" w:ascii="宋体" w:hAnsi="宋体" w:cs="宋体"/>
                <w:szCs w:val="21"/>
              </w:rPr>
            </w:pPr>
            <w:r>
              <w:rPr>
                <w:rFonts w:hint="eastAsia" w:ascii="宋体" w:hAnsi="宋体" w:cs="宋体"/>
                <w:szCs w:val="21"/>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519123F3">
            <w:pPr>
              <w:spacing w:line="360" w:lineRule="auto"/>
              <w:jc w:val="both"/>
              <w:rPr>
                <w:rFonts w:hint="eastAsia" w:ascii="宋体" w:hAnsi="宋体" w:cs="宋体"/>
                <w:szCs w:val="21"/>
              </w:rPr>
            </w:pPr>
            <w:r>
              <w:rPr>
                <w:rFonts w:hint="eastAsia" w:ascii="宋体" w:hAnsi="宋体" w:cs="宋体"/>
                <w:szCs w:val="21"/>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81D0096">
            <w:pPr>
              <w:wordWrap w:val="0"/>
              <w:spacing w:line="360" w:lineRule="auto"/>
              <w:jc w:val="both"/>
              <w:rPr>
                <w:rFonts w:hint="eastAsia" w:ascii="宋体" w:hAnsi="宋体" w:cs="宋体"/>
                <w:szCs w:val="21"/>
              </w:rPr>
            </w:pPr>
            <w:r>
              <w:rPr>
                <w:rFonts w:hint="eastAsia" w:ascii="宋体" w:hAnsi="宋体" w:cs="宋体"/>
                <w:szCs w:val="21"/>
              </w:rPr>
              <w:t>□不适用</w:t>
            </w:r>
          </w:p>
          <w:p w14:paraId="1BAC5622">
            <w:pPr>
              <w:wordWrap w:val="0"/>
              <w:spacing w:line="360" w:lineRule="auto"/>
              <w:jc w:val="both"/>
              <w:rPr>
                <w:rFonts w:hint="eastAsia" w:ascii="宋体" w:hAnsi="宋体" w:cs="宋体"/>
                <w:szCs w:val="21"/>
                <w:u w:val="single"/>
              </w:rPr>
            </w:pPr>
            <w:r>
              <w:rPr>
                <w:rFonts w:hint="eastAsia" w:ascii="宋体" w:hAnsi="宋体" w:cs="宋体"/>
                <w:szCs w:val="21"/>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szCs w:val="21"/>
                <w:u w:val="single"/>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咨询成果文件关键页等（如证明材料不能体现上述要求的业绩时，除附以上证明材料的复印件外，还必须另附委托人出具的业绩证明来补充说明）。</w:t>
            </w:r>
          </w:p>
        </w:tc>
      </w:tr>
      <w:tr w14:paraId="3A30B97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56A71FD">
            <w:pPr>
              <w:spacing w:line="360" w:lineRule="auto"/>
              <w:jc w:val="both"/>
              <w:rPr>
                <w:rFonts w:hint="eastAsia" w:ascii="宋体" w:hAnsi="宋体" w:cs="宋体"/>
                <w:szCs w:val="21"/>
              </w:rPr>
            </w:pPr>
            <w:r>
              <w:rPr>
                <w:rFonts w:hint="eastAsia" w:ascii="宋体" w:hAnsi="宋体" w:cs="宋体"/>
                <w:szCs w:val="21"/>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4FA3CE20">
            <w:pPr>
              <w:spacing w:line="360" w:lineRule="auto"/>
              <w:jc w:val="both"/>
              <w:rPr>
                <w:rFonts w:hint="eastAsia" w:ascii="宋体" w:hAnsi="宋体" w:cs="宋体"/>
                <w:szCs w:val="21"/>
              </w:rPr>
            </w:pPr>
            <w:r>
              <w:rPr>
                <w:rFonts w:hint="eastAsia" w:ascii="宋体" w:hAnsi="宋体" w:cs="宋体"/>
                <w:szCs w:val="21"/>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5A278BF2">
            <w:pPr>
              <w:wordWrap w:val="0"/>
              <w:spacing w:line="360" w:lineRule="auto"/>
              <w:jc w:val="both"/>
              <w:rPr>
                <w:rFonts w:hint="eastAsia" w:ascii="宋体" w:hAnsi="宋体" w:cs="宋体"/>
                <w:szCs w:val="21"/>
              </w:rPr>
            </w:pPr>
            <w:r>
              <w:rPr>
                <w:rFonts w:hint="eastAsia" w:ascii="宋体" w:hAnsi="宋体" w:cs="宋体"/>
                <w:szCs w:val="21"/>
              </w:rPr>
              <w:t>/</w:t>
            </w:r>
          </w:p>
        </w:tc>
      </w:tr>
      <w:tr w14:paraId="4CA6E8D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475840">
            <w:pPr>
              <w:spacing w:line="360" w:lineRule="auto"/>
              <w:jc w:val="both"/>
              <w:rPr>
                <w:rFonts w:hint="eastAsia" w:ascii="宋体" w:hAnsi="宋体" w:cs="宋体"/>
                <w:szCs w:val="21"/>
              </w:rPr>
            </w:pPr>
            <w:r>
              <w:rPr>
                <w:rFonts w:hint="eastAsia" w:ascii="宋体" w:hAnsi="宋体" w:cs="宋体"/>
                <w:szCs w:val="21"/>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1E118989">
            <w:pPr>
              <w:spacing w:line="360" w:lineRule="auto"/>
              <w:jc w:val="both"/>
              <w:rPr>
                <w:rFonts w:hint="eastAsia" w:ascii="宋体" w:hAnsi="宋体" w:cs="宋体"/>
                <w:szCs w:val="21"/>
              </w:rPr>
            </w:pPr>
            <w:r>
              <w:rPr>
                <w:rFonts w:hint="eastAsia" w:ascii="宋体" w:hAnsi="宋体" w:cs="宋体"/>
                <w:szCs w:val="21"/>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1D61108">
            <w:pPr>
              <w:wordWrap w:val="0"/>
              <w:spacing w:line="360" w:lineRule="auto"/>
              <w:jc w:val="both"/>
              <w:rPr>
                <w:rFonts w:hint="eastAsia" w:ascii="宋体" w:hAnsi="宋体" w:cs="宋体"/>
                <w:szCs w:val="21"/>
              </w:rPr>
            </w:pPr>
            <w:r>
              <w:rPr>
                <w:rFonts w:hint="eastAsia" w:ascii="宋体" w:hAnsi="宋体" w:cs="宋体"/>
                <w:szCs w:val="21"/>
              </w:rPr>
              <w:t>□不需要提供证明材料</w:t>
            </w:r>
          </w:p>
          <w:p w14:paraId="2C582597">
            <w:pPr>
              <w:wordWrap w:val="0"/>
              <w:spacing w:line="360" w:lineRule="auto"/>
              <w:jc w:val="both"/>
              <w:rPr>
                <w:rFonts w:hint="eastAsia" w:ascii="宋体" w:hAnsi="宋体" w:cs="宋体"/>
                <w:szCs w:val="21"/>
              </w:rPr>
            </w:pPr>
            <w:r>
              <w:rPr>
                <w:rFonts w:hint="eastAsia" w:ascii="宋体" w:hAnsi="宋体" w:cs="宋体"/>
                <w:szCs w:val="21"/>
              </w:rPr>
              <w:t>☑需要提供证明材料，包括：提供未在国家企业信用信息公示系统（http://www.gsxt.gov.cn）中被列入严重违法失信企业名单的或未在“信用中国网站”（http://www.creditchina.gov.cn）被列入失信被执行人名单的截图证明材料。</w:t>
            </w:r>
          </w:p>
        </w:tc>
      </w:tr>
      <w:tr w14:paraId="0EC8F25A">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3A3FA240">
            <w:pPr>
              <w:spacing w:line="360" w:lineRule="auto"/>
              <w:jc w:val="both"/>
              <w:rPr>
                <w:rFonts w:hint="eastAsia" w:ascii="宋体" w:hAnsi="宋体" w:cs="宋体"/>
                <w:szCs w:val="21"/>
              </w:rPr>
            </w:pPr>
            <w:r>
              <w:rPr>
                <w:rFonts w:hint="eastAsia" w:ascii="宋体" w:hAnsi="宋体" w:cs="宋体"/>
                <w:szCs w:val="21"/>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36404DCA">
            <w:pPr>
              <w:spacing w:line="360" w:lineRule="auto"/>
              <w:jc w:val="both"/>
              <w:rPr>
                <w:rFonts w:hint="eastAsia" w:ascii="宋体" w:hAnsi="宋体" w:cs="宋体"/>
                <w:szCs w:val="21"/>
              </w:rPr>
            </w:pPr>
            <w:r>
              <w:rPr>
                <w:rFonts w:hint="eastAsia" w:ascii="宋体" w:hAnsi="宋体" w:cs="宋体"/>
                <w:szCs w:val="21"/>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5BF4FE5F">
            <w:pPr>
              <w:wordWrap w:val="0"/>
              <w:spacing w:line="360" w:lineRule="auto"/>
              <w:jc w:val="both"/>
              <w:rPr>
                <w:rFonts w:hint="eastAsia" w:ascii="宋体" w:hAnsi="宋体" w:cs="宋体"/>
                <w:szCs w:val="21"/>
              </w:rPr>
            </w:pPr>
            <w:r>
              <w:rPr>
                <w:rFonts w:hint="eastAsia" w:ascii="宋体" w:hAnsi="宋体" w:cs="宋体"/>
                <w:szCs w:val="21"/>
              </w:rPr>
              <w:t>☑不适用</w:t>
            </w:r>
          </w:p>
          <w:p w14:paraId="60CF60FF">
            <w:pPr>
              <w:wordWrap w:val="0"/>
              <w:spacing w:line="360" w:lineRule="auto"/>
              <w:jc w:val="both"/>
              <w:rPr>
                <w:rFonts w:hint="eastAsia" w:ascii="宋体" w:hAnsi="宋体" w:cs="宋体"/>
                <w:szCs w:val="21"/>
              </w:rPr>
            </w:pPr>
            <w:r>
              <w:rPr>
                <w:rFonts w:hint="eastAsia" w:ascii="宋体" w:hAnsi="宋体" w:cs="宋体"/>
                <w:szCs w:val="21"/>
              </w:rPr>
              <w:t>□适用。供应商应按照采购文件提供的格式（格式见第六章“响应文件格式”三、联合体协议书）拟订联合体协议书，并提供联合体协议书的彩色扫描件。联合体协议书应明确联合体各方的分工</w:t>
            </w:r>
          </w:p>
        </w:tc>
      </w:tr>
      <w:tr w14:paraId="6D16C08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E0626C2">
            <w:pPr>
              <w:spacing w:line="360" w:lineRule="auto"/>
              <w:jc w:val="both"/>
              <w:rPr>
                <w:rFonts w:hint="eastAsia" w:ascii="宋体" w:hAnsi="宋体" w:cs="宋体"/>
                <w:szCs w:val="21"/>
              </w:rPr>
            </w:pPr>
            <w:r>
              <w:rPr>
                <w:rFonts w:hint="eastAsia" w:ascii="宋体" w:hAnsi="宋体" w:cs="宋体"/>
                <w:szCs w:val="21"/>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5D09C5EE">
            <w:pPr>
              <w:spacing w:line="360" w:lineRule="auto"/>
              <w:jc w:val="both"/>
              <w:rPr>
                <w:rFonts w:hint="eastAsia" w:ascii="宋体" w:hAnsi="宋体" w:cs="宋体"/>
                <w:szCs w:val="21"/>
              </w:rPr>
            </w:pPr>
            <w:r>
              <w:rPr>
                <w:rFonts w:hint="eastAsia" w:ascii="宋体" w:hAnsi="宋体" w:cs="宋体"/>
                <w:szCs w:val="21"/>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5AFB130D">
            <w:pPr>
              <w:wordWrap w:val="0"/>
              <w:spacing w:line="360" w:lineRule="auto"/>
              <w:jc w:val="both"/>
              <w:rPr>
                <w:rFonts w:hint="eastAsia" w:ascii="宋体" w:hAnsi="宋体" w:cs="宋体"/>
                <w:szCs w:val="21"/>
              </w:rPr>
            </w:pPr>
            <w:r>
              <w:rPr>
                <w:rFonts w:hint="eastAsia" w:ascii="宋体" w:hAnsi="宋体" w:cs="宋体"/>
                <w:szCs w:val="21"/>
              </w:rPr>
              <w:t>满足资格审查条件要求的证据或证明材料，格式参照第六章“响应文件格式”或自拟。</w:t>
            </w:r>
          </w:p>
        </w:tc>
      </w:tr>
      <w:tr w14:paraId="1385785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CE4B69D">
            <w:pPr>
              <w:spacing w:line="360" w:lineRule="auto"/>
              <w:jc w:val="both"/>
              <w:rPr>
                <w:rFonts w:hint="eastAsia" w:ascii="宋体" w:hAnsi="宋体" w:cs="宋体"/>
                <w:szCs w:val="21"/>
              </w:rPr>
            </w:pPr>
            <w:r>
              <w:rPr>
                <w:rFonts w:hint="eastAsia" w:ascii="宋体" w:hAnsi="宋体" w:cs="宋体"/>
                <w:szCs w:val="21"/>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0D3E6819">
            <w:pPr>
              <w:spacing w:line="360" w:lineRule="auto"/>
              <w:jc w:val="both"/>
              <w:rPr>
                <w:rFonts w:hint="eastAsia" w:ascii="宋体" w:hAnsi="宋体" w:cs="宋体"/>
                <w:szCs w:val="21"/>
              </w:rPr>
            </w:pPr>
            <w:r>
              <w:rPr>
                <w:rFonts w:hint="eastAsia" w:ascii="宋体" w:hAnsi="宋体" w:cs="宋体"/>
                <w:szCs w:val="21"/>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2E2C505D">
            <w:pPr>
              <w:wordWrap w:val="0"/>
              <w:spacing w:line="360" w:lineRule="auto"/>
              <w:jc w:val="both"/>
              <w:rPr>
                <w:rFonts w:hint="eastAsia" w:ascii="宋体" w:hAnsi="宋体" w:cs="宋体"/>
                <w:szCs w:val="21"/>
              </w:rPr>
            </w:pPr>
            <w:r>
              <w:rPr>
                <w:rFonts w:hint="eastAsia" w:ascii="宋体" w:hAnsi="宋体" w:cs="宋体"/>
                <w:szCs w:val="21"/>
              </w:rPr>
              <w:t>☑供应商只能提出唯一响应方案</w:t>
            </w:r>
          </w:p>
          <w:p w14:paraId="7513CBFC">
            <w:pPr>
              <w:wordWrap w:val="0"/>
              <w:spacing w:line="360" w:lineRule="auto"/>
              <w:jc w:val="both"/>
              <w:rPr>
                <w:rFonts w:hint="eastAsia" w:ascii="宋体" w:hAnsi="宋体" w:cs="宋体"/>
                <w:szCs w:val="21"/>
              </w:rPr>
            </w:pPr>
            <w:r>
              <w:rPr>
                <w:rFonts w:hint="eastAsia" w:ascii="宋体" w:hAnsi="宋体" w:cs="宋体"/>
                <w:szCs w:val="21"/>
              </w:rPr>
              <w:t>□供应商可提出多个响应方案</w:t>
            </w:r>
          </w:p>
        </w:tc>
      </w:tr>
      <w:tr w14:paraId="660853D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2664367">
            <w:pPr>
              <w:spacing w:line="360" w:lineRule="auto"/>
              <w:jc w:val="both"/>
              <w:rPr>
                <w:rFonts w:hint="eastAsia" w:ascii="宋体" w:hAnsi="宋体" w:cs="宋体"/>
                <w:szCs w:val="21"/>
              </w:rPr>
            </w:pPr>
            <w:r>
              <w:rPr>
                <w:rFonts w:hint="eastAsia" w:ascii="宋体" w:hAnsi="宋体" w:cs="宋体"/>
                <w:szCs w:val="21"/>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283476D3">
            <w:pPr>
              <w:spacing w:line="360" w:lineRule="auto"/>
              <w:jc w:val="both"/>
              <w:rPr>
                <w:rFonts w:hint="eastAsia" w:ascii="宋体" w:hAnsi="宋体" w:cs="宋体"/>
                <w:szCs w:val="21"/>
              </w:rPr>
            </w:pPr>
            <w:r>
              <w:rPr>
                <w:rFonts w:hint="eastAsia" w:ascii="宋体" w:hAnsi="宋体" w:cs="宋体"/>
                <w:szCs w:val="21"/>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7FBF3D2A">
            <w:pPr>
              <w:wordWrap w:val="0"/>
              <w:spacing w:line="360" w:lineRule="auto"/>
              <w:jc w:val="both"/>
              <w:rPr>
                <w:rFonts w:hint="eastAsia" w:ascii="宋体" w:hAnsi="宋体" w:cs="宋体"/>
                <w:szCs w:val="21"/>
              </w:rPr>
            </w:pPr>
            <w:r>
              <w:rPr>
                <w:rFonts w:hint="eastAsia" w:ascii="宋体" w:hAnsi="宋体" w:cs="宋体"/>
                <w:szCs w:val="21"/>
              </w:rPr>
              <w:t>是否要求提供电子版响应文件：</w:t>
            </w:r>
          </w:p>
          <w:p w14:paraId="669A7429">
            <w:pPr>
              <w:wordWrap w:val="0"/>
              <w:spacing w:line="360" w:lineRule="auto"/>
              <w:jc w:val="both"/>
              <w:rPr>
                <w:rFonts w:hint="eastAsia" w:ascii="宋体" w:hAnsi="宋体" w:cs="宋体"/>
                <w:szCs w:val="21"/>
              </w:rPr>
            </w:pPr>
            <w:r>
              <w:rPr>
                <w:rFonts w:hint="eastAsia" w:ascii="宋体" w:hAnsi="宋体" w:cs="宋体"/>
                <w:szCs w:val="21"/>
              </w:rPr>
              <w:t>□不要求</w:t>
            </w:r>
          </w:p>
          <w:p w14:paraId="4E672521">
            <w:pPr>
              <w:wordWrap w:val="0"/>
              <w:spacing w:line="360" w:lineRule="auto"/>
              <w:jc w:val="both"/>
              <w:rPr>
                <w:rFonts w:hint="eastAsia" w:ascii="宋体" w:hAnsi="宋体" w:cs="宋体"/>
                <w:szCs w:val="21"/>
              </w:rPr>
            </w:pPr>
            <w:r>
              <w:rPr>
                <w:rFonts w:hint="eastAsia" w:ascii="宋体" w:hAnsi="宋体" w:cs="宋体"/>
                <w:szCs w:val="21"/>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545826559@qq.com，时间以收到邮件时间为准，邮件中留联系人及手机号码。在截止时间后上传或未按要求发送至指定邮箱的响应文件，采购人将拒绝接收。</w:t>
            </w:r>
          </w:p>
        </w:tc>
      </w:tr>
      <w:tr w14:paraId="14E98A1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884DAFB">
            <w:pPr>
              <w:spacing w:line="360" w:lineRule="auto"/>
              <w:jc w:val="both"/>
              <w:rPr>
                <w:rFonts w:hint="eastAsia" w:ascii="宋体" w:hAnsi="宋体" w:cs="宋体"/>
                <w:szCs w:val="21"/>
              </w:rPr>
            </w:pPr>
            <w:r>
              <w:rPr>
                <w:rFonts w:hint="eastAsia" w:ascii="宋体" w:hAnsi="宋体" w:cs="宋体"/>
                <w:szCs w:val="21"/>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4BD1CFC3">
            <w:pPr>
              <w:spacing w:line="360" w:lineRule="auto"/>
              <w:jc w:val="both"/>
              <w:rPr>
                <w:rFonts w:hint="eastAsia" w:ascii="宋体" w:hAnsi="宋体" w:cs="宋体"/>
                <w:szCs w:val="21"/>
              </w:rPr>
            </w:pPr>
            <w:r>
              <w:rPr>
                <w:rFonts w:hint="eastAsia" w:ascii="宋体" w:hAnsi="宋体" w:cs="宋体"/>
                <w:szCs w:val="21"/>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4B1C39FD">
            <w:pPr>
              <w:wordWrap w:val="0"/>
              <w:spacing w:line="360" w:lineRule="auto"/>
              <w:jc w:val="both"/>
              <w:rPr>
                <w:rFonts w:hint="eastAsia" w:ascii="宋体" w:hAnsi="宋体" w:cs="宋体"/>
                <w:szCs w:val="21"/>
              </w:rPr>
            </w:pPr>
            <w:r>
              <w:rPr>
                <w:rFonts w:hint="eastAsia" w:ascii="宋体" w:hAnsi="宋体" w:cs="宋体"/>
                <w:szCs w:val="21"/>
              </w:rPr>
              <w:t>/</w:t>
            </w:r>
          </w:p>
        </w:tc>
      </w:tr>
      <w:tr w14:paraId="54F6FE0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E62318C">
            <w:pPr>
              <w:spacing w:line="360" w:lineRule="auto"/>
              <w:jc w:val="both"/>
              <w:rPr>
                <w:rFonts w:hint="eastAsia" w:ascii="宋体" w:hAnsi="宋体" w:cs="宋体"/>
                <w:szCs w:val="21"/>
              </w:rPr>
            </w:pPr>
            <w:r>
              <w:rPr>
                <w:rFonts w:hint="eastAsia" w:ascii="宋体" w:hAnsi="宋体" w:cs="宋体"/>
                <w:szCs w:val="21"/>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7813A85D">
            <w:pPr>
              <w:spacing w:line="360" w:lineRule="auto"/>
              <w:jc w:val="both"/>
              <w:rPr>
                <w:rFonts w:hint="eastAsia" w:ascii="宋体" w:hAnsi="宋体" w:cs="宋体"/>
                <w:szCs w:val="21"/>
              </w:rPr>
            </w:pPr>
            <w:r>
              <w:rPr>
                <w:rFonts w:hint="eastAsia" w:ascii="宋体" w:hAnsi="宋体" w:cs="宋体"/>
                <w:szCs w:val="21"/>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252EF631">
            <w:pPr>
              <w:wordWrap w:val="0"/>
              <w:spacing w:line="360" w:lineRule="auto"/>
              <w:jc w:val="both"/>
              <w:rPr>
                <w:rFonts w:hint="eastAsia" w:ascii="宋体" w:hAnsi="宋体" w:cs="宋体"/>
                <w:szCs w:val="21"/>
              </w:rPr>
            </w:pPr>
            <w:r>
              <w:rPr>
                <w:rFonts w:hint="eastAsia" w:ascii="宋体" w:hAnsi="宋体" w:cs="宋体"/>
                <w:szCs w:val="21"/>
              </w:rPr>
              <w:t>☑不需要密封</w:t>
            </w:r>
          </w:p>
          <w:p w14:paraId="15A779C3">
            <w:pPr>
              <w:wordWrap w:val="0"/>
              <w:spacing w:line="360" w:lineRule="auto"/>
              <w:jc w:val="both"/>
              <w:rPr>
                <w:rFonts w:hint="eastAsia" w:ascii="宋体" w:hAnsi="宋体" w:cs="宋体"/>
                <w:szCs w:val="21"/>
              </w:rPr>
            </w:pPr>
            <w:r>
              <w:rPr>
                <w:rFonts w:hint="eastAsia" w:ascii="宋体" w:hAnsi="宋体" w:cs="宋体"/>
                <w:szCs w:val="21"/>
              </w:rPr>
              <w:t>□需要密封，密封要求：</w:t>
            </w:r>
            <w:r>
              <w:rPr>
                <w:rFonts w:hint="eastAsia" w:ascii="宋体" w:hAnsi="宋体" w:cs="宋体"/>
                <w:szCs w:val="21"/>
                <w:u w:val="single"/>
              </w:rPr>
              <w:t xml:space="preserve">                    </w:t>
            </w:r>
          </w:p>
        </w:tc>
      </w:tr>
      <w:tr w14:paraId="5A71020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7BA091">
            <w:pPr>
              <w:spacing w:line="360" w:lineRule="auto"/>
              <w:jc w:val="both"/>
              <w:rPr>
                <w:rFonts w:hint="eastAsia" w:ascii="宋体" w:hAnsi="宋体" w:cs="宋体"/>
                <w:szCs w:val="21"/>
              </w:rPr>
            </w:pPr>
            <w:r>
              <w:rPr>
                <w:rFonts w:hint="eastAsia" w:ascii="宋体" w:hAnsi="宋体" w:cs="宋体"/>
                <w:szCs w:val="21"/>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7BCBAE98">
            <w:pPr>
              <w:spacing w:line="360" w:lineRule="auto"/>
              <w:jc w:val="both"/>
              <w:rPr>
                <w:rFonts w:hint="eastAsia" w:ascii="宋体" w:hAnsi="宋体" w:cs="宋体"/>
                <w:szCs w:val="21"/>
              </w:rPr>
            </w:pPr>
            <w:r>
              <w:rPr>
                <w:rFonts w:hint="eastAsia" w:ascii="宋体" w:hAnsi="宋体" w:cs="宋体"/>
                <w:szCs w:val="21"/>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4FF5E7D7">
            <w:pPr>
              <w:wordWrap w:val="0"/>
              <w:spacing w:line="360" w:lineRule="auto"/>
              <w:jc w:val="both"/>
              <w:rPr>
                <w:rFonts w:hint="eastAsia" w:ascii="宋体" w:hAnsi="宋体" w:cs="宋体"/>
                <w:szCs w:val="21"/>
              </w:rPr>
            </w:pPr>
            <w:r>
              <w:rPr>
                <w:rFonts w:hint="eastAsia" w:ascii="宋体" w:hAnsi="宋体" w:cs="宋体"/>
                <w:szCs w:val="21"/>
              </w:rPr>
              <w:t>☑不适用</w:t>
            </w:r>
          </w:p>
          <w:p w14:paraId="27CC0F3B">
            <w:pPr>
              <w:wordWrap w:val="0"/>
              <w:spacing w:line="360" w:lineRule="auto"/>
              <w:jc w:val="both"/>
              <w:rPr>
                <w:rFonts w:hint="eastAsia" w:ascii="宋体" w:hAnsi="宋体" w:cs="宋体"/>
                <w:szCs w:val="21"/>
              </w:rPr>
            </w:pPr>
            <w:r>
              <w:rPr>
                <w:rFonts w:hint="eastAsia" w:ascii="宋体" w:hAnsi="宋体" w:cs="宋体"/>
                <w:szCs w:val="21"/>
              </w:rPr>
              <w:t>□适用，供应商名称：</w:t>
            </w:r>
            <w:r>
              <w:rPr>
                <w:rFonts w:hint="eastAsia" w:ascii="宋体" w:hAnsi="宋体" w:cs="宋体"/>
                <w:szCs w:val="21"/>
                <w:u w:val="single"/>
              </w:rPr>
              <w:t xml:space="preserve">                                        （项目名称）响应文件</w:t>
            </w:r>
          </w:p>
        </w:tc>
      </w:tr>
      <w:tr w14:paraId="5DC7616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C67BE34">
            <w:pPr>
              <w:spacing w:line="360" w:lineRule="auto"/>
              <w:jc w:val="both"/>
              <w:rPr>
                <w:rFonts w:hint="eastAsia" w:ascii="宋体" w:hAnsi="宋体" w:cs="宋体"/>
                <w:szCs w:val="21"/>
              </w:rPr>
            </w:pPr>
            <w:r>
              <w:rPr>
                <w:rFonts w:hint="eastAsia" w:ascii="宋体" w:hAnsi="宋体" w:cs="宋体"/>
                <w:szCs w:val="21"/>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72F8ADCD">
            <w:pPr>
              <w:spacing w:line="360" w:lineRule="auto"/>
              <w:jc w:val="both"/>
              <w:rPr>
                <w:rFonts w:hint="eastAsia" w:ascii="宋体" w:hAnsi="宋体" w:cs="宋体"/>
                <w:szCs w:val="21"/>
              </w:rPr>
            </w:pPr>
            <w:r>
              <w:rPr>
                <w:rFonts w:hint="eastAsia" w:ascii="宋体" w:hAnsi="宋体" w:cs="宋体"/>
                <w:szCs w:val="21"/>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4930744E">
            <w:pPr>
              <w:wordWrap w:val="0"/>
              <w:spacing w:line="360" w:lineRule="auto"/>
              <w:jc w:val="both"/>
              <w:rPr>
                <w:rFonts w:hint="eastAsia" w:ascii="宋体" w:hAnsi="宋体" w:cs="宋体"/>
                <w:szCs w:val="21"/>
                <w:u w:val="single"/>
              </w:rPr>
            </w:pPr>
            <w:r>
              <w:rPr>
                <w:rFonts w:hint="eastAsia" w:ascii="宋体" w:hAnsi="宋体" w:cs="宋体"/>
                <w:szCs w:val="21"/>
              </w:rPr>
              <w:t>截止时间：</w:t>
            </w:r>
            <w:r>
              <w:rPr>
                <w:rFonts w:hint="eastAsia" w:ascii="宋体" w:hAnsi="宋体" w:cs="宋体"/>
                <w:szCs w:val="21"/>
                <w:u w:val="single"/>
              </w:rPr>
              <w:t xml:space="preserve">见采购公告 </w:t>
            </w:r>
          </w:p>
          <w:p w14:paraId="62EA9E4A">
            <w:pPr>
              <w:wordWrap w:val="0"/>
              <w:spacing w:line="360" w:lineRule="auto"/>
              <w:jc w:val="both"/>
              <w:rPr>
                <w:rFonts w:hint="eastAsia" w:ascii="宋体" w:hAnsi="宋体" w:cs="宋体"/>
                <w:szCs w:val="21"/>
              </w:rPr>
            </w:pPr>
            <w:r>
              <w:rPr>
                <w:rFonts w:hint="eastAsia" w:ascii="宋体" w:hAnsi="宋体" w:cs="宋体"/>
                <w:szCs w:val="21"/>
              </w:rPr>
              <w:t>递交响应文件的地点：</w:t>
            </w:r>
            <w:r>
              <w:rPr>
                <w:rFonts w:hint="eastAsia" w:ascii="宋体" w:hAnsi="宋体" w:cs="宋体"/>
                <w:szCs w:val="21"/>
                <w:u w:val="single"/>
              </w:rPr>
              <w:t>见采购公告</w:t>
            </w:r>
            <w:r>
              <w:rPr>
                <w:rFonts w:hint="eastAsia" w:ascii="宋体" w:hAnsi="宋体" w:cs="宋体"/>
                <w:szCs w:val="21"/>
              </w:rPr>
              <w:t xml:space="preserve">   </w:t>
            </w:r>
          </w:p>
        </w:tc>
      </w:tr>
      <w:tr w14:paraId="6E7479E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4F1D663">
            <w:pPr>
              <w:spacing w:line="360" w:lineRule="auto"/>
              <w:jc w:val="both"/>
              <w:rPr>
                <w:rFonts w:hint="eastAsia" w:ascii="宋体" w:hAnsi="宋体" w:cs="宋体"/>
                <w:szCs w:val="21"/>
              </w:rPr>
            </w:pPr>
            <w:r>
              <w:rPr>
                <w:rFonts w:hint="eastAsia" w:ascii="宋体" w:hAnsi="宋体" w:cs="宋体"/>
                <w:szCs w:val="21"/>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0CBA5F7F">
            <w:pPr>
              <w:spacing w:line="360" w:lineRule="auto"/>
              <w:jc w:val="both"/>
              <w:rPr>
                <w:rFonts w:hint="eastAsia" w:ascii="宋体" w:hAnsi="宋体" w:cs="宋体"/>
                <w:szCs w:val="21"/>
              </w:rPr>
            </w:pPr>
            <w:r>
              <w:rPr>
                <w:rFonts w:hint="eastAsia" w:ascii="宋体" w:hAnsi="宋体" w:cs="宋体"/>
                <w:szCs w:val="21"/>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64EE4235">
            <w:pPr>
              <w:wordWrap w:val="0"/>
              <w:spacing w:line="360" w:lineRule="auto"/>
              <w:jc w:val="both"/>
              <w:rPr>
                <w:rFonts w:hint="eastAsia" w:ascii="宋体" w:hAnsi="宋体" w:cs="宋体"/>
                <w:szCs w:val="21"/>
              </w:rPr>
            </w:pPr>
            <w:r>
              <w:rPr>
                <w:rFonts w:hint="eastAsia" w:ascii="宋体" w:hAnsi="宋体" w:cs="宋体"/>
                <w:szCs w:val="21"/>
              </w:rPr>
              <w:t>☑否</w:t>
            </w:r>
          </w:p>
          <w:p w14:paraId="236ED880">
            <w:pPr>
              <w:wordWrap w:val="0"/>
              <w:spacing w:line="360" w:lineRule="auto"/>
              <w:jc w:val="both"/>
              <w:rPr>
                <w:rFonts w:hint="eastAsia" w:ascii="宋体" w:hAnsi="宋体" w:cs="宋体"/>
                <w:szCs w:val="21"/>
              </w:rPr>
            </w:pPr>
            <w:r>
              <w:rPr>
                <w:rFonts w:hint="eastAsia" w:ascii="宋体" w:hAnsi="宋体" w:cs="宋体"/>
                <w:szCs w:val="21"/>
              </w:rPr>
              <w:t>□是，退还时间：</w:t>
            </w:r>
            <w:r>
              <w:rPr>
                <w:rFonts w:hint="eastAsia" w:ascii="宋体" w:hAnsi="宋体" w:cs="宋体"/>
                <w:szCs w:val="21"/>
                <w:u w:val="single"/>
              </w:rPr>
              <w:t xml:space="preserve">                   </w:t>
            </w:r>
          </w:p>
        </w:tc>
      </w:tr>
      <w:tr w14:paraId="516BBD2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752667">
            <w:pPr>
              <w:spacing w:line="360" w:lineRule="auto"/>
              <w:jc w:val="both"/>
              <w:rPr>
                <w:rFonts w:hint="eastAsia" w:ascii="宋体" w:hAnsi="宋体" w:cs="宋体"/>
                <w:szCs w:val="21"/>
              </w:rPr>
            </w:pPr>
            <w:r>
              <w:rPr>
                <w:rFonts w:hint="eastAsia" w:ascii="宋体" w:hAnsi="宋体" w:cs="宋体"/>
                <w:szCs w:val="21"/>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7A4EF995">
            <w:pPr>
              <w:spacing w:line="360" w:lineRule="auto"/>
              <w:jc w:val="both"/>
              <w:rPr>
                <w:rFonts w:hint="eastAsia" w:ascii="宋体" w:hAnsi="宋体" w:cs="宋体"/>
                <w:szCs w:val="21"/>
              </w:rPr>
            </w:pPr>
            <w:r>
              <w:rPr>
                <w:rFonts w:hint="eastAsia" w:ascii="宋体" w:hAnsi="宋体" w:cs="宋体"/>
                <w:szCs w:val="21"/>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42C9C3DD">
            <w:pPr>
              <w:wordWrap w:val="0"/>
              <w:spacing w:line="360" w:lineRule="auto"/>
              <w:jc w:val="both"/>
              <w:rPr>
                <w:rFonts w:hint="eastAsia" w:ascii="宋体" w:hAnsi="宋体" w:cs="宋体"/>
                <w:szCs w:val="21"/>
              </w:rPr>
            </w:pPr>
            <w:r>
              <w:rPr>
                <w:rFonts w:hint="eastAsia" w:ascii="宋体" w:hAnsi="宋体" w:cs="宋体"/>
                <w:szCs w:val="21"/>
              </w:rPr>
              <w:t>自采购人收到供应商递交的书面通知之日起</w:t>
            </w:r>
            <w:r>
              <w:rPr>
                <w:rFonts w:hint="eastAsia" w:ascii="宋体" w:hAnsi="宋体" w:cs="宋体"/>
                <w:szCs w:val="21"/>
                <w:u w:val="single"/>
              </w:rPr>
              <w:t>5</w:t>
            </w:r>
            <w:r>
              <w:rPr>
                <w:rFonts w:hint="eastAsia" w:ascii="宋体" w:hAnsi="宋体" w:cs="宋体"/>
                <w:szCs w:val="21"/>
              </w:rPr>
              <w:t>日内</w:t>
            </w:r>
          </w:p>
        </w:tc>
      </w:tr>
      <w:tr w14:paraId="72277C1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D43EF56">
            <w:pPr>
              <w:spacing w:line="360" w:lineRule="auto"/>
              <w:jc w:val="both"/>
              <w:rPr>
                <w:rFonts w:hint="eastAsia" w:ascii="宋体" w:hAnsi="宋体" w:cs="宋体"/>
                <w:szCs w:val="21"/>
              </w:rPr>
            </w:pPr>
            <w:r>
              <w:rPr>
                <w:rFonts w:hint="eastAsia" w:ascii="宋体" w:hAnsi="宋体" w:cs="宋体"/>
                <w:szCs w:val="21"/>
              </w:rPr>
              <w:t>5</w:t>
            </w:r>
          </w:p>
        </w:tc>
        <w:tc>
          <w:tcPr>
            <w:tcW w:w="3090" w:type="dxa"/>
            <w:tcBorders>
              <w:top w:val="single" w:color="auto" w:sz="4" w:space="0"/>
              <w:left w:val="single" w:color="auto" w:sz="4" w:space="0"/>
              <w:bottom w:val="single" w:color="auto" w:sz="4" w:space="0"/>
              <w:right w:val="single" w:color="auto" w:sz="4" w:space="0"/>
            </w:tcBorders>
            <w:vAlign w:val="center"/>
          </w:tcPr>
          <w:p w14:paraId="2241873E">
            <w:pPr>
              <w:spacing w:line="360" w:lineRule="auto"/>
              <w:jc w:val="both"/>
              <w:rPr>
                <w:rFonts w:hint="eastAsia" w:ascii="宋体" w:hAnsi="宋体" w:cs="宋体"/>
                <w:szCs w:val="21"/>
              </w:rPr>
            </w:pPr>
            <w:r>
              <w:rPr>
                <w:rFonts w:hint="eastAsia" w:ascii="宋体" w:hAnsi="宋体" w:cs="宋体"/>
                <w:szCs w:val="21"/>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46EE1690">
            <w:pPr>
              <w:wordWrap w:val="0"/>
              <w:spacing w:line="360" w:lineRule="auto"/>
              <w:jc w:val="both"/>
              <w:rPr>
                <w:rFonts w:hint="eastAsia" w:ascii="宋体" w:hAnsi="宋体" w:cs="宋体"/>
                <w:szCs w:val="21"/>
              </w:rPr>
            </w:pPr>
            <w:r>
              <w:rPr>
                <w:rFonts w:hint="eastAsia" w:ascii="宋体" w:hAnsi="宋体" w:cs="宋体"/>
                <w:szCs w:val="21"/>
              </w:rPr>
              <w:t>□否</w:t>
            </w:r>
          </w:p>
          <w:p w14:paraId="36E45F44">
            <w:pPr>
              <w:wordWrap w:val="0"/>
              <w:spacing w:line="360" w:lineRule="auto"/>
              <w:jc w:val="both"/>
              <w:rPr>
                <w:rFonts w:hint="eastAsia" w:ascii="宋体" w:hAnsi="宋体" w:cs="宋体"/>
                <w:szCs w:val="21"/>
              </w:rPr>
            </w:pPr>
            <w:r>
              <w:rPr>
                <w:rFonts w:hint="eastAsia" w:ascii="宋体" w:hAnsi="宋体" w:cs="宋体"/>
                <w:szCs w:val="21"/>
              </w:rPr>
              <w:t>☑是</w:t>
            </w:r>
          </w:p>
        </w:tc>
      </w:tr>
      <w:tr w14:paraId="21570EF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FD01D4C">
            <w:pPr>
              <w:spacing w:line="360" w:lineRule="auto"/>
              <w:jc w:val="both"/>
              <w:rPr>
                <w:rFonts w:hint="eastAsia" w:ascii="宋体" w:hAnsi="宋体" w:cs="宋体"/>
                <w:szCs w:val="21"/>
              </w:rPr>
            </w:pPr>
            <w:r>
              <w:rPr>
                <w:rFonts w:hint="eastAsia" w:ascii="宋体" w:hAnsi="宋体" w:cs="宋体"/>
                <w:szCs w:val="21"/>
              </w:rPr>
              <w:t>5.1</w:t>
            </w:r>
          </w:p>
        </w:tc>
        <w:tc>
          <w:tcPr>
            <w:tcW w:w="3090" w:type="dxa"/>
            <w:tcBorders>
              <w:top w:val="single" w:color="auto" w:sz="4" w:space="0"/>
              <w:left w:val="single" w:color="auto" w:sz="4" w:space="0"/>
              <w:bottom w:val="single" w:color="auto" w:sz="4" w:space="0"/>
              <w:right w:val="single" w:color="auto" w:sz="4" w:space="0"/>
            </w:tcBorders>
            <w:vAlign w:val="center"/>
          </w:tcPr>
          <w:p w14:paraId="1E00ED90">
            <w:pPr>
              <w:spacing w:line="360" w:lineRule="auto"/>
              <w:jc w:val="both"/>
              <w:rPr>
                <w:rFonts w:hint="eastAsia" w:ascii="宋体" w:hAnsi="宋体" w:cs="宋体"/>
                <w:szCs w:val="21"/>
              </w:rPr>
            </w:pPr>
            <w:r>
              <w:rPr>
                <w:rFonts w:hint="eastAsia" w:ascii="宋体" w:hAnsi="宋体" w:cs="宋体"/>
                <w:szCs w:val="21"/>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24A67805">
            <w:pPr>
              <w:wordWrap w:val="0"/>
              <w:spacing w:line="360" w:lineRule="auto"/>
              <w:jc w:val="both"/>
              <w:rPr>
                <w:rFonts w:hint="eastAsia" w:ascii="宋体" w:hAnsi="宋体" w:cs="宋体"/>
                <w:szCs w:val="21"/>
              </w:rPr>
            </w:pPr>
            <w:r>
              <w:rPr>
                <w:rFonts w:hint="eastAsia" w:ascii="宋体" w:hAnsi="宋体" w:cs="宋体"/>
                <w:szCs w:val="21"/>
              </w:rPr>
              <w:t>见采购公告</w:t>
            </w:r>
          </w:p>
        </w:tc>
      </w:tr>
      <w:tr w14:paraId="3AC94BD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3E5E795">
            <w:pPr>
              <w:spacing w:line="360" w:lineRule="auto"/>
              <w:jc w:val="both"/>
              <w:rPr>
                <w:rFonts w:hint="eastAsia" w:ascii="宋体" w:hAnsi="宋体" w:cs="宋体"/>
                <w:szCs w:val="21"/>
              </w:rPr>
            </w:pPr>
            <w:r>
              <w:rPr>
                <w:rFonts w:hint="eastAsia" w:ascii="宋体" w:hAnsi="宋体" w:cs="宋体"/>
                <w:szCs w:val="21"/>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45F20E67">
            <w:pPr>
              <w:spacing w:line="360" w:lineRule="auto"/>
              <w:jc w:val="both"/>
              <w:rPr>
                <w:rFonts w:hint="eastAsia" w:ascii="宋体" w:hAnsi="宋体" w:cs="宋体"/>
                <w:szCs w:val="21"/>
              </w:rPr>
            </w:pPr>
            <w:r>
              <w:rPr>
                <w:rFonts w:hint="eastAsia" w:ascii="宋体" w:hAnsi="宋体" w:cs="宋体"/>
                <w:szCs w:val="21"/>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721F65FF">
            <w:pPr>
              <w:wordWrap w:val="0"/>
              <w:spacing w:line="360" w:lineRule="auto"/>
              <w:jc w:val="both"/>
              <w:rPr>
                <w:rFonts w:hint="eastAsia" w:ascii="宋体" w:hAnsi="宋体" w:cs="宋体"/>
                <w:szCs w:val="21"/>
              </w:rPr>
            </w:pPr>
            <w:r>
              <w:rPr>
                <w:rFonts w:hint="eastAsia" w:ascii="宋体" w:hAnsi="宋体" w:cs="宋体"/>
                <w:szCs w:val="21"/>
              </w:rPr>
              <w:t>开启顺序：</w:t>
            </w:r>
            <w:r>
              <w:rPr>
                <w:rFonts w:hint="eastAsia" w:ascii="宋体" w:hAnsi="宋体" w:cs="宋体"/>
                <w:szCs w:val="21"/>
                <w:u w:val="single"/>
              </w:rPr>
              <w:t>随机</w:t>
            </w:r>
          </w:p>
          <w:p w14:paraId="3998ED03">
            <w:pPr>
              <w:wordWrap w:val="0"/>
              <w:spacing w:line="360" w:lineRule="auto"/>
              <w:jc w:val="both"/>
              <w:rPr>
                <w:rFonts w:hint="eastAsia" w:ascii="宋体" w:hAnsi="宋体" w:cs="宋体"/>
                <w:szCs w:val="21"/>
              </w:rPr>
            </w:pPr>
            <w:r>
              <w:rPr>
                <w:rFonts w:hint="eastAsia" w:ascii="宋体" w:hAnsi="宋体" w:cs="宋体"/>
                <w:szCs w:val="21"/>
              </w:rPr>
              <w:t>其他应公布的信息：/</w:t>
            </w:r>
          </w:p>
        </w:tc>
      </w:tr>
      <w:tr w14:paraId="7E6EA2B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76FDA23">
            <w:pPr>
              <w:spacing w:line="360" w:lineRule="auto"/>
              <w:jc w:val="both"/>
              <w:rPr>
                <w:rFonts w:hint="eastAsia" w:ascii="宋体" w:hAnsi="宋体" w:cs="宋体"/>
                <w:szCs w:val="21"/>
              </w:rPr>
            </w:pPr>
            <w:r>
              <w:rPr>
                <w:rFonts w:hint="eastAsia" w:ascii="宋体" w:hAnsi="宋体" w:cs="宋体"/>
                <w:szCs w:val="21"/>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791058C9">
            <w:pPr>
              <w:spacing w:line="360" w:lineRule="auto"/>
              <w:jc w:val="both"/>
              <w:rPr>
                <w:rFonts w:hint="eastAsia" w:ascii="宋体" w:hAnsi="宋体" w:cs="宋体"/>
                <w:szCs w:val="21"/>
              </w:rPr>
            </w:pPr>
            <w:r>
              <w:rPr>
                <w:rFonts w:hint="eastAsia" w:ascii="宋体" w:hAnsi="宋体" w:cs="宋体"/>
                <w:szCs w:val="21"/>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032B22B1">
            <w:pPr>
              <w:wordWrap w:val="0"/>
              <w:spacing w:line="360" w:lineRule="auto"/>
              <w:jc w:val="both"/>
              <w:rPr>
                <w:rFonts w:hint="eastAsia" w:ascii="宋体" w:hAnsi="宋体" w:cs="宋体"/>
                <w:szCs w:val="21"/>
              </w:rPr>
            </w:pPr>
            <w:r>
              <w:rPr>
                <w:rFonts w:hint="eastAsia" w:ascii="宋体" w:hAnsi="宋体" w:cs="宋体"/>
                <w:szCs w:val="21"/>
              </w:rPr>
              <w:t>谈判轮次：不适用</w:t>
            </w:r>
          </w:p>
          <w:p w14:paraId="28DE8398">
            <w:pPr>
              <w:wordWrap w:val="0"/>
              <w:spacing w:line="360" w:lineRule="auto"/>
              <w:jc w:val="both"/>
              <w:rPr>
                <w:rFonts w:hint="eastAsia" w:ascii="宋体" w:hAnsi="宋体" w:cs="宋体"/>
                <w:szCs w:val="21"/>
              </w:rPr>
            </w:pPr>
            <w:r>
              <w:rPr>
                <w:rFonts w:hint="eastAsia" w:ascii="宋体" w:hAnsi="宋体" w:cs="宋体"/>
                <w:szCs w:val="21"/>
              </w:rPr>
              <w:t>□本项目共进行</w:t>
            </w:r>
            <w:r>
              <w:rPr>
                <w:rFonts w:hint="eastAsia" w:ascii="宋体" w:hAnsi="宋体" w:cs="宋体"/>
                <w:szCs w:val="21"/>
                <w:u w:val="single"/>
              </w:rPr>
              <w:t xml:space="preserve">  </w:t>
            </w:r>
            <w:r>
              <w:rPr>
                <w:rFonts w:hint="eastAsia" w:ascii="宋体" w:hAnsi="宋体" w:cs="宋体"/>
                <w:szCs w:val="21"/>
              </w:rPr>
              <w:t>轮谈判</w:t>
            </w:r>
          </w:p>
          <w:p w14:paraId="7B6B26E6">
            <w:pPr>
              <w:wordWrap w:val="0"/>
              <w:spacing w:line="360" w:lineRule="auto"/>
              <w:jc w:val="both"/>
              <w:rPr>
                <w:rFonts w:hint="eastAsia" w:ascii="宋体" w:hAnsi="宋体" w:cs="宋体"/>
                <w:szCs w:val="21"/>
              </w:rPr>
            </w:pPr>
            <w:r>
              <w:rPr>
                <w:rFonts w:hint="eastAsia" w:ascii="宋体" w:hAnsi="宋体" w:cs="宋体"/>
                <w:szCs w:val="21"/>
              </w:rPr>
              <w:t>（注：一般不超过3轮）</w:t>
            </w:r>
          </w:p>
          <w:p w14:paraId="58C03DBD">
            <w:pPr>
              <w:wordWrap w:val="0"/>
              <w:spacing w:line="360" w:lineRule="auto"/>
              <w:jc w:val="both"/>
              <w:rPr>
                <w:rFonts w:hint="eastAsia" w:ascii="宋体" w:hAnsi="宋体" w:cs="宋体"/>
                <w:szCs w:val="21"/>
              </w:rPr>
            </w:pPr>
            <w:r>
              <w:rPr>
                <w:rFonts w:hint="eastAsia" w:ascii="宋体" w:hAnsi="宋体" w:cs="宋体"/>
                <w:szCs w:val="21"/>
              </w:rPr>
              <w:t>□谈判小组在首轮谈判前告知被邀请参加谈判的供应商谈判轮次</w:t>
            </w:r>
          </w:p>
          <w:p w14:paraId="620D62FC">
            <w:pPr>
              <w:wordWrap w:val="0"/>
              <w:spacing w:line="360" w:lineRule="auto"/>
              <w:jc w:val="both"/>
              <w:rPr>
                <w:rFonts w:hint="eastAsia" w:ascii="宋体" w:hAnsi="宋体" w:cs="宋体"/>
                <w:szCs w:val="21"/>
              </w:rPr>
            </w:pPr>
            <w:r>
              <w:rPr>
                <w:rFonts w:hint="eastAsia" w:ascii="宋体" w:hAnsi="宋体" w:cs="宋体"/>
                <w:szCs w:val="21"/>
              </w:rPr>
              <w:t>□本项目不事先确定谈判轮次，谈判小组根据谈判情况确定，并在最后一轮谈判前告知供应商</w:t>
            </w:r>
          </w:p>
          <w:p w14:paraId="369B49E5">
            <w:pPr>
              <w:wordWrap w:val="0"/>
              <w:spacing w:line="360" w:lineRule="auto"/>
              <w:jc w:val="both"/>
              <w:rPr>
                <w:rFonts w:hint="eastAsia" w:ascii="宋体" w:hAnsi="宋体" w:cs="宋体"/>
                <w:szCs w:val="21"/>
              </w:rPr>
            </w:pPr>
            <w:r>
              <w:rPr>
                <w:rFonts w:hint="eastAsia" w:ascii="宋体" w:hAnsi="宋体" w:cs="宋体"/>
                <w:szCs w:val="21"/>
              </w:rPr>
              <w:t>谈判顺序：</w:t>
            </w:r>
            <w:r>
              <w:rPr>
                <w:rFonts w:hint="eastAsia" w:ascii="宋体" w:hAnsi="宋体" w:cs="宋体"/>
                <w:szCs w:val="21"/>
                <w:u w:val="single"/>
              </w:rPr>
              <w:t xml:space="preserve">                  </w:t>
            </w:r>
          </w:p>
        </w:tc>
      </w:tr>
      <w:tr w14:paraId="36B52D7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5644B98">
            <w:pPr>
              <w:spacing w:line="360" w:lineRule="auto"/>
              <w:jc w:val="both"/>
              <w:rPr>
                <w:rFonts w:hint="eastAsia" w:ascii="宋体" w:hAnsi="宋体" w:cs="宋体"/>
                <w:szCs w:val="21"/>
              </w:rPr>
            </w:pPr>
            <w:r>
              <w:rPr>
                <w:rFonts w:hint="eastAsia" w:ascii="宋体" w:hAnsi="宋体" w:cs="宋体"/>
                <w:szCs w:val="21"/>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23B50A9E">
            <w:pPr>
              <w:spacing w:line="360" w:lineRule="auto"/>
              <w:jc w:val="both"/>
              <w:rPr>
                <w:rFonts w:hint="eastAsia" w:ascii="宋体" w:hAnsi="宋体" w:cs="宋体"/>
                <w:szCs w:val="21"/>
              </w:rPr>
            </w:pPr>
            <w:r>
              <w:rPr>
                <w:rFonts w:hint="eastAsia" w:ascii="宋体" w:hAnsi="宋体" w:cs="宋体"/>
                <w:szCs w:val="21"/>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736527BC">
            <w:pPr>
              <w:wordWrap w:val="0"/>
              <w:spacing w:line="360" w:lineRule="auto"/>
              <w:jc w:val="both"/>
              <w:rPr>
                <w:rFonts w:hint="eastAsia" w:ascii="宋体" w:hAnsi="宋体" w:cs="宋体"/>
                <w:szCs w:val="21"/>
                <w:u w:val="single"/>
              </w:rPr>
            </w:pPr>
            <w:r>
              <w:rPr>
                <w:rFonts w:hint="eastAsia" w:ascii="宋体" w:hAnsi="宋体" w:cs="宋体"/>
                <w:szCs w:val="21"/>
              </w:rPr>
              <w:t>预定参加谈判的供应商数量：</w:t>
            </w:r>
            <w:r>
              <w:rPr>
                <w:rFonts w:hint="eastAsia" w:ascii="宋体" w:hAnsi="宋体" w:cs="宋体"/>
                <w:szCs w:val="21"/>
                <w:u w:val="single"/>
              </w:rPr>
              <w:t>不适用</w:t>
            </w:r>
          </w:p>
          <w:p w14:paraId="0AB25D6C">
            <w:pPr>
              <w:wordWrap w:val="0"/>
              <w:spacing w:line="360" w:lineRule="auto"/>
              <w:jc w:val="both"/>
              <w:rPr>
                <w:rFonts w:hint="eastAsia" w:ascii="宋体" w:hAnsi="宋体" w:cs="宋体"/>
                <w:szCs w:val="21"/>
              </w:rPr>
            </w:pPr>
            <w:r>
              <w:rPr>
                <w:rFonts w:hint="eastAsia" w:ascii="宋体" w:hAnsi="宋体" w:cs="宋体"/>
                <w:szCs w:val="21"/>
              </w:rPr>
              <w:t xml:space="preserve">选择方法：                  </w:t>
            </w:r>
          </w:p>
          <w:p w14:paraId="77B6B11A">
            <w:pPr>
              <w:wordWrap w:val="0"/>
              <w:spacing w:line="360" w:lineRule="auto"/>
              <w:jc w:val="both"/>
              <w:rPr>
                <w:rFonts w:hint="eastAsia" w:ascii="宋体" w:hAnsi="宋体" w:cs="宋体"/>
                <w:szCs w:val="21"/>
              </w:rPr>
            </w:pPr>
            <w:r>
              <w:rPr>
                <w:rFonts w:hint="eastAsia" w:ascii="宋体" w:hAnsi="宋体" w:cs="宋体"/>
                <w:szCs w:val="21"/>
              </w:rPr>
              <w:t>退还未被选择的供应商的响应保证金的时间：</w:t>
            </w:r>
          </w:p>
        </w:tc>
      </w:tr>
      <w:tr w14:paraId="30D366E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9E850C">
            <w:pPr>
              <w:spacing w:line="360" w:lineRule="auto"/>
              <w:jc w:val="both"/>
              <w:rPr>
                <w:rFonts w:hint="eastAsia" w:ascii="宋体" w:hAnsi="宋体" w:cs="宋体"/>
                <w:szCs w:val="21"/>
              </w:rPr>
            </w:pPr>
            <w:r>
              <w:rPr>
                <w:rFonts w:hint="eastAsia" w:ascii="宋体" w:hAnsi="宋体" w:cs="宋体"/>
                <w:szCs w:val="21"/>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5F63147E">
            <w:pPr>
              <w:spacing w:line="360" w:lineRule="auto"/>
              <w:jc w:val="both"/>
              <w:rPr>
                <w:rFonts w:hint="eastAsia" w:ascii="宋体" w:hAnsi="宋体" w:cs="宋体"/>
                <w:szCs w:val="21"/>
              </w:rPr>
            </w:pPr>
            <w:r>
              <w:rPr>
                <w:rFonts w:hint="eastAsia" w:ascii="宋体" w:hAnsi="宋体" w:cs="宋体"/>
                <w:szCs w:val="21"/>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77161EA1">
            <w:pPr>
              <w:wordWrap w:val="0"/>
              <w:spacing w:line="360" w:lineRule="auto"/>
              <w:jc w:val="both"/>
              <w:rPr>
                <w:rFonts w:hint="eastAsia" w:ascii="宋体" w:hAnsi="宋体" w:cs="宋体"/>
                <w:szCs w:val="21"/>
              </w:rPr>
            </w:pPr>
            <w:r>
              <w:rPr>
                <w:rFonts w:hint="eastAsia" w:ascii="宋体" w:hAnsi="宋体" w:cs="宋体"/>
                <w:szCs w:val="21"/>
              </w:rPr>
              <w:t>□允许</w:t>
            </w:r>
          </w:p>
          <w:p w14:paraId="26A2062B">
            <w:pPr>
              <w:wordWrap w:val="0"/>
              <w:spacing w:line="360" w:lineRule="auto"/>
              <w:jc w:val="both"/>
              <w:rPr>
                <w:rFonts w:hint="eastAsia" w:ascii="宋体" w:hAnsi="宋体" w:cs="宋体"/>
                <w:szCs w:val="21"/>
              </w:rPr>
            </w:pPr>
            <w:r>
              <w:rPr>
                <w:rFonts w:hint="eastAsia" w:ascii="宋体" w:hAnsi="宋体" w:cs="宋体"/>
                <w:szCs w:val="21"/>
              </w:rPr>
              <w:t>☑不允许</w:t>
            </w:r>
          </w:p>
        </w:tc>
      </w:tr>
      <w:tr w14:paraId="3F793E8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91E959D">
            <w:pPr>
              <w:spacing w:line="360" w:lineRule="auto"/>
              <w:jc w:val="both"/>
              <w:rPr>
                <w:rFonts w:hint="eastAsia" w:ascii="宋体" w:hAnsi="宋体" w:cs="宋体"/>
                <w:szCs w:val="21"/>
              </w:rPr>
            </w:pPr>
            <w:r>
              <w:rPr>
                <w:rFonts w:hint="eastAsia" w:ascii="宋体" w:hAnsi="宋体" w:cs="宋体"/>
                <w:szCs w:val="21"/>
              </w:rPr>
              <w:t>6.6</w:t>
            </w:r>
          </w:p>
        </w:tc>
        <w:tc>
          <w:tcPr>
            <w:tcW w:w="3090" w:type="dxa"/>
            <w:tcBorders>
              <w:top w:val="single" w:color="auto" w:sz="4" w:space="0"/>
              <w:left w:val="single" w:color="auto" w:sz="4" w:space="0"/>
              <w:bottom w:val="single" w:color="auto" w:sz="4" w:space="0"/>
              <w:right w:val="single" w:color="auto" w:sz="4" w:space="0"/>
            </w:tcBorders>
            <w:vAlign w:val="center"/>
          </w:tcPr>
          <w:p w14:paraId="655E73A3">
            <w:pPr>
              <w:spacing w:line="360" w:lineRule="auto"/>
              <w:jc w:val="both"/>
              <w:rPr>
                <w:rFonts w:hint="eastAsia" w:ascii="宋体" w:hAnsi="宋体" w:cs="宋体"/>
                <w:szCs w:val="21"/>
              </w:rPr>
            </w:pPr>
            <w:r>
              <w:rPr>
                <w:rFonts w:hint="eastAsia" w:ascii="宋体" w:hAnsi="宋体" w:cs="宋体"/>
                <w:szCs w:val="21"/>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7387189E">
            <w:pPr>
              <w:wordWrap w:val="0"/>
              <w:spacing w:line="360" w:lineRule="auto"/>
              <w:jc w:val="both"/>
              <w:rPr>
                <w:rFonts w:hint="eastAsia" w:ascii="宋体" w:hAnsi="宋体" w:cs="宋体"/>
                <w:szCs w:val="21"/>
              </w:rPr>
            </w:pPr>
            <w:r>
              <w:rPr>
                <w:rFonts w:hint="eastAsia" w:ascii="宋体" w:hAnsi="宋体" w:cs="宋体"/>
                <w:szCs w:val="21"/>
              </w:rPr>
              <w:t>□否</w:t>
            </w:r>
          </w:p>
          <w:p w14:paraId="20C84E86">
            <w:pPr>
              <w:wordWrap w:val="0"/>
              <w:spacing w:line="360" w:lineRule="auto"/>
              <w:jc w:val="both"/>
              <w:rPr>
                <w:rFonts w:hint="eastAsia" w:ascii="宋体" w:hAnsi="宋体" w:cs="宋体"/>
                <w:szCs w:val="21"/>
              </w:rPr>
            </w:pPr>
            <w:r>
              <w:rPr>
                <w:rFonts w:hint="eastAsia" w:ascii="宋体" w:hAnsi="宋体" w:cs="宋体"/>
                <w:szCs w:val="21"/>
              </w:rPr>
              <w:t>☑是</w:t>
            </w:r>
          </w:p>
        </w:tc>
      </w:tr>
      <w:tr w14:paraId="03EB173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607E56">
            <w:pPr>
              <w:spacing w:line="360" w:lineRule="auto"/>
              <w:jc w:val="both"/>
              <w:rPr>
                <w:rFonts w:hint="eastAsia" w:ascii="宋体" w:hAnsi="宋体" w:cs="宋体"/>
                <w:szCs w:val="21"/>
              </w:rPr>
            </w:pPr>
            <w:r>
              <w:rPr>
                <w:rFonts w:hint="eastAsia" w:ascii="宋体" w:hAnsi="宋体" w:cs="宋体"/>
                <w:szCs w:val="21"/>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75DB730B">
            <w:pPr>
              <w:spacing w:line="360" w:lineRule="auto"/>
              <w:jc w:val="both"/>
              <w:rPr>
                <w:rFonts w:hint="eastAsia" w:ascii="宋体" w:hAnsi="宋体" w:cs="宋体"/>
                <w:szCs w:val="21"/>
              </w:rPr>
            </w:pPr>
            <w:r>
              <w:rPr>
                <w:rFonts w:hint="eastAsia" w:ascii="宋体" w:hAnsi="宋体" w:cs="宋体"/>
                <w:szCs w:val="21"/>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ED969F9">
            <w:pPr>
              <w:wordWrap w:val="0"/>
              <w:spacing w:line="360" w:lineRule="auto"/>
              <w:jc w:val="both"/>
              <w:rPr>
                <w:rFonts w:hint="eastAsia" w:ascii="宋体" w:hAnsi="宋体" w:cs="宋体"/>
                <w:szCs w:val="21"/>
              </w:rPr>
            </w:pPr>
            <w:r>
              <w:rPr>
                <w:rFonts w:hint="eastAsia" w:ascii="宋体" w:hAnsi="宋体" w:cs="宋体"/>
                <w:szCs w:val="21"/>
              </w:rPr>
              <w:t>是否排序：</w:t>
            </w:r>
          </w:p>
          <w:p w14:paraId="75C374C2">
            <w:pPr>
              <w:wordWrap w:val="0"/>
              <w:spacing w:line="360" w:lineRule="auto"/>
              <w:jc w:val="both"/>
              <w:rPr>
                <w:rFonts w:hint="eastAsia" w:ascii="宋体" w:hAnsi="宋体" w:cs="宋体"/>
                <w:szCs w:val="21"/>
              </w:rPr>
            </w:pPr>
            <w:r>
              <w:rPr>
                <w:rFonts w:hint="eastAsia" w:ascii="宋体" w:hAnsi="宋体" w:cs="宋体"/>
                <w:szCs w:val="21"/>
              </w:rPr>
              <w:t>☑排序</w:t>
            </w:r>
          </w:p>
          <w:p w14:paraId="666327B1">
            <w:pPr>
              <w:wordWrap w:val="0"/>
              <w:spacing w:line="360" w:lineRule="auto"/>
              <w:jc w:val="both"/>
              <w:rPr>
                <w:rFonts w:hint="eastAsia" w:ascii="宋体" w:hAnsi="宋体" w:cs="宋体"/>
                <w:szCs w:val="21"/>
              </w:rPr>
            </w:pPr>
            <w:r>
              <w:rPr>
                <w:rFonts w:hint="eastAsia" w:ascii="宋体" w:hAnsi="宋体" w:cs="宋体"/>
                <w:szCs w:val="21"/>
              </w:rPr>
              <w:t>□不排序</w:t>
            </w:r>
          </w:p>
          <w:p w14:paraId="04F69CD4">
            <w:pPr>
              <w:wordWrap w:val="0"/>
              <w:spacing w:line="360" w:lineRule="auto"/>
              <w:jc w:val="both"/>
              <w:rPr>
                <w:rFonts w:hint="eastAsia" w:ascii="宋体" w:hAnsi="宋体" w:cs="宋体"/>
                <w:szCs w:val="21"/>
              </w:rPr>
            </w:pPr>
            <w:r>
              <w:rPr>
                <w:rFonts w:hint="eastAsia" w:ascii="宋体" w:hAnsi="宋体" w:cs="宋体"/>
                <w:szCs w:val="21"/>
              </w:rPr>
              <w:t>数量：</w:t>
            </w:r>
            <w:r>
              <w:rPr>
                <w:rFonts w:hint="eastAsia" w:ascii="宋体" w:hAnsi="宋体" w:cs="宋体"/>
                <w:szCs w:val="21"/>
                <w:u w:val="single"/>
              </w:rPr>
              <w:t xml:space="preserve">1-3名   </w:t>
            </w:r>
          </w:p>
        </w:tc>
      </w:tr>
      <w:tr w14:paraId="4DD3874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CE6FE55">
            <w:pPr>
              <w:spacing w:line="360" w:lineRule="auto"/>
              <w:jc w:val="both"/>
              <w:rPr>
                <w:rFonts w:hint="eastAsia" w:ascii="宋体" w:hAnsi="宋体" w:cs="宋体"/>
                <w:szCs w:val="21"/>
              </w:rPr>
            </w:pPr>
            <w:r>
              <w:rPr>
                <w:rFonts w:hint="eastAsia" w:ascii="宋体" w:hAnsi="宋体" w:cs="宋体"/>
                <w:szCs w:val="21"/>
              </w:rPr>
              <w:t>7.4</w:t>
            </w:r>
          </w:p>
        </w:tc>
        <w:tc>
          <w:tcPr>
            <w:tcW w:w="3090" w:type="dxa"/>
            <w:tcBorders>
              <w:top w:val="single" w:color="auto" w:sz="4" w:space="0"/>
              <w:left w:val="single" w:color="auto" w:sz="4" w:space="0"/>
              <w:bottom w:val="single" w:color="auto" w:sz="4" w:space="0"/>
              <w:right w:val="single" w:color="auto" w:sz="4" w:space="0"/>
            </w:tcBorders>
            <w:vAlign w:val="center"/>
          </w:tcPr>
          <w:p w14:paraId="74B80327">
            <w:pPr>
              <w:spacing w:line="360" w:lineRule="auto"/>
              <w:jc w:val="both"/>
              <w:rPr>
                <w:rFonts w:hint="eastAsia" w:ascii="宋体" w:hAnsi="宋体" w:cs="宋体"/>
                <w:szCs w:val="21"/>
              </w:rPr>
            </w:pPr>
            <w:r>
              <w:rPr>
                <w:rFonts w:hint="eastAsia" w:ascii="宋体" w:hAnsi="宋体" w:cs="宋体"/>
                <w:szCs w:val="21"/>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525DEE2C">
            <w:pPr>
              <w:wordWrap w:val="0"/>
              <w:spacing w:line="360" w:lineRule="auto"/>
              <w:jc w:val="both"/>
              <w:rPr>
                <w:rFonts w:hint="eastAsia" w:ascii="宋体" w:hAnsi="宋体" w:cs="宋体"/>
                <w:szCs w:val="21"/>
                <w:u w:val="single"/>
              </w:rPr>
            </w:pPr>
            <w:r>
              <w:rPr>
                <w:rFonts w:hint="eastAsia" w:ascii="宋体" w:hAnsi="宋体" w:cs="宋体"/>
                <w:szCs w:val="21"/>
              </w:rPr>
              <w:t>公示媒介：</w:t>
            </w:r>
            <w:r>
              <w:rPr>
                <w:rFonts w:hint="eastAsia" w:ascii="宋体" w:hAnsi="宋体" w:cs="宋体"/>
                <w:szCs w:val="21"/>
                <w:u w:val="single"/>
              </w:rPr>
              <w:t xml:space="preserve">同采购公告发布媒介 </w:t>
            </w:r>
          </w:p>
          <w:p w14:paraId="7886E353">
            <w:pPr>
              <w:wordWrap w:val="0"/>
              <w:spacing w:line="360" w:lineRule="auto"/>
              <w:jc w:val="both"/>
              <w:rPr>
                <w:rFonts w:hint="eastAsia" w:ascii="宋体" w:hAnsi="宋体" w:cs="宋体"/>
                <w:szCs w:val="21"/>
                <w:u w:val="single"/>
              </w:rPr>
            </w:pPr>
            <w:r>
              <w:rPr>
                <w:rFonts w:hint="eastAsia" w:ascii="宋体" w:hAnsi="宋体" w:cs="宋体"/>
                <w:szCs w:val="21"/>
              </w:rPr>
              <w:t>公示期限：</w:t>
            </w:r>
            <w:r>
              <w:rPr>
                <w:rFonts w:hint="eastAsia" w:ascii="宋体" w:hAnsi="宋体" w:cs="宋体"/>
                <w:szCs w:val="21"/>
                <w:u w:val="single"/>
              </w:rPr>
              <w:t>3日</w:t>
            </w:r>
          </w:p>
          <w:p w14:paraId="69CBE315">
            <w:pPr>
              <w:wordWrap w:val="0"/>
              <w:spacing w:line="360" w:lineRule="auto"/>
              <w:jc w:val="both"/>
              <w:rPr>
                <w:rFonts w:hint="eastAsia" w:ascii="宋体" w:hAnsi="宋体" w:cs="宋体"/>
                <w:szCs w:val="21"/>
              </w:rPr>
            </w:pPr>
            <w:r>
              <w:rPr>
                <w:rFonts w:hint="eastAsia" w:ascii="宋体" w:hAnsi="宋体" w:cs="宋体"/>
                <w:szCs w:val="21"/>
                <w:u w:val="single"/>
              </w:rPr>
              <w:t>其他应公示的内容</w:t>
            </w:r>
            <w:r>
              <w:rPr>
                <w:rFonts w:hint="eastAsia" w:ascii="宋体" w:hAnsi="宋体" w:cs="宋体"/>
                <w:szCs w:val="21"/>
              </w:rPr>
              <w:t>：</w:t>
            </w:r>
            <w:r>
              <w:rPr>
                <w:rFonts w:hint="eastAsia" w:ascii="宋体" w:hAnsi="宋体" w:cs="宋体"/>
                <w:szCs w:val="21"/>
                <w:u w:val="single"/>
              </w:rPr>
              <w:t xml:space="preserve">/ </w:t>
            </w:r>
          </w:p>
        </w:tc>
      </w:tr>
      <w:tr w14:paraId="0C2B4D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F88E4C">
            <w:pPr>
              <w:spacing w:line="360" w:lineRule="auto"/>
              <w:jc w:val="both"/>
              <w:rPr>
                <w:rFonts w:hint="eastAsia" w:ascii="宋体" w:hAnsi="宋体" w:cs="宋体"/>
                <w:szCs w:val="21"/>
              </w:rPr>
            </w:pPr>
            <w:r>
              <w:rPr>
                <w:rFonts w:hint="eastAsia" w:ascii="宋体" w:hAnsi="宋体" w:cs="宋体"/>
                <w:szCs w:val="21"/>
              </w:rPr>
              <w:t>7.6</w:t>
            </w:r>
          </w:p>
        </w:tc>
        <w:tc>
          <w:tcPr>
            <w:tcW w:w="3090" w:type="dxa"/>
            <w:tcBorders>
              <w:top w:val="single" w:color="auto" w:sz="4" w:space="0"/>
              <w:left w:val="single" w:color="auto" w:sz="4" w:space="0"/>
              <w:bottom w:val="single" w:color="auto" w:sz="4" w:space="0"/>
              <w:right w:val="single" w:color="auto" w:sz="4" w:space="0"/>
            </w:tcBorders>
            <w:vAlign w:val="center"/>
          </w:tcPr>
          <w:p w14:paraId="4877D09A">
            <w:pPr>
              <w:spacing w:line="360" w:lineRule="auto"/>
              <w:jc w:val="both"/>
              <w:rPr>
                <w:rFonts w:hint="eastAsia" w:ascii="宋体" w:hAnsi="宋体" w:cs="宋体"/>
                <w:szCs w:val="21"/>
              </w:rPr>
            </w:pPr>
            <w:r>
              <w:rPr>
                <w:rFonts w:hint="eastAsia" w:ascii="宋体" w:hAnsi="宋体" w:cs="宋体"/>
                <w:szCs w:val="21"/>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378A795D">
            <w:pPr>
              <w:wordWrap w:val="0"/>
              <w:spacing w:line="360" w:lineRule="auto"/>
              <w:jc w:val="both"/>
              <w:rPr>
                <w:rFonts w:hint="eastAsia" w:ascii="宋体" w:hAnsi="宋体" w:cs="宋体"/>
                <w:szCs w:val="21"/>
                <w:u w:val="single"/>
              </w:rPr>
            </w:pPr>
            <w:r>
              <w:rPr>
                <w:rFonts w:hint="eastAsia" w:ascii="宋体" w:hAnsi="宋体" w:cs="宋体"/>
                <w:szCs w:val="21"/>
              </w:rPr>
              <w:t>公告媒介：</w:t>
            </w:r>
            <w:r>
              <w:rPr>
                <w:rFonts w:hint="eastAsia" w:ascii="宋体" w:hAnsi="宋体" w:cs="宋体"/>
                <w:szCs w:val="21"/>
                <w:u w:val="single"/>
              </w:rPr>
              <w:t xml:space="preserve">同采购公告发布媒介 </w:t>
            </w:r>
          </w:p>
          <w:p w14:paraId="565EC152">
            <w:pPr>
              <w:wordWrap w:val="0"/>
              <w:spacing w:line="360" w:lineRule="auto"/>
              <w:jc w:val="both"/>
              <w:rPr>
                <w:rFonts w:hint="eastAsia" w:ascii="宋体" w:hAnsi="宋体" w:cs="宋体"/>
                <w:szCs w:val="21"/>
              </w:rPr>
            </w:pPr>
            <w:r>
              <w:rPr>
                <w:rFonts w:hint="eastAsia" w:ascii="宋体" w:hAnsi="宋体" w:cs="宋体"/>
                <w:szCs w:val="21"/>
              </w:rPr>
              <w:t>其他应公告的内容：</w:t>
            </w:r>
            <w:r>
              <w:rPr>
                <w:rFonts w:hint="eastAsia" w:ascii="宋体" w:hAnsi="宋体" w:cs="宋体"/>
                <w:szCs w:val="21"/>
                <w:u w:val="single"/>
              </w:rPr>
              <w:t xml:space="preserve">/ </w:t>
            </w:r>
          </w:p>
        </w:tc>
      </w:tr>
      <w:tr w14:paraId="6F5929EA">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743B3C8F">
            <w:pPr>
              <w:spacing w:line="360" w:lineRule="auto"/>
              <w:jc w:val="both"/>
              <w:rPr>
                <w:rFonts w:hint="eastAsia" w:ascii="宋体" w:hAnsi="宋体" w:cs="宋体"/>
                <w:szCs w:val="21"/>
              </w:rPr>
            </w:pPr>
            <w:r>
              <w:rPr>
                <w:rFonts w:hint="eastAsia" w:ascii="宋体" w:hAnsi="宋体" w:cs="宋体"/>
                <w:szCs w:val="21"/>
              </w:rPr>
              <w:t>7.7</w:t>
            </w:r>
          </w:p>
        </w:tc>
        <w:tc>
          <w:tcPr>
            <w:tcW w:w="3090" w:type="dxa"/>
            <w:tcBorders>
              <w:top w:val="single" w:color="auto" w:sz="4" w:space="0"/>
              <w:left w:val="single" w:color="auto" w:sz="4" w:space="0"/>
              <w:bottom w:val="single" w:color="auto" w:sz="4" w:space="0"/>
              <w:right w:val="single" w:color="auto" w:sz="4" w:space="0"/>
            </w:tcBorders>
            <w:vAlign w:val="center"/>
          </w:tcPr>
          <w:p w14:paraId="1F8F3C07">
            <w:pPr>
              <w:spacing w:line="360" w:lineRule="auto"/>
              <w:jc w:val="both"/>
              <w:rPr>
                <w:rFonts w:hint="eastAsia" w:ascii="宋体" w:hAnsi="宋体" w:cs="宋体"/>
                <w:szCs w:val="21"/>
              </w:rPr>
            </w:pPr>
            <w:r>
              <w:rPr>
                <w:rFonts w:hint="eastAsia" w:ascii="宋体" w:hAnsi="宋体" w:cs="宋体"/>
                <w:szCs w:val="21"/>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54FE989B">
            <w:pPr>
              <w:wordWrap w:val="0"/>
              <w:spacing w:line="360" w:lineRule="auto"/>
              <w:jc w:val="both"/>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不要求提交</w:t>
            </w:r>
          </w:p>
          <w:p w14:paraId="463157C3">
            <w:pPr>
              <w:wordWrap w:val="0"/>
              <w:spacing w:line="360" w:lineRule="auto"/>
              <w:jc w:val="both"/>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要求递交</w:t>
            </w:r>
          </w:p>
          <w:p w14:paraId="6E00AB6E">
            <w:pPr>
              <w:wordWrap w:val="0"/>
              <w:spacing w:line="360" w:lineRule="auto"/>
              <w:jc w:val="both"/>
              <w:rPr>
                <w:rFonts w:hint="eastAsia" w:ascii="宋体" w:hAnsi="宋体" w:cs="宋体"/>
                <w:szCs w:val="21"/>
              </w:rPr>
            </w:pPr>
            <w:r>
              <w:rPr>
                <w:rFonts w:hint="eastAsia" w:ascii="宋体" w:hAnsi="宋体" w:cs="宋体"/>
                <w:szCs w:val="21"/>
              </w:rPr>
              <w:t>履约保证金的形式：银行保函或现金、支票</w:t>
            </w:r>
          </w:p>
          <w:p w14:paraId="2ABD81C4">
            <w:pPr>
              <w:wordWrap w:val="0"/>
              <w:spacing w:line="360" w:lineRule="auto"/>
              <w:jc w:val="both"/>
              <w:rPr>
                <w:rFonts w:hint="eastAsia" w:ascii="宋体" w:hAnsi="宋体" w:cs="宋体"/>
                <w:szCs w:val="21"/>
              </w:rPr>
            </w:pPr>
            <w:r>
              <w:rPr>
                <w:rFonts w:hint="eastAsia" w:ascii="宋体" w:hAnsi="宋体" w:cs="宋体"/>
                <w:szCs w:val="21"/>
              </w:rPr>
              <w:t>履约保证金的金额：10％签约合同价</w:t>
            </w:r>
          </w:p>
          <w:p w14:paraId="4327F7C5">
            <w:pPr>
              <w:wordWrap w:val="0"/>
              <w:spacing w:line="360" w:lineRule="auto"/>
              <w:jc w:val="both"/>
              <w:rPr>
                <w:rFonts w:hint="eastAsia" w:ascii="宋体" w:hAnsi="宋体" w:cs="宋体"/>
                <w:szCs w:val="21"/>
              </w:rPr>
            </w:pPr>
            <w:r>
              <w:rPr>
                <w:rFonts w:hint="eastAsia" w:ascii="宋体" w:hAnsi="宋体" w:cs="宋体"/>
                <w:szCs w:val="21"/>
              </w:rPr>
              <w:t>采用银行保函时，出具保函的银行级别：国有或股份制商业银行</w:t>
            </w:r>
          </w:p>
        </w:tc>
      </w:tr>
      <w:tr w14:paraId="6D0744E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A9DEAF">
            <w:pPr>
              <w:spacing w:line="360" w:lineRule="auto"/>
              <w:jc w:val="both"/>
              <w:rPr>
                <w:rFonts w:hint="eastAsia" w:ascii="宋体" w:hAnsi="宋体" w:cs="宋体"/>
                <w:szCs w:val="21"/>
              </w:rPr>
            </w:pPr>
            <w:r>
              <w:rPr>
                <w:rFonts w:hint="eastAsia" w:ascii="宋体" w:hAnsi="宋体" w:cs="宋体"/>
                <w:szCs w:val="21"/>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71D0AFF8">
            <w:pPr>
              <w:spacing w:line="360" w:lineRule="auto"/>
              <w:jc w:val="both"/>
              <w:rPr>
                <w:rFonts w:hint="eastAsia" w:ascii="宋体" w:hAnsi="宋体" w:cs="宋体"/>
                <w:szCs w:val="21"/>
              </w:rPr>
            </w:pPr>
            <w:r>
              <w:rPr>
                <w:rFonts w:hint="eastAsia" w:ascii="宋体" w:hAnsi="宋体" w:cs="宋体"/>
                <w:szCs w:val="21"/>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6DFBB979">
            <w:pPr>
              <w:wordWrap w:val="0"/>
              <w:spacing w:line="360" w:lineRule="auto"/>
              <w:jc w:val="both"/>
              <w:rPr>
                <w:rFonts w:hint="eastAsia" w:ascii="宋体" w:hAnsi="宋体" w:cs="宋体"/>
                <w:szCs w:val="21"/>
              </w:rPr>
            </w:pPr>
            <w:r>
              <w:rPr>
                <w:rFonts w:hint="eastAsia" w:ascii="宋体" w:hAnsi="宋体" w:cs="宋体"/>
                <w:szCs w:val="21"/>
              </w:rPr>
              <w:t>成交价格</w:t>
            </w:r>
          </w:p>
        </w:tc>
      </w:tr>
      <w:tr w14:paraId="3BE8CFD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EA3132">
            <w:pPr>
              <w:spacing w:line="360" w:lineRule="auto"/>
              <w:jc w:val="both"/>
              <w:rPr>
                <w:rFonts w:hint="eastAsia" w:ascii="宋体" w:hAnsi="宋体" w:cs="宋体"/>
                <w:szCs w:val="21"/>
              </w:rPr>
            </w:pPr>
            <w:r>
              <w:rPr>
                <w:rFonts w:hint="eastAsia" w:ascii="宋体" w:hAnsi="宋体" w:cs="宋体"/>
                <w:szCs w:val="21"/>
              </w:rPr>
              <w:t>8.1</w:t>
            </w:r>
          </w:p>
        </w:tc>
        <w:tc>
          <w:tcPr>
            <w:tcW w:w="3090" w:type="dxa"/>
            <w:tcBorders>
              <w:top w:val="single" w:color="auto" w:sz="4" w:space="0"/>
              <w:left w:val="single" w:color="auto" w:sz="4" w:space="0"/>
              <w:bottom w:val="single" w:color="auto" w:sz="4" w:space="0"/>
              <w:right w:val="single" w:color="auto" w:sz="4" w:space="0"/>
            </w:tcBorders>
            <w:vAlign w:val="center"/>
          </w:tcPr>
          <w:p w14:paraId="156E33B1">
            <w:pPr>
              <w:spacing w:line="360" w:lineRule="auto"/>
              <w:jc w:val="both"/>
              <w:rPr>
                <w:rFonts w:hint="eastAsia" w:ascii="宋体" w:hAnsi="宋体" w:cs="宋体"/>
                <w:szCs w:val="21"/>
              </w:rPr>
            </w:pPr>
            <w:r>
              <w:rPr>
                <w:rFonts w:hint="eastAsia" w:ascii="宋体" w:hAnsi="宋体" w:cs="宋体"/>
                <w:szCs w:val="21"/>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5CC88C3A">
            <w:pPr>
              <w:wordWrap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监督部门：湖南省新新张官高速公路建设开发有限公司</w:t>
            </w:r>
            <w:r>
              <w:rPr>
                <w:rFonts w:hint="eastAsia" w:ascii="宋体" w:hAnsi="宋体" w:eastAsia="宋体" w:cs="宋体"/>
                <w:color w:val="000000" w:themeColor="text1"/>
                <w:szCs w:val="21"/>
                <w:highlight w:val="none"/>
                <w:lang w:val="en-US" w:eastAsia="zh-CN"/>
                <w14:textFill>
                  <w14:solidFill>
                    <w14:schemeClr w14:val="tx1"/>
                  </w14:solidFill>
                </w14:textFill>
              </w:rPr>
              <w:t>张家界</w:t>
            </w:r>
            <w:r>
              <w:rPr>
                <w:rFonts w:hint="eastAsia" w:ascii="宋体" w:hAnsi="宋体" w:eastAsia="宋体" w:cs="宋体"/>
                <w:color w:val="000000" w:themeColor="text1"/>
                <w:szCs w:val="21"/>
                <w:highlight w:val="none"/>
                <w:lang w:eastAsia="zh-CN"/>
                <w14:textFill>
                  <w14:solidFill>
                    <w14:schemeClr w14:val="tx1"/>
                  </w14:solidFill>
                </w14:textFill>
              </w:rPr>
              <w:t xml:space="preserve">分公司 </w:t>
            </w:r>
          </w:p>
          <w:p w14:paraId="7B30DAB1">
            <w:pPr>
              <w:spacing w:after="120" w:line="360" w:lineRule="exact"/>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联系人：陈先生 </w:t>
            </w:r>
          </w:p>
          <w:p w14:paraId="607D245C">
            <w:pPr>
              <w:wordWrap w:val="0"/>
              <w:spacing w:line="360" w:lineRule="auto"/>
              <w:jc w:val="both"/>
              <w:rPr>
                <w:rFonts w:hint="eastAsia" w:ascii="宋体" w:hAnsi="宋体" w:cs="宋体"/>
                <w:szCs w:val="21"/>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lang w:val="en-US" w:eastAsia="zh-CN"/>
                <w14:textFill>
                  <w14:solidFill>
                    <w14:schemeClr w14:val="tx1"/>
                  </w14:solidFill>
                </w14:textFill>
              </w:rPr>
              <w:t>13581492786</w:t>
            </w:r>
            <w:r>
              <w:rPr>
                <w:rFonts w:hint="eastAsia" w:ascii="宋体" w:hAnsi="宋体" w:cs="宋体"/>
                <w:szCs w:val="21"/>
              </w:rPr>
              <w:t xml:space="preserve">   </w:t>
            </w:r>
          </w:p>
        </w:tc>
      </w:tr>
      <w:tr w14:paraId="7B04B24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D7A2C97">
            <w:pPr>
              <w:spacing w:line="360" w:lineRule="auto"/>
              <w:jc w:val="both"/>
              <w:rPr>
                <w:rFonts w:hint="eastAsia" w:ascii="宋体" w:hAnsi="宋体" w:cs="宋体"/>
                <w:szCs w:val="21"/>
              </w:rPr>
            </w:pPr>
            <w:r>
              <w:rPr>
                <w:rFonts w:hint="eastAsia" w:ascii="宋体" w:hAnsi="宋体" w:cs="宋体"/>
                <w:szCs w:val="21"/>
              </w:rPr>
              <w:t>8.2</w:t>
            </w:r>
          </w:p>
        </w:tc>
        <w:tc>
          <w:tcPr>
            <w:tcW w:w="3090" w:type="dxa"/>
            <w:tcBorders>
              <w:top w:val="single" w:color="auto" w:sz="4" w:space="0"/>
              <w:left w:val="single" w:color="auto" w:sz="4" w:space="0"/>
              <w:bottom w:val="single" w:color="auto" w:sz="4" w:space="0"/>
              <w:right w:val="single" w:color="auto" w:sz="4" w:space="0"/>
            </w:tcBorders>
            <w:vAlign w:val="center"/>
          </w:tcPr>
          <w:p w14:paraId="030D939F">
            <w:pPr>
              <w:spacing w:line="360" w:lineRule="auto"/>
              <w:jc w:val="both"/>
              <w:rPr>
                <w:rFonts w:hint="eastAsia" w:ascii="宋体" w:hAnsi="宋体" w:cs="宋体"/>
                <w:szCs w:val="21"/>
              </w:rPr>
            </w:pPr>
            <w:r>
              <w:rPr>
                <w:rFonts w:hint="eastAsia" w:ascii="宋体" w:hAnsi="宋体" w:cs="宋体"/>
                <w:szCs w:val="21"/>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3AE4EA7E">
            <w:pPr>
              <w:wordWrap w:val="0"/>
              <w:spacing w:line="360" w:lineRule="auto"/>
              <w:jc w:val="both"/>
              <w:rPr>
                <w:rFonts w:hint="eastAsia" w:ascii="宋体" w:hAnsi="宋体" w:cs="宋体"/>
                <w:szCs w:val="21"/>
              </w:rPr>
            </w:pPr>
            <w:r>
              <w:rPr>
                <w:rFonts w:hint="eastAsia" w:ascii="宋体" w:hAnsi="宋体" w:cs="宋体"/>
                <w:szCs w:val="21"/>
              </w:rPr>
              <w:t>/</w:t>
            </w:r>
          </w:p>
        </w:tc>
      </w:tr>
      <w:tr w14:paraId="24C8EA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E390C3C">
            <w:pPr>
              <w:spacing w:line="360" w:lineRule="auto"/>
              <w:jc w:val="both"/>
              <w:rPr>
                <w:rFonts w:hint="eastAsia" w:ascii="宋体" w:hAnsi="宋体" w:cs="宋体"/>
                <w:szCs w:val="21"/>
              </w:rPr>
            </w:pPr>
            <w:r>
              <w:rPr>
                <w:rFonts w:hint="eastAsia" w:ascii="宋体" w:hAnsi="宋体" w:cs="宋体"/>
                <w:szCs w:val="21"/>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6D975919">
            <w:pPr>
              <w:spacing w:line="360" w:lineRule="auto"/>
              <w:jc w:val="both"/>
              <w:rPr>
                <w:rFonts w:hint="eastAsia" w:ascii="宋体" w:hAnsi="宋体" w:cs="宋体"/>
                <w:szCs w:val="21"/>
              </w:rPr>
            </w:pPr>
            <w:r>
              <w:rPr>
                <w:rFonts w:hint="eastAsia" w:ascii="宋体" w:hAnsi="宋体" w:cs="宋体"/>
                <w:szCs w:val="21"/>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6242054C">
            <w:pPr>
              <w:wordWrap w:val="0"/>
              <w:spacing w:line="360" w:lineRule="auto"/>
              <w:jc w:val="both"/>
              <w:rPr>
                <w:rFonts w:hint="eastAsia" w:ascii="宋体" w:hAnsi="宋体" w:cs="宋体"/>
                <w:szCs w:val="21"/>
              </w:rPr>
            </w:pPr>
            <w:r>
              <w:rPr>
                <w:rFonts w:hint="eastAsia" w:ascii="宋体" w:hAnsi="宋体" w:cs="宋体"/>
                <w:szCs w:val="21"/>
              </w:rPr>
              <w:t>□不要求承担</w:t>
            </w:r>
          </w:p>
          <w:p w14:paraId="19D22022">
            <w:pPr>
              <w:wordWrap w:val="0"/>
              <w:spacing w:line="360" w:lineRule="auto"/>
              <w:jc w:val="both"/>
              <w:rPr>
                <w:rFonts w:hint="eastAsia" w:ascii="宋体" w:hAnsi="宋体" w:cs="宋体"/>
                <w:szCs w:val="21"/>
              </w:rPr>
            </w:pPr>
            <w:r>
              <w:rPr>
                <w:rFonts w:hint="eastAsia" w:ascii="宋体" w:hAnsi="宋体" w:cs="宋体"/>
                <w:szCs w:val="21"/>
              </w:rPr>
              <w:t>☑要求承担</w:t>
            </w:r>
          </w:p>
          <w:p w14:paraId="2D2784EE">
            <w:pPr>
              <w:wordWrap w:val="0"/>
              <w:spacing w:line="360" w:lineRule="auto"/>
              <w:jc w:val="both"/>
              <w:rPr>
                <w:rFonts w:hint="eastAsia" w:ascii="宋体" w:hAnsi="宋体" w:cs="宋体"/>
                <w:szCs w:val="21"/>
                <w:u w:val="single"/>
              </w:rPr>
            </w:pPr>
            <w:r>
              <w:rPr>
                <w:rFonts w:hint="eastAsia" w:ascii="宋体" w:hAnsi="宋体" w:cs="宋体"/>
                <w:szCs w:val="21"/>
              </w:rPr>
              <w:t>费用标准或金额：</w:t>
            </w:r>
            <w:r>
              <w:rPr>
                <w:rFonts w:hint="eastAsia" w:ascii="宋体" w:hAnsi="宋体" w:cs="宋体"/>
                <w:szCs w:val="21"/>
                <w:u w:val="single"/>
              </w:rPr>
              <w:t>见采购公告</w:t>
            </w:r>
          </w:p>
          <w:p w14:paraId="60236A5D">
            <w:pPr>
              <w:wordWrap w:val="0"/>
              <w:spacing w:line="360" w:lineRule="auto"/>
              <w:jc w:val="both"/>
              <w:rPr>
                <w:rFonts w:hint="eastAsia" w:ascii="宋体" w:hAnsi="宋体" w:cs="宋体"/>
                <w:szCs w:val="21"/>
                <w:u w:val="single"/>
              </w:rPr>
            </w:pPr>
            <w:r>
              <w:rPr>
                <w:rFonts w:hint="eastAsia" w:ascii="宋体" w:hAnsi="宋体" w:cs="宋体"/>
                <w:szCs w:val="21"/>
              </w:rPr>
              <w:t>交费时间：</w:t>
            </w:r>
            <w:r>
              <w:rPr>
                <w:rFonts w:hint="eastAsia" w:ascii="宋体" w:hAnsi="宋体" w:cs="宋体"/>
                <w:szCs w:val="21"/>
                <w:u w:val="single"/>
              </w:rPr>
              <w:t>见采购公告</w:t>
            </w:r>
          </w:p>
          <w:p w14:paraId="49B44BB3">
            <w:pPr>
              <w:wordWrap w:val="0"/>
              <w:spacing w:line="360" w:lineRule="auto"/>
              <w:jc w:val="both"/>
              <w:rPr>
                <w:rFonts w:hint="eastAsia" w:ascii="宋体" w:hAnsi="宋体" w:cs="宋体"/>
                <w:szCs w:val="21"/>
              </w:rPr>
            </w:pPr>
            <w:r>
              <w:rPr>
                <w:rFonts w:hint="eastAsia" w:ascii="宋体" w:hAnsi="宋体" w:cs="宋体"/>
                <w:szCs w:val="21"/>
              </w:rPr>
              <w:t>交费方式：</w:t>
            </w:r>
            <w:r>
              <w:rPr>
                <w:rFonts w:hint="eastAsia" w:ascii="宋体" w:hAnsi="宋体" w:cs="宋体"/>
                <w:szCs w:val="21"/>
                <w:u w:val="single"/>
              </w:rPr>
              <w:t>见采购公告</w:t>
            </w:r>
          </w:p>
        </w:tc>
      </w:tr>
      <w:tr w14:paraId="4FF5BB0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DF7764">
            <w:pPr>
              <w:spacing w:line="360" w:lineRule="auto"/>
              <w:jc w:val="both"/>
              <w:rPr>
                <w:rFonts w:hint="eastAsia" w:ascii="宋体" w:hAnsi="宋体" w:cs="宋体"/>
                <w:szCs w:val="21"/>
              </w:rPr>
            </w:pPr>
            <w:r>
              <w:rPr>
                <w:rFonts w:hint="eastAsia" w:ascii="宋体" w:hAnsi="宋体" w:cs="宋体"/>
                <w:szCs w:val="21"/>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79F405ED">
            <w:pPr>
              <w:spacing w:line="360" w:lineRule="auto"/>
              <w:jc w:val="both"/>
              <w:rPr>
                <w:rFonts w:hint="eastAsia" w:ascii="宋体" w:hAnsi="宋体" w:cs="宋体"/>
                <w:szCs w:val="21"/>
              </w:rPr>
            </w:pPr>
            <w:r>
              <w:rPr>
                <w:rFonts w:hint="eastAsia" w:ascii="宋体" w:hAnsi="宋体" w:cs="宋体"/>
                <w:szCs w:val="21"/>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219443B2">
            <w:pPr>
              <w:wordWrap w:val="0"/>
              <w:spacing w:line="360" w:lineRule="auto"/>
              <w:jc w:val="both"/>
              <w:rPr>
                <w:rFonts w:hint="eastAsia" w:ascii="宋体" w:hAnsi="宋体" w:cs="宋体"/>
                <w:szCs w:val="21"/>
              </w:rPr>
            </w:pPr>
            <w:r>
              <w:rPr>
                <w:rFonts w:hint="eastAsia" w:ascii="宋体" w:hAnsi="宋体" w:cs="宋体"/>
                <w:szCs w:val="21"/>
              </w:rPr>
              <w:t>/</w:t>
            </w:r>
          </w:p>
        </w:tc>
      </w:tr>
    </w:tbl>
    <w:p w14:paraId="21152B07">
      <w:pPr>
        <w:pStyle w:val="66"/>
        <w:spacing w:line="300" w:lineRule="atLeast"/>
        <w:jc w:val="center"/>
        <w:rPr>
          <w:rFonts w:ascii="黑体" w:hAnsi="Times New Roman" w:eastAsia="黑体" w:cs="Times New Roman"/>
          <w:sz w:val="28"/>
          <w:szCs w:val="28"/>
        </w:rPr>
      </w:pPr>
    </w:p>
    <w:p w14:paraId="44206E74">
      <w:pPr>
        <w:pStyle w:val="66"/>
        <w:spacing w:line="300" w:lineRule="atLeast"/>
        <w:jc w:val="center"/>
        <w:rPr>
          <w:rFonts w:ascii="黑体" w:hAnsi="Times New Roman" w:eastAsia="黑体" w:cs="Times New Roman"/>
          <w:sz w:val="28"/>
          <w:szCs w:val="28"/>
        </w:rPr>
      </w:pPr>
    </w:p>
    <w:p w14:paraId="71E7517E">
      <w:pPr>
        <w:pStyle w:val="66"/>
        <w:spacing w:line="300" w:lineRule="atLeast"/>
        <w:jc w:val="center"/>
        <w:rPr>
          <w:rFonts w:ascii="黑体" w:hAnsi="Times New Roman" w:eastAsia="黑体" w:cs="Times New Roman"/>
          <w:sz w:val="28"/>
          <w:szCs w:val="28"/>
        </w:rPr>
      </w:pPr>
    </w:p>
    <w:p w14:paraId="24B5E3BF">
      <w:pPr>
        <w:pStyle w:val="66"/>
        <w:spacing w:line="300" w:lineRule="atLeast"/>
        <w:jc w:val="center"/>
        <w:rPr>
          <w:rFonts w:ascii="黑体" w:hAnsi="Times New Roman" w:eastAsia="黑体" w:cs="Times New Roman"/>
          <w:sz w:val="28"/>
          <w:szCs w:val="28"/>
        </w:rPr>
      </w:pPr>
    </w:p>
    <w:p w14:paraId="5EBD223D">
      <w:pPr>
        <w:pStyle w:val="66"/>
        <w:spacing w:line="300" w:lineRule="atLeast"/>
        <w:jc w:val="center"/>
        <w:rPr>
          <w:rFonts w:ascii="黑体" w:hAnsi="Times New Roman" w:eastAsia="黑体" w:cs="Times New Roman"/>
          <w:sz w:val="28"/>
          <w:szCs w:val="28"/>
        </w:rPr>
      </w:pPr>
    </w:p>
    <w:p w14:paraId="08121693">
      <w:pPr>
        <w:pStyle w:val="66"/>
        <w:spacing w:line="300" w:lineRule="atLeast"/>
        <w:jc w:val="center"/>
        <w:rPr>
          <w:rFonts w:ascii="黑体" w:hAnsi="Times New Roman" w:eastAsia="黑体" w:cs="Times New Roman"/>
          <w:sz w:val="28"/>
          <w:szCs w:val="28"/>
        </w:rPr>
      </w:pPr>
      <w:bookmarkStart w:id="111" w:name="_GoBack"/>
      <w:bookmarkEnd w:id="111"/>
    </w:p>
    <w:p w14:paraId="2B3A39D9">
      <w:pPr>
        <w:pStyle w:val="66"/>
        <w:spacing w:line="300" w:lineRule="atLeast"/>
        <w:jc w:val="center"/>
        <w:rPr>
          <w:rFonts w:ascii="黑体" w:hAnsi="Times New Roman" w:eastAsia="黑体" w:cs="Times New Roman"/>
          <w:sz w:val="28"/>
          <w:szCs w:val="28"/>
        </w:rPr>
      </w:pPr>
    </w:p>
    <w:p w14:paraId="29928878">
      <w:pPr>
        <w:jc w:val="center"/>
        <w:rPr>
          <w:rFonts w:ascii="黑体" w:hAnsi="Times New Roman" w:eastAsia="黑体" w:cs="Times New Roman"/>
          <w:sz w:val="28"/>
          <w:szCs w:val="28"/>
        </w:rPr>
      </w:pPr>
      <w:r>
        <w:rPr>
          <w:rFonts w:hint="eastAsia" w:ascii="黑体" w:hAnsi="Times New Roman" w:eastAsia="黑体" w:cs="Times New Roman"/>
          <w:sz w:val="28"/>
          <w:szCs w:val="28"/>
        </w:rPr>
        <w:t>附录1   资格审查条件（资质最低条件）</w:t>
      </w:r>
    </w:p>
    <w:p w14:paraId="758A32F1">
      <w:pPr>
        <w:pStyle w:val="66"/>
        <w:spacing w:line="300" w:lineRule="atLeast"/>
        <w:ind w:left="0" w:firstLine="0"/>
        <w:jc w:val="both"/>
        <w:rPr>
          <w:rFonts w:ascii="黑体" w:hAnsi="Times New Roman" w:eastAsia="黑体" w:cs="Times New Roman"/>
          <w:sz w:val="28"/>
          <w:szCs w:val="28"/>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93"/>
        <w:gridCol w:w="8057"/>
      </w:tblGrid>
      <w:tr w14:paraId="2AA60A2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51D12F1A">
            <w:pPr>
              <w:jc w:val="center"/>
              <w:rPr>
                <w:rFonts w:hint="eastAsia" w:ascii="宋体" w:hAnsi="宋体" w:cs="宋体"/>
                <w:sz w:val="24"/>
              </w:rPr>
            </w:pPr>
            <w:r>
              <w:rPr>
                <w:rFonts w:hint="eastAsia" w:ascii="宋体" w:hAnsi="宋体" w:cs="宋体"/>
                <w:sz w:val="24"/>
              </w:rPr>
              <w:t>项目名称</w:t>
            </w:r>
          </w:p>
        </w:tc>
        <w:tc>
          <w:tcPr>
            <w:tcW w:w="4089" w:type="pct"/>
            <w:tcBorders>
              <w:top w:val="single" w:color="000000" w:sz="4" w:space="0"/>
              <w:left w:val="single" w:color="000000" w:sz="4" w:space="0"/>
              <w:bottom w:val="single" w:color="000000" w:sz="4" w:space="0"/>
              <w:right w:val="single" w:color="000000" w:sz="4" w:space="0"/>
            </w:tcBorders>
            <w:vAlign w:val="center"/>
          </w:tcPr>
          <w:p w14:paraId="6108D37B">
            <w:pPr>
              <w:jc w:val="center"/>
              <w:rPr>
                <w:rFonts w:hint="eastAsia" w:ascii="宋体" w:hAnsi="宋体" w:cs="宋体"/>
                <w:sz w:val="24"/>
              </w:rPr>
            </w:pPr>
            <w:r>
              <w:rPr>
                <w:rFonts w:hint="eastAsia" w:ascii="宋体" w:hAnsi="宋体" w:cs="宋体"/>
                <w:sz w:val="24"/>
              </w:rPr>
              <w:t>企业资质等级要求</w:t>
            </w:r>
          </w:p>
        </w:tc>
      </w:tr>
      <w:tr w14:paraId="6DC3E3D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3EDF2B71">
            <w:pPr>
              <w:jc w:val="center"/>
            </w:pPr>
            <w:r>
              <w:rPr>
                <w:rFonts w:hint="eastAsia" w:ascii="宋体" w:hAnsi="宋体" w:cs="宋体"/>
                <w:bCs/>
                <w:szCs w:val="21"/>
                <w:shd w:val="clear" w:color="auto" w:fill="FFFFFF"/>
                <w:lang w:eastAsia="zh-CN"/>
              </w:rPr>
              <w:t>G59呼北高速张家界至官庄段第二合同段交工阶段安全性评价</w:t>
            </w:r>
            <w:r>
              <w:rPr>
                <w:rFonts w:hint="eastAsia" w:ascii="宋体" w:hAnsi="宋体" w:cs="宋体"/>
                <w:bCs/>
                <w:szCs w:val="21"/>
                <w:shd w:val="clear" w:color="auto" w:fill="FFFFFF"/>
              </w:rPr>
              <w:t>技术服务项目</w:t>
            </w:r>
          </w:p>
        </w:tc>
        <w:tc>
          <w:tcPr>
            <w:tcW w:w="4089" w:type="pct"/>
            <w:tcBorders>
              <w:top w:val="single" w:color="000000" w:sz="4" w:space="0"/>
              <w:left w:val="single" w:color="000000" w:sz="4" w:space="0"/>
              <w:bottom w:val="single" w:color="000000" w:sz="4" w:space="0"/>
              <w:right w:val="single" w:color="000000" w:sz="4" w:space="0"/>
            </w:tcBorders>
            <w:vAlign w:val="center"/>
          </w:tcPr>
          <w:p w14:paraId="12926246">
            <w:pPr>
              <w:rPr>
                <w:lang w:val="zh-CN"/>
              </w:rPr>
            </w:pPr>
            <w:r>
              <w:rPr>
                <w:rFonts w:hint="eastAsia"/>
                <w:lang w:val="zh-CN"/>
              </w:rPr>
              <w:t>应同时满足：</w:t>
            </w:r>
          </w:p>
          <w:p w14:paraId="14D0D134">
            <w:pPr>
              <w:numPr>
                <w:ilvl w:val="0"/>
                <w:numId w:val="14"/>
              </w:numPr>
              <w:rPr>
                <w:lang w:val="zh-CN"/>
              </w:rPr>
            </w:pPr>
            <w:r>
              <w:rPr>
                <w:rFonts w:hint="eastAsia"/>
                <w:lang w:val="zh-CN"/>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29F66D17">
            <w:pPr>
              <w:pStyle w:val="72"/>
              <w:ind w:left="0" w:leftChars="0" w:firstLine="0" w:firstLineChars="0"/>
            </w:pPr>
            <w:r>
              <w:rPr>
                <w:rFonts w:hint="eastAsia"/>
              </w:rPr>
              <w:t>2、具有工程设计公路行业（公路工程）专业甲级（或以上资质）证书或工程技术咨询甲级资信。</w:t>
            </w:r>
          </w:p>
        </w:tc>
      </w:tr>
    </w:tbl>
    <w:p w14:paraId="0F08C32B">
      <w:pPr>
        <w:jc w:val="center"/>
        <w:rPr>
          <w:rFonts w:ascii="黑体" w:eastAsia="黑体"/>
          <w:sz w:val="28"/>
          <w:szCs w:val="28"/>
        </w:rPr>
      </w:pPr>
      <w:bookmarkStart w:id="8" w:name="_Toc237060980"/>
      <w:bookmarkStart w:id="9" w:name="_Toc337747187"/>
      <w:bookmarkStart w:id="10" w:name="_Toc337561661"/>
    </w:p>
    <w:p w14:paraId="5E33F919">
      <w:pPr>
        <w:jc w:val="center"/>
        <w:rPr>
          <w:rFonts w:ascii="黑体" w:eastAsia="黑体"/>
          <w:sz w:val="28"/>
          <w:szCs w:val="28"/>
        </w:rPr>
      </w:pPr>
    </w:p>
    <w:p w14:paraId="0AE821EE">
      <w:pPr>
        <w:jc w:val="center"/>
        <w:rPr>
          <w:rFonts w:ascii="黑体" w:eastAsia="黑体"/>
          <w:sz w:val="28"/>
          <w:szCs w:val="28"/>
        </w:rPr>
      </w:pPr>
    </w:p>
    <w:p w14:paraId="066A65E1">
      <w:pPr>
        <w:jc w:val="center"/>
        <w:rPr>
          <w:rFonts w:ascii="黑体" w:eastAsia="黑体"/>
          <w:sz w:val="28"/>
          <w:szCs w:val="28"/>
        </w:rPr>
      </w:pPr>
    </w:p>
    <w:p w14:paraId="3AD327FA">
      <w:pPr>
        <w:jc w:val="center"/>
      </w:pPr>
      <w:r>
        <w:rPr>
          <w:rFonts w:hint="eastAsia" w:ascii="黑体" w:eastAsia="黑体"/>
          <w:sz w:val="28"/>
          <w:szCs w:val="28"/>
        </w:rPr>
        <w:t xml:space="preserve">附录2   </w:t>
      </w:r>
      <w:bookmarkEnd w:id="8"/>
      <w:bookmarkEnd w:id="9"/>
      <w:bookmarkEnd w:id="10"/>
      <w:bookmarkStart w:id="11" w:name="_Toc337747188"/>
      <w:bookmarkStart w:id="12" w:name="_Toc337561662"/>
      <w:r>
        <w:rPr>
          <w:rFonts w:hint="eastAsia" w:ascii="黑体" w:eastAsia="黑体"/>
          <w:sz w:val="28"/>
          <w:szCs w:val="28"/>
        </w:rPr>
        <w:t xml:space="preserve"> 资格审查条件（业绩最低条件）</w:t>
      </w:r>
      <w:bookmarkEnd w:id="11"/>
      <w:bookmarkEnd w:id="12"/>
    </w:p>
    <w:p w14:paraId="51B18759">
      <w:pPr>
        <w:pStyle w:val="148"/>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8189"/>
      </w:tblGrid>
      <w:tr w14:paraId="720C8D8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22A23FE5">
            <w:pPr>
              <w:jc w:val="center"/>
              <w:rPr>
                <w:rFonts w:hint="eastAsia" w:ascii="宋体" w:hAnsi="宋体" w:cs="宋体"/>
                <w:sz w:val="24"/>
              </w:rPr>
            </w:pPr>
            <w:r>
              <w:rPr>
                <w:rFonts w:hint="eastAsia" w:ascii="宋体" w:hAnsi="宋体" w:cs="宋体"/>
                <w:sz w:val="24"/>
              </w:rPr>
              <w:t>项目名称</w:t>
            </w:r>
          </w:p>
        </w:tc>
        <w:tc>
          <w:tcPr>
            <w:tcW w:w="4156" w:type="pct"/>
            <w:tcBorders>
              <w:top w:val="single" w:color="000000" w:sz="4" w:space="0"/>
              <w:left w:val="single" w:color="000000" w:sz="4" w:space="0"/>
              <w:bottom w:val="single" w:color="000000" w:sz="4" w:space="0"/>
              <w:right w:val="single" w:color="000000" w:sz="4" w:space="0"/>
            </w:tcBorders>
            <w:vAlign w:val="center"/>
          </w:tcPr>
          <w:p w14:paraId="4579F082">
            <w:pPr>
              <w:jc w:val="center"/>
              <w:rPr>
                <w:rFonts w:hint="eastAsia" w:ascii="宋体" w:hAnsi="宋体" w:cs="宋体"/>
                <w:sz w:val="24"/>
              </w:rPr>
            </w:pPr>
            <w:r>
              <w:rPr>
                <w:rFonts w:hint="eastAsia" w:ascii="宋体" w:hAnsi="宋体" w:cs="宋体"/>
                <w:sz w:val="24"/>
              </w:rPr>
              <w:t>业 绩 要 求</w:t>
            </w:r>
          </w:p>
        </w:tc>
      </w:tr>
      <w:tr w14:paraId="03C87FB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669E803B">
            <w:pPr>
              <w:jc w:val="center"/>
              <w:rPr>
                <w:rFonts w:hint="eastAsia" w:ascii="宋体" w:hAnsi="宋体" w:cs="宋体"/>
                <w:szCs w:val="21"/>
              </w:rPr>
            </w:pPr>
            <w:r>
              <w:rPr>
                <w:rFonts w:hint="eastAsia" w:ascii="宋体" w:hAnsi="宋体" w:cs="宋体"/>
                <w:bCs/>
                <w:szCs w:val="21"/>
                <w:shd w:val="clear" w:color="auto" w:fill="FFFFFF"/>
                <w:lang w:eastAsia="zh-CN"/>
              </w:rPr>
              <w:t>G59呼北高速张家界至官庄段第二合同段交工阶段安全性评价</w:t>
            </w:r>
            <w:r>
              <w:rPr>
                <w:rFonts w:hint="eastAsia" w:ascii="宋体" w:hAnsi="宋体" w:cs="宋体"/>
                <w:bCs/>
                <w:szCs w:val="21"/>
                <w:shd w:val="clear" w:color="auto" w:fill="FFFFFF"/>
              </w:rPr>
              <w:t>技术服务项目</w:t>
            </w:r>
          </w:p>
        </w:tc>
        <w:tc>
          <w:tcPr>
            <w:tcW w:w="4156" w:type="pct"/>
            <w:tcBorders>
              <w:top w:val="single" w:color="000000" w:sz="4" w:space="0"/>
              <w:left w:val="single" w:color="000000" w:sz="4" w:space="0"/>
              <w:bottom w:val="single" w:color="000000" w:sz="4" w:space="0"/>
              <w:right w:val="single" w:color="000000" w:sz="4" w:space="0"/>
            </w:tcBorders>
            <w:vAlign w:val="center"/>
          </w:tcPr>
          <w:p w14:paraId="69AA51F0">
            <w:pPr>
              <w:rPr>
                <w:rFonts w:hint="eastAsia" w:ascii="宋体" w:hAnsi="宋体" w:cs="宋体"/>
                <w:szCs w:val="21"/>
              </w:rPr>
            </w:pPr>
            <w:r>
              <w:rPr>
                <w:rFonts w:hint="eastAsia" w:ascii="宋体" w:hAnsi="宋体" w:cs="宋体"/>
                <w:szCs w:val="21"/>
                <w:lang w:val="zh-CN"/>
              </w:rPr>
              <w:t xml:space="preserve">近5年（指递交响应文件截止之日前一日回溯 5年，以合同签订时间为准）至少独立完成过一个安全性评价技术服务业绩。 </w:t>
            </w:r>
          </w:p>
          <w:p w14:paraId="461663B7">
            <w:pPr>
              <w:rPr>
                <w:rFonts w:hint="eastAsia" w:ascii="宋体" w:hAnsi="宋体" w:cs="宋体"/>
                <w:szCs w:val="21"/>
              </w:rPr>
            </w:pPr>
            <w:r>
              <w:rPr>
                <w:rFonts w:hint="eastAsia" w:ascii="宋体" w:hAnsi="宋体" w:cs="宋体"/>
                <w:szCs w:val="21"/>
              </w:rPr>
              <w:t>注：1、业绩证明材料须提供合同/订单，如合同/订单无法证实业绩满足采购文件要求，还须提供委托人出具的证明材料，证明材料应附联系人姓名及联系方式）。</w:t>
            </w:r>
          </w:p>
          <w:p w14:paraId="63FC4329">
            <w:pPr>
              <w:rPr>
                <w:rFonts w:hint="eastAsia" w:ascii="宋体" w:hAnsi="宋体" w:cs="宋体"/>
                <w:szCs w:val="21"/>
              </w:rPr>
            </w:pPr>
            <w:r>
              <w:rPr>
                <w:rFonts w:hint="eastAsia" w:ascii="宋体" w:hAnsi="宋体" w:cs="宋体"/>
                <w:szCs w:val="21"/>
              </w:rPr>
              <w:t>2、业绩计算以合同签订时间为准。</w:t>
            </w:r>
          </w:p>
          <w:p w14:paraId="5FA97A5F">
            <w:pPr>
              <w:rPr>
                <w:rFonts w:hint="eastAsia" w:ascii="宋体" w:hAnsi="宋体" w:cs="宋体"/>
                <w:szCs w:val="21"/>
              </w:rPr>
            </w:pPr>
            <w:r>
              <w:rPr>
                <w:rFonts w:hint="eastAsia" w:ascii="宋体" w:hAnsi="宋体" w:cs="宋体"/>
                <w:szCs w:val="21"/>
              </w:rPr>
              <w:t>3、如近年来，响应人法人机构发生合法变更或重组或法人名称变更时，应提供相关部门的合法批件或其他相关证明材料来证明其所附业绩的继承性。</w:t>
            </w:r>
          </w:p>
        </w:tc>
      </w:tr>
    </w:tbl>
    <w:p w14:paraId="3DD8EE05">
      <w:pPr>
        <w:jc w:val="center"/>
        <w:rPr>
          <w:rFonts w:ascii="黑体" w:eastAsia="黑体"/>
          <w:sz w:val="28"/>
          <w:szCs w:val="28"/>
        </w:rPr>
      </w:pPr>
      <w:bookmarkStart w:id="13" w:name="_Toc12182"/>
      <w:bookmarkStart w:id="14" w:name="_Toc337747189"/>
      <w:bookmarkStart w:id="15" w:name="_Toc337561663"/>
      <w:bookmarkStart w:id="16" w:name="_Toc21791"/>
    </w:p>
    <w:p w14:paraId="462FFB6D">
      <w:pPr>
        <w:jc w:val="center"/>
        <w:rPr>
          <w:rFonts w:ascii="黑体" w:eastAsia="黑体"/>
          <w:sz w:val="28"/>
          <w:szCs w:val="28"/>
        </w:rPr>
      </w:pPr>
    </w:p>
    <w:p w14:paraId="39CD549F">
      <w:pPr>
        <w:jc w:val="center"/>
        <w:rPr>
          <w:rFonts w:ascii="黑体" w:eastAsia="黑体"/>
          <w:sz w:val="28"/>
          <w:szCs w:val="28"/>
        </w:rPr>
      </w:pPr>
    </w:p>
    <w:p w14:paraId="1534314E">
      <w:pPr>
        <w:jc w:val="center"/>
        <w:rPr>
          <w:rFonts w:ascii="黑体" w:eastAsia="黑体"/>
          <w:sz w:val="28"/>
          <w:szCs w:val="28"/>
        </w:rPr>
      </w:pPr>
    </w:p>
    <w:p w14:paraId="0E543323">
      <w:pPr>
        <w:jc w:val="center"/>
        <w:rPr>
          <w:rFonts w:ascii="黑体" w:eastAsia="黑体"/>
          <w:sz w:val="28"/>
          <w:szCs w:val="28"/>
        </w:rPr>
      </w:pPr>
    </w:p>
    <w:p w14:paraId="4F3A893A">
      <w:pPr>
        <w:pStyle w:val="72"/>
        <w:ind w:left="980" w:hanging="560"/>
        <w:rPr>
          <w:rFonts w:ascii="黑体" w:eastAsia="黑体"/>
          <w:sz w:val="28"/>
          <w:szCs w:val="28"/>
        </w:rPr>
      </w:pPr>
    </w:p>
    <w:p w14:paraId="13AF42CD">
      <w:pPr>
        <w:rPr>
          <w:rFonts w:ascii="黑体" w:eastAsia="黑体"/>
          <w:sz w:val="28"/>
          <w:szCs w:val="28"/>
        </w:rPr>
      </w:pPr>
    </w:p>
    <w:p w14:paraId="45A265F3">
      <w:pPr>
        <w:rPr>
          <w:rFonts w:ascii="黑体" w:eastAsia="黑体"/>
          <w:sz w:val="28"/>
          <w:szCs w:val="28"/>
        </w:rPr>
      </w:pPr>
    </w:p>
    <w:p w14:paraId="022DECF4">
      <w:pPr>
        <w:rPr>
          <w:rFonts w:ascii="黑体" w:eastAsia="黑体"/>
          <w:sz w:val="28"/>
          <w:szCs w:val="28"/>
        </w:rPr>
      </w:pPr>
    </w:p>
    <w:p w14:paraId="36E7FFAB">
      <w:pPr>
        <w:rPr>
          <w:rFonts w:ascii="黑体" w:eastAsia="黑体"/>
          <w:sz w:val="28"/>
          <w:szCs w:val="28"/>
        </w:rPr>
      </w:pPr>
    </w:p>
    <w:p w14:paraId="7D481158">
      <w:pPr>
        <w:rPr>
          <w:rFonts w:ascii="黑体" w:eastAsia="黑体"/>
          <w:sz w:val="28"/>
          <w:szCs w:val="28"/>
        </w:rPr>
      </w:pPr>
    </w:p>
    <w:p w14:paraId="50CE6616">
      <w:pPr>
        <w:rPr>
          <w:rFonts w:ascii="黑体" w:eastAsia="黑体"/>
          <w:sz w:val="28"/>
          <w:szCs w:val="28"/>
        </w:rPr>
      </w:pPr>
    </w:p>
    <w:p w14:paraId="192F436B"/>
    <w:p w14:paraId="453A2927"/>
    <w:p w14:paraId="6349895E"/>
    <w:p w14:paraId="1727D0F0"/>
    <w:p w14:paraId="6D874F57"/>
    <w:p w14:paraId="7AFBB9BC">
      <w:pPr>
        <w:jc w:val="center"/>
        <w:rPr>
          <w:rFonts w:ascii="黑体" w:eastAsia="黑体"/>
          <w:sz w:val="28"/>
          <w:szCs w:val="28"/>
        </w:rPr>
      </w:pPr>
      <w:r>
        <w:rPr>
          <w:rFonts w:hint="eastAsia" w:ascii="黑体" w:eastAsia="黑体"/>
          <w:sz w:val="28"/>
          <w:szCs w:val="28"/>
        </w:rPr>
        <w:t>附录3   资格审查条件（信誉最低条件）</w:t>
      </w:r>
      <w:bookmarkEnd w:id="13"/>
      <w:bookmarkEnd w:id="14"/>
      <w:bookmarkEnd w:id="15"/>
      <w:bookmarkEnd w:id="16"/>
    </w:p>
    <w:p w14:paraId="26114853">
      <w:pPr>
        <w:pStyle w:val="72"/>
        <w:ind w:left="840" w:hanging="420"/>
      </w:pPr>
    </w:p>
    <w:tbl>
      <w:tblPr>
        <w:tblStyle w:val="86"/>
        <w:tblW w:w="4974"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8385"/>
      </w:tblGrid>
      <w:tr w14:paraId="1F4D48D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001068B4">
            <w:pPr>
              <w:jc w:val="center"/>
              <w:rPr>
                <w:rFonts w:hint="eastAsia" w:ascii="宋体" w:hAnsi="宋体" w:cs="宋体"/>
                <w:sz w:val="24"/>
              </w:rPr>
            </w:pPr>
            <w:r>
              <w:rPr>
                <w:rFonts w:hint="eastAsia" w:ascii="宋体" w:hAnsi="宋体" w:cs="宋体"/>
                <w:sz w:val="24"/>
              </w:rPr>
              <w:t>项目名称</w:t>
            </w:r>
          </w:p>
        </w:tc>
        <w:tc>
          <w:tcPr>
            <w:tcW w:w="4276" w:type="pct"/>
            <w:tcBorders>
              <w:top w:val="single" w:color="000000" w:sz="4" w:space="0"/>
              <w:left w:val="single" w:color="000000" w:sz="4" w:space="0"/>
              <w:bottom w:val="single" w:color="000000" w:sz="4" w:space="0"/>
              <w:right w:val="single" w:color="000000" w:sz="4" w:space="0"/>
            </w:tcBorders>
            <w:vAlign w:val="center"/>
          </w:tcPr>
          <w:p w14:paraId="108D7EFC">
            <w:pPr>
              <w:jc w:val="center"/>
              <w:rPr>
                <w:rFonts w:hint="eastAsia" w:ascii="宋体" w:hAnsi="宋体" w:cs="宋体"/>
                <w:sz w:val="24"/>
              </w:rPr>
            </w:pPr>
            <w:r>
              <w:rPr>
                <w:rFonts w:hint="eastAsia" w:ascii="宋体" w:hAnsi="宋体" w:cs="宋体"/>
                <w:sz w:val="24"/>
              </w:rPr>
              <w:t>信 誉 要 求</w:t>
            </w:r>
          </w:p>
        </w:tc>
      </w:tr>
      <w:tr w14:paraId="6A77F56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72F11A12">
            <w:pPr>
              <w:jc w:val="center"/>
              <w:rPr>
                <w:rFonts w:hint="eastAsia" w:ascii="宋体" w:hAnsi="宋体" w:cs="宋体"/>
                <w:szCs w:val="21"/>
              </w:rPr>
            </w:pPr>
            <w:r>
              <w:rPr>
                <w:rFonts w:hint="eastAsia" w:ascii="宋体" w:hAnsi="宋体" w:cs="宋体"/>
                <w:bCs/>
                <w:szCs w:val="21"/>
                <w:shd w:val="clear" w:color="auto" w:fill="FFFFFF"/>
                <w:lang w:eastAsia="zh-CN"/>
              </w:rPr>
              <w:t>G59呼北高速张家界至官庄段第二合同段交工阶段安全性评价</w:t>
            </w:r>
            <w:r>
              <w:rPr>
                <w:rFonts w:hint="eastAsia" w:ascii="宋体" w:hAnsi="宋体" w:cs="宋体"/>
                <w:bCs/>
                <w:szCs w:val="21"/>
                <w:shd w:val="clear" w:color="auto" w:fill="FFFFFF"/>
              </w:rPr>
              <w:t>技术服务项目</w:t>
            </w:r>
          </w:p>
        </w:tc>
        <w:tc>
          <w:tcPr>
            <w:tcW w:w="4276" w:type="pct"/>
            <w:tcBorders>
              <w:top w:val="single" w:color="000000" w:sz="4" w:space="0"/>
              <w:left w:val="single" w:color="000000" w:sz="4" w:space="0"/>
              <w:bottom w:val="single" w:color="000000" w:sz="4" w:space="0"/>
              <w:right w:val="single" w:color="000000" w:sz="4" w:space="0"/>
            </w:tcBorders>
            <w:vAlign w:val="center"/>
          </w:tcPr>
          <w:p w14:paraId="6907C75C">
            <w:pPr>
              <w:jc w:val="both"/>
              <w:rPr>
                <w:rFonts w:hint="eastAsia" w:ascii="宋体" w:hAnsi="宋体" w:cs="宋体"/>
                <w:szCs w:val="21"/>
              </w:rPr>
            </w:pPr>
            <w:r>
              <w:rPr>
                <w:rStyle w:val="129"/>
                <w:rFonts w:hint="eastAsia" w:ascii="宋体" w:hAnsi="宋体" w:cs="宋体"/>
                <w:b w:val="0"/>
                <w:szCs w:val="21"/>
                <w:u w:val="single"/>
              </w:rPr>
              <w:t>未在国家企业信用信息公示系统（http://www.gsxt.gov.cn）中被列入严重违法失信企业名单的或未在“信用中国”网站（www.creditchina.gov.cn）中被列入失信被执行人名单的。</w:t>
            </w:r>
          </w:p>
        </w:tc>
      </w:tr>
    </w:tbl>
    <w:p w14:paraId="170D65BB">
      <w:pPr>
        <w:jc w:val="center"/>
        <w:rPr>
          <w:rFonts w:ascii="黑体" w:eastAsia="黑体"/>
          <w:sz w:val="28"/>
          <w:szCs w:val="28"/>
        </w:rPr>
      </w:pPr>
      <w:bookmarkStart w:id="17" w:name="_Toc337561664"/>
      <w:bookmarkStart w:id="18" w:name="_Toc337747190"/>
    </w:p>
    <w:p w14:paraId="78046217">
      <w:pPr>
        <w:rPr>
          <w:rFonts w:ascii="黑体" w:eastAsia="黑体"/>
          <w:sz w:val="28"/>
          <w:szCs w:val="28"/>
        </w:rPr>
      </w:pPr>
    </w:p>
    <w:p w14:paraId="5B33FE2C">
      <w:pPr>
        <w:rPr>
          <w:rFonts w:ascii="黑体" w:eastAsia="黑体"/>
          <w:sz w:val="28"/>
          <w:szCs w:val="28"/>
        </w:rPr>
      </w:pPr>
    </w:p>
    <w:p w14:paraId="74AAB486">
      <w:pPr>
        <w:rPr>
          <w:rFonts w:ascii="黑体" w:eastAsia="黑体"/>
          <w:sz w:val="28"/>
          <w:szCs w:val="28"/>
        </w:rPr>
      </w:pPr>
    </w:p>
    <w:p w14:paraId="53DC7103">
      <w:pPr>
        <w:rPr>
          <w:rFonts w:ascii="黑体" w:eastAsia="黑体"/>
          <w:sz w:val="28"/>
          <w:szCs w:val="28"/>
        </w:rPr>
      </w:pPr>
    </w:p>
    <w:p w14:paraId="4AE87581">
      <w:pPr>
        <w:rPr>
          <w:rFonts w:ascii="黑体" w:eastAsia="黑体"/>
          <w:sz w:val="28"/>
          <w:szCs w:val="28"/>
        </w:rPr>
      </w:pPr>
    </w:p>
    <w:p w14:paraId="52F0A18A">
      <w:pPr>
        <w:rPr>
          <w:rFonts w:ascii="黑体" w:eastAsia="黑体"/>
          <w:sz w:val="28"/>
          <w:szCs w:val="28"/>
        </w:rPr>
      </w:pPr>
    </w:p>
    <w:p w14:paraId="74721681">
      <w:pPr>
        <w:jc w:val="center"/>
        <w:rPr>
          <w:rFonts w:ascii="黑体" w:eastAsia="黑体"/>
          <w:sz w:val="28"/>
          <w:szCs w:val="28"/>
        </w:rPr>
      </w:pPr>
      <w:r>
        <w:rPr>
          <w:rFonts w:hint="eastAsia" w:ascii="黑体" w:eastAsia="黑体"/>
          <w:sz w:val="28"/>
          <w:szCs w:val="28"/>
        </w:rPr>
        <w:t xml:space="preserve"> 附录4   资格审查条件（项目负责人最低要求）</w:t>
      </w:r>
      <w:bookmarkEnd w:id="17"/>
      <w:bookmarkEnd w:id="18"/>
    </w:p>
    <w:p w14:paraId="57D637DE">
      <w:pPr>
        <w:pStyle w:val="148"/>
        <w:ind w:left="0" w:firstLine="0"/>
      </w:pPr>
    </w:p>
    <w:tbl>
      <w:tblPr>
        <w:tblStyle w:val="86"/>
        <w:tblW w:w="4883"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2"/>
        <w:gridCol w:w="836"/>
        <w:gridCol w:w="4977"/>
        <w:gridCol w:w="1788"/>
      </w:tblGrid>
      <w:tr w14:paraId="3157589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502A13CB">
            <w:pPr>
              <w:jc w:val="center"/>
              <w:rPr>
                <w:rFonts w:hint="eastAsia" w:ascii="宋体" w:hAnsi="宋体" w:cs="宋体"/>
                <w:sz w:val="24"/>
              </w:rPr>
            </w:pPr>
            <w:r>
              <w:rPr>
                <w:rFonts w:hint="eastAsia" w:ascii="宋体" w:hAnsi="宋体" w:cs="宋体"/>
                <w:sz w:val="24"/>
              </w:rPr>
              <w:t>人员</w:t>
            </w:r>
          </w:p>
        </w:tc>
        <w:tc>
          <w:tcPr>
            <w:tcW w:w="434" w:type="pct"/>
            <w:tcBorders>
              <w:top w:val="single" w:color="000000" w:sz="4" w:space="0"/>
              <w:left w:val="single" w:color="000000" w:sz="4" w:space="0"/>
              <w:bottom w:val="single" w:color="000000" w:sz="4" w:space="0"/>
              <w:right w:val="single" w:color="000000" w:sz="4" w:space="0"/>
            </w:tcBorders>
            <w:vAlign w:val="center"/>
          </w:tcPr>
          <w:p w14:paraId="79462BE8">
            <w:pPr>
              <w:jc w:val="center"/>
              <w:rPr>
                <w:rFonts w:hint="eastAsia" w:ascii="宋体" w:hAnsi="宋体" w:cs="宋体"/>
                <w:sz w:val="24"/>
              </w:rPr>
            </w:pPr>
            <w:r>
              <w:rPr>
                <w:rFonts w:hint="eastAsia" w:ascii="宋体" w:hAnsi="宋体" w:cs="宋体"/>
                <w:sz w:val="24"/>
              </w:rPr>
              <w:t>数量</w:t>
            </w:r>
          </w:p>
        </w:tc>
        <w:tc>
          <w:tcPr>
            <w:tcW w:w="2585" w:type="pct"/>
            <w:tcBorders>
              <w:top w:val="single" w:color="000000" w:sz="4" w:space="0"/>
              <w:left w:val="single" w:color="000000" w:sz="4" w:space="0"/>
              <w:bottom w:val="single" w:color="000000" w:sz="4" w:space="0"/>
              <w:right w:val="single" w:color="000000" w:sz="4" w:space="0"/>
            </w:tcBorders>
            <w:vAlign w:val="center"/>
          </w:tcPr>
          <w:p w14:paraId="140F6955">
            <w:pPr>
              <w:jc w:val="center"/>
              <w:rPr>
                <w:rFonts w:hint="eastAsia" w:ascii="宋体" w:hAnsi="宋体" w:cs="宋体"/>
                <w:sz w:val="24"/>
              </w:rPr>
            </w:pPr>
            <w:r>
              <w:rPr>
                <w:rFonts w:hint="eastAsia" w:ascii="宋体" w:hAnsi="宋体" w:cs="宋体"/>
                <w:sz w:val="24"/>
              </w:rPr>
              <w:t>资 格 要 求</w:t>
            </w:r>
          </w:p>
        </w:tc>
        <w:tc>
          <w:tcPr>
            <w:tcW w:w="929" w:type="pct"/>
            <w:tcBorders>
              <w:top w:val="single" w:color="000000" w:sz="4" w:space="0"/>
              <w:left w:val="single" w:color="000000" w:sz="4" w:space="0"/>
              <w:bottom w:val="single" w:color="000000" w:sz="4" w:space="0"/>
              <w:right w:val="single" w:color="000000" w:sz="4" w:space="0"/>
            </w:tcBorders>
            <w:vAlign w:val="center"/>
          </w:tcPr>
          <w:p w14:paraId="2E4893B5">
            <w:pPr>
              <w:jc w:val="center"/>
              <w:rPr>
                <w:rFonts w:hint="eastAsia" w:ascii="宋体" w:hAnsi="宋体" w:cs="宋体"/>
                <w:sz w:val="24"/>
              </w:rPr>
            </w:pPr>
            <w:r>
              <w:rPr>
                <w:rFonts w:hint="eastAsia" w:ascii="宋体" w:hAnsi="宋体" w:cs="宋体"/>
                <w:sz w:val="24"/>
              </w:rPr>
              <w:t>备注</w:t>
            </w:r>
          </w:p>
        </w:tc>
      </w:tr>
      <w:tr w14:paraId="14E7DDD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7EEDE6BA">
            <w:pPr>
              <w:jc w:val="center"/>
              <w:rPr>
                <w:rFonts w:hint="eastAsia" w:ascii="宋体" w:hAnsi="宋体" w:cs="宋体"/>
                <w:szCs w:val="21"/>
              </w:rPr>
            </w:pPr>
            <w:r>
              <w:rPr>
                <w:rFonts w:hint="eastAsia" w:ascii="宋体" w:hAnsi="宋体" w:cs="宋体"/>
                <w:szCs w:val="21"/>
              </w:rPr>
              <w:t>项目负责人</w:t>
            </w:r>
          </w:p>
        </w:tc>
        <w:tc>
          <w:tcPr>
            <w:tcW w:w="434" w:type="pct"/>
            <w:tcBorders>
              <w:top w:val="single" w:color="000000" w:sz="4" w:space="0"/>
              <w:left w:val="single" w:color="000000" w:sz="4" w:space="0"/>
              <w:bottom w:val="single" w:color="000000" w:sz="4" w:space="0"/>
              <w:right w:val="single" w:color="000000" w:sz="4" w:space="0"/>
            </w:tcBorders>
            <w:vAlign w:val="center"/>
          </w:tcPr>
          <w:p w14:paraId="07B959EC">
            <w:pPr>
              <w:jc w:val="center"/>
              <w:rPr>
                <w:rFonts w:hint="eastAsia" w:ascii="宋体" w:hAnsi="宋体" w:cs="宋体"/>
                <w:szCs w:val="21"/>
              </w:rPr>
            </w:pPr>
            <w:r>
              <w:rPr>
                <w:rFonts w:hint="eastAsia" w:ascii="宋体" w:hAnsi="宋体" w:cs="宋体"/>
                <w:szCs w:val="21"/>
              </w:rPr>
              <w:t>1</w:t>
            </w:r>
          </w:p>
        </w:tc>
        <w:tc>
          <w:tcPr>
            <w:tcW w:w="2585" w:type="pct"/>
            <w:tcBorders>
              <w:top w:val="single" w:color="000000" w:sz="4" w:space="0"/>
              <w:left w:val="single" w:color="000000" w:sz="4" w:space="0"/>
              <w:bottom w:val="single" w:color="000000" w:sz="4" w:space="0"/>
              <w:right w:val="single" w:color="000000" w:sz="4" w:space="0"/>
            </w:tcBorders>
            <w:vAlign w:val="center"/>
          </w:tcPr>
          <w:p w14:paraId="6CBB5905">
            <w:pPr>
              <w:widowControl w:val="0"/>
              <w:spacing w:line="360" w:lineRule="auto"/>
              <w:jc w:val="both"/>
              <w:rPr>
                <w:rFonts w:hint="eastAsia" w:ascii="宋体" w:hAnsi="宋体" w:cs="宋体"/>
                <w:szCs w:val="21"/>
                <w:u w:val="single"/>
              </w:rPr>
            </w:pPr>
            <w:r>
              <w:rPr>
                <w:rFonts w:hint="eastAsia" w:ascii="宋体" w:hAnsi="宋体" w:cs="宋体"/>
                <w:szCs w:val="21"/>
                <w:u w:val="single"/>
              </w:rPr>
              <w:t>拟委派本项目的项目负责人应具备：</w:t>
            </w:r>
          </w:p>
          <w:p w14:paraId="0F4EDEAB">
            <w:pPr>
              <w:widowControl w:val="0"/>
              <w:spacing w:line="360" w:lineRule="auto"/>
              <w:jc w:val="both"/>
              <w:rPr>
                <w:rFonts w:hint="eastAsia" w:ascii="宋体" w:hAnsi="宋体" w:cs="宋体"/>
                <w:szCs w:val="21"/>
                <w:u w:val="single"/>
              </w:rPr>
            </w:pPr>
            <w:r>
              <w:rPr>
                <w:rFonts w:hint="eastAsia" w:ascii="宋体" w:hAnsi="宋体" w:cs="宋体"/>
                <w:szCs w:val="21"/>
                <w:u w:val="single"/>
              </w:rPr>
              <w:t>1.公路工程相关专业高级及以上职称[公路工程相关专业职称包括：公路工程、桥梁工程、公路与桥梁工程、交通土建、隧道（地下结构）工程、交通工程等专业职称]；</w:t>
            </w:r>
          </w:p>
          <w:p w14:paraId="5FC106B5">
            <w:pPr>
              <w:jc w:val="both"/>
              <w:rPr>
                <w:rFonts w:hint="eastAsia" w:ascii="宋体" w:hAnsi="宋体" w:cs="宋体"/>
                <w:szCs w:val="21"/>
              </w:rPr>
            </w:pPr>
            <w:r>
              <w:rPr>
                <w:rFonts w:hint="eastAsia" w:ascii="宋体" w:hAnsi="宋体" w:cs="宋体"/>
                <w:szCs w:val="21"/>
                <w:u w:val="single"/>
              </w:rPr>
              <w:t>2.最近5年（指递交响应文件截止之日前一日回溯5年，以合同签订日期为准）至少完成过一个安全性评价技术服务项目的项目负责人或技术负责人业绩。</w:t>
            </w:r>
          </w:p>
        </w:tc>
        <w:tc>
          <w:tcPr>
            <w:tcW w:w="929" w:type="pct"/>
            <w:tcBorders>
              <w:top w:val="single" w:color="000000" w:sz="4" w:space="0"/>
              <w:left w:val="single" w:color="000000" w:sz="4" w:space="0"/>
              <w:bottom w:val="single" w:color="000000" w:sz="4" w:space="0"/>
              <w:right w:val="single" w:color="000000" w:sz="4" w:space="0"/>
            </w:tcBorders>
            <w:vAlign w:val="center"/>
          </w:tcPr>
          <w:p w14:paraId="0B2B3DA0">
            <w:pPr>
              <w:jc w:val="center"/>
              <w:rPr>
                <w:rFonts w:hint="eastAsia" w:ascii="宋体" w:hAnsi="宋体" w:cs="宋体"/>
                <w:sz w:val="24"/>
              </w:rPr>
            </w:pPr>
          </w:p>
        </w:tc>
      </w:tr>
    </w:tbl>
    <w:p w14:paraId="1E377713">
      <w:pPr>
        <w:spacing w:line="360" w:lineRule="auto"/>
        <w:jc w:val="center"/>
        <w:rPr>
          <w:rFonts w:hint="eastAsia" w:ascii="宋体" w:hAnsi="宋体" w:cs="宋体"/>
          <w:sz w:val="30"/>
          <w:szCs w:val="30"/>
        </w:rPr>
      </w:pPr>
      <w:r>
        <w:rPr>
          <w:rFonts w:hint="eastAsia" w:ascii="宋体" w:hAnsi="宋体" w:cs="宋体"/>
          <w:sz w:val="24"/>
        </w:rPr>
        <w:br w:type="page"/>
      </w:r>
      <w:r>
        <w:rPr>
          <w:rFonts w:hint="eastAsia" w:ascii="宋体" w:hAnsi="宋体" w:cs="宋体"/>
          <w:b/>
          <w:bCs/>
          <w:sz w:val="30"/>
          <w:szCs w:val="30"/>
        </w:rPr>
        <w:t>第二章 供应商须知正文</w:t>
      </w:r>
    </w:p>
    <w:p w14:paraId="50DFDD2E">
      <w:pPr>
        <w:adjustRightInd w:val="0"/>
        <w:snapToGrid w:val="0"/>
        <w:spacing w:before="120" w:beforeLines="50" w:after="120" w:afterLines="50" w:line="360" w:lineRule="auto"/>
        <w:rPr>
          <w:rFonts w:hint="eastAsia" w:ascii="宋体" w:hAnsi="宋体" w:cs="宋体"/>
          <w:b/>
          <w:bCs/>
          <w:sz w:val="24"/>
        </w:rPr>
      </w:pPr>
      <w:r>
        <w:rPr>
          <w:rFonts w:hint="eastAsia" w:ascii="宋体" w:hAnsi="宋体" w:cs="宋体"/>
          <w:b/>
          <w:bCs/>
          <w:sz w:val="24"/>
        </w:rPr>
        <w:t>1 总则</w:t>
      </w:r>
    </w:p>
    <w:p w14:paraId="37352047">
      <w:pPr>
        <w:adjustRightInd w:val="0"/>
        <w:snapToGrid w:val="0"/>
        <w:spacing w:line="360" w:lineRule="auto"/>
        <w:rPr>
          <w:rFonts w:hint="eastAsia" w:ascii="宋体" w:hAnsi="宋体" w:cs="宋体"/>
          <w:b/>
          <w:bCs/>
          <w:sz w:val="24"/>
        </w:rPr>
      </w:pPr>
      <w:r>
        <w:rPr>
          <w:rFonts w:hint="eastAsia" w:ascii="宋体" w:hAnsi="宋体" w:cs="宋体"/>
          <w:b/>
          <w:bCs/>
          <w:sz w:val="24"/>
        </w:rPr>
        <w:t>1.1采购方法和评审办法</w:t>
      </w:r>
    </w:p>
    <w:p w14:paraId="0C2413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本项目采用供应商须知前附表规定的采购方式和评审办法。</w:t>
      </w:r>
    </w:p>
    <w:p w14:paraId="5F02138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1.1.1采购方法</w:t>
      </w:r>
    </w:p>
    <w:p w14:paraId="6DB2EC4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询价采购，是指按照规定程序就采购项目向符合资格要求的供应商进行询价，通过评审、比较确定成交供应商的采购方式。</w:t>
      </w:r>
    </w:p>
    <w:p w14:paraId="041ED39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竞争性谈判采购，是指按照规定程序通过与符合资格要求的供应商谈判确定成交供应商的采购方式。</w:t>
      </w:r>
    </w:p>
    <w:p w14:paraId="2DA7BDB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竞争性磋商采购，是指按照规定程序通过与符合资格要求的供应商磋商确定成交供应商的采购方式。</w:t>
      </w:r>
    </w:p>
    <w:p w14:paraId="1726E7D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单一来源采购，是指按照规定程序向单一供应商直接购买的采购方式。</w:t>
      </w:r>
    </w:p>
    <w:p w14:paraId="4A99A17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直接采购，是指按照规定程序与符合资格要求的供应商谈判确定成交供应商的采购方法。</w:t>
      </w:r>
    </w:p>
    <w:p w14:paraId="02D5059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1.1.2评审办法</w:t>
      </w:r>
    </w:p>
    <w:p w14:paraId="414428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最低价法，是指在资质、业绩、信誉等条件均满足询价文件要求的前提下，按单项或总价价格最低原则确定成交供应商。包括同质比价法和同价比质法。</w:t>
      </w:r>
    </w:p>
    <w:p w14:paraId="6EDD399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同质比价法，遵循最低价法评审原则，在资质、业绩、信誉等条件均满足询价文件要求的前提下，按价格最低原则确定成交供应商。</w:t>
      </w:r>
    </w:p>
    <w:p w14:paraId="37F7BB9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同价比质法，遵循最低价法评审原则，若报价相同，应选择质量、服务承诺及优惠条件较优的供应商。</w:t>
      </w:r>
    </w:p>
    <w:p w14:paraId="35E4400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10796B3F">
      <w:pPr>
        <w:adjustRightInd w:val="0"/>
        <w:snapToGrid w:val="0"/>
        <w:spacing w:line="360" w:lineRule="auto"/>
        <w:rPr>
          <w:rFonts w:hint="eastAsia" w:ascii="宋体" w:hAnsi="宋体" w:cs="宋体"/>
          <w:b/>
          <w:bCs/>
          <w:sz w:val="24"/>
        </w:rPr>
      </w:pPr>
      <w:r>
        <w:rPr>
          <w:rFonts w:hint="eastAsia" w:ascii="宋体" w:hAnsi="宋体" w:cs="宋体"/>
          <w:b/>
          <w:bCs/>
          <w:sz w:val="24"/>
        </w:rPr>
        <w:t>1.2采购项目概况和供应商资格要求</w:t>
      </w:r>
    </w:p>
    <w:p w14:paraId="1D13F86D">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采购项目概况和供应商资格要求见第一章“采购公告”。</w:t>
      </w:r>
    </w:p>
    <w:p w14:paraId="222E2B57">
      <w:pPr>
        <w:adjustRightInd w:val="0"/>
        <w:snapToGrid w:val="0"/>
        <w:spacing w:line="360" w:lineRule="auto"/>
        <w:rPr>
          <w:rFonts w:hint="eastAsia" w:ascii="宋体" w:hAnsi="宋体" w:cs="宋体"/>
          <w:b/>
          <w:bCs/>
          <w:sz w:val="24"/>
        </w:rPr>
      </w:pPr>
      <w:r>
        <w:rPr>
          <w:rFonts w:hint="eastAsia" w:ascii="宋体" w:hAnsi="宋体" w:cs="宋体"/>
          <w:b/>
          <w:bCs/>
          <w:sz w:val="24"/>
        </w:rPr>
        <w:t>1.3 费用承担</w:t>
      </w:r>
    </w:p>
    <w:p w14:paraId="604175DB">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供应商准备和参加采购活动所发生的各种费用由供应商自行承担。</w:t>
      </w:r>
    </w:p>
    <w:p w14:paraId="4A5336D0">
      <w:pPr>
        <w:adjustRightInd w:val="0"/>
        <w:snapToGrid w:val="0"/>
        <w:spacing w:line="360" w:lineRule="auto"/>
        <w:rPr>
          <w:rFonts w:hint="eastAsia" w:ascii="宋体" w:hAnsi="宋体" w:cs="宋体"/>
          <w:b/>
          <w:bCs/>
          <w:sz w:val="24"/>
        </w:rPr>
      </w:pPr>
      <w:r>
        <w:rPr>
          <w:rFonts w:hint="eastAsia" w:ascii="宋体" w:hAnsi="宋体" w:cs="宋体"/>
          <w:b/>
          <w:bCs/>
          <w:sz w:val="24"/>
        </w:rPr>
        <w:t>1.4保密</w:t>
      </w:r>
    </w:p>
    <w:p w14:paraId="756AA4B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参加采购活动的各方应对采购文件和响应文件中的商业和技术等秘密保密，否则应承担相应的法律责任。</w:t>
      </w:r>
    </w:p>
    <w:p w14:paraId="173F35C4">
      <w:pPr>
        <w:adjustRightInd w:val="0"/>
        <w:snapToGrid w:val="0"/>
        <w:spacing w:line="360" w:lineRule="auto"/>
        <w:rPr>
          <w:rFonts w:hint="eastAsia" w:ascii="宋体" w:hAnsi="宋体" w:cs="宋体"/>
          <w:b/>
          <w:bCs/>
          <w:sz w:val="24"/>
        </w:rPr>
      </w:pPr>
      <w:r>
        <w:rPr>
          <w:rFonts w:hint="eastAsia" w:ascii="宋体" w:hAnsi="宋体" w:cs="宋体"/>
          <w:b/>
          <w:bCs/>
          <w:sz w:val="24"/>
        </w:rPr>
        <w:t>1.5语言文字</w:t>
      </w:r>
    </w:p>
    <w:p w14:paraId="6EFE55C6">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采购文件和响应文件使用的语言文字为中文。专用术语使用外文的，应附有中文注释。</w:t>
      </w:r>
    </w:p>
    <w:p w14:paraId="2E2D8843">
      <w:pPr>
        <w:adjustRightInd w:val="0"/>
        <w:snapToGrid w:val="0"/>
        <w:spacing w:line="360" w:lineRule="auto"/>
        <w:rPr>
          <w:rFonts w:hint="eastAsia" w:ascii="宋体" w:hAnsi="宋体" w:cs="宋体"/>
          <w:b/>
          <w:bCs/>
          <w:sz w:val="24"/>
        </w:rPr>
      </w:pPr>
      <w:r>
        <w:rPr>
          <w:rFonts w:hint="eastAsia" w:ascii="宋体" w:hAnsi="宋体" w:cs="宋体"/>
          <w:b/>
          <w:bCs/>
          <w:sz w:val="24"/>
        </w:rPr>
        <w:t>1.6计量单位</w:t>
      </w:r>
    </w:p>
    <w:p w14:paraId="23D14B95">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所有计量均采用中华人民共和国法定计量单位。</w:t>
      </w:r>
    </w:p>
    <w:p w14:paraId="2F4D536B">
      <w:pPr>
        <w:adjustRightInd w:val="0"/>
        <w:snapToGrid w:val="0"/>
        <w:spacing w:line="360" w:lineRule="auto"/>
        <w:rPr>
          <w:rFonts w:hint="eastAsia" w:ascii="宋体" w:hAnsi="宋体" w:cs="宋体"/>
          <w:b/>
          <w:bCs/>
          <w:sz w:val="24"/>
        </w:rPr>
      </w:pPr>
      <w:r>
        <w:rPr>
          <w:rFonts w:hint="eastAsia" w:ascii="宋体" w:hAnsi="宋体" w:cs="宋体"/>
          <w:b/>
          <w:bCs/>
          <w:sz w:val="24"/>
        </w:rPr>
        <w:t>1.7踏勘现场</w:t>
      </w:r>
    </w:p>
    <w:p w14:paraId="448603D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1.7.1供应商须知前附表规定组织踏勘现场的，采购人应按供应商须知前附表规定的时间、地点组织供应商踏勘项目现场。部分供应商未按时参加踏勘现场的，不影响踏勘现场的正常进行。</w:t>
      </w:r>
    </w:p>
    <w:p w14:paraId="644F26E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1.7.2供应商可自愿参加踏勘现场活动。除采购人的原因外，采购人对供应商参加踏勘现场中所发生的人员伤亡和财产损失不承担责任。</w:t>
      </w:r>
    </w:p>
    <w:p w14:paraId="4B93474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1.7.3采购人在踏勘现场中介绍的工程场地和相关的周边环境情况，仅作为供应商编制响应文件的参考，采购人不对供应商据此作出的判断和决策负责。</w:t>
      </w:r>
    </w:p>
    <w:p w14:paraId="6C232C56">
      <w:pPr>
        <w:adjustRightInd w:val="0"/>
        <w:snapToGrid w:val="0"/>
        <w:spacing w:line="360" w:lineRule="auto"/>
        <w:rPr>
          <w:rFonts w:hint="eastAsia" w:ascii="宋体" w:hAnsi="宋体" w:cs="宋体"/>
          <w:b/>
          <w:bCs/>
          <w:sz w:val="24"/>
        </w:rPr>
      </w:pPr>
      <w:r>
        <w:rPr>
          <w:rFonts w:hint="eastAsia" w:ascii="宋体" w:hAnsi="宋体" w:cs="宋体"/>
          <w:b/>
          <w:bCs/>
          <w:sz w:val="24"/>
        </w:rPr>
        <w:t>1.8采购预备会</w:t>
      </w:r>
    </w:p>
    <w:p w14:paraId="1C68D781">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供应商须知前附表规定召开采购预备会的，采购人按供应商须知前附表规定的时间和地点召开采购预备会。</w:t>
      </w:r>
    </w:p>
    <w:p w14:paraId="7D2037DE">
      <w:pPr>
        <w:adjustRightInd w:val="0"/>
        <w:snapToGrid w:val="0"/>
        <w:spacing w:line="360" w:lineRule="auto"/>
        <w:rPr>
          <w:rFonts w:hint="eastAsia" w:ascii="宋体" w:hAnsi="宋体" w:cs="宋体"/>
          <w:b/>
          <w:bCs/>
          <w:sz w:val="24"/>
        </w:rPr>
      </w:pPr>
      <w:r>
        <w:rPr>
          <w:rFonts w:hint="eastAsia" w:ascii="宋体" w:hAnsi="宋体" w:cs="宋体"/>
          <w:b/>
          <w:bCs/>
          <w:sz w:val="24"/>
        </w:rPr>
        <w:t>1.9分包(A、C)</w:t>
      </w:r>
    </w:p>
    <w:p w14:paraId="580C2E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供应商拟在成交后将成交项目的部分工作进行分包的，应符合供应商须知前附表的规定，并在响应文件中作出说明。</w:t>
      </w:r>
    </w:p>
    <w:p w14:paraId="666DDD3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分包供应商不得将分包项目再次分包。成交供应商就应当就分包项目向采购人负责，分包供应商就分包项目承担连带责任。</w:t>
      </w:r>
    </w:p>
    <w:p w14:paraId="1FCCBBDC">
      <w:pPr>
        <w:adjustRightInd w:val="0"/>
        <w:snapToGrid w:val="0"/>
        <w:spacing w:line="360" w:lineRule="auto"/>
        <w:rPr>
          <w:rFonts w:hint="eastAsia" w:ascii="宋体" w:hAnsi="宋体" w:cs="宋体"/>
          <w:b/>
          <w:bCs/>
          <w:sz w:val="24"/>
        </w:rPr>
      </w:pPr>
      <w:r>
        <w:rPr>
          <w:rFonts w:hint="eastAsia" w:ascii="宋体" w:hAnsi="宋体" w:cs="宋体"/>
          <w:b/>
          <w:bCs/>
          <w:sz w:val="24"/>
        </w:rPr>
        <w:t>1.9 主要材料和关键部件外购(B)</w:t>
      </w:r>
    </w:p>
    <w:p w14:paraId="0C4FACD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供应商拟对主要材料和关键部件进行外购的，应符合第五章“采购需求”中提出的或允许外购的相关规定，并在响应文件中作出说明。</w:t>
      </w:r>
    </w:p>
    <w:p w14:paraId="67A62CE9">
      <w:pPr>
        <w:adjustRightInd w:val="0"/>
        <w:snapToGrid w:val="0"/>
        <w:spacing w:line="360" w:lineRule="auto"/>
        <w:rPr>
          <w:rFonts w:hint="eastAsia" w:ascii="宋体" w:hAnsi="宋体" w:cs="宋体"/>
          <w:b/>
          <w:bCs/>
          <w:sz w:val="24"/>
        </w:rPr>
      </w:pPr>
      <w:r>
        <w:rPr>
          <w:rFonts w:hint="eastAsia" w:ascii="宋体" w:hAnsi="宋体" w:cs="宋体"/>
          <w:b/>
          <w:bCs/>
          <w:sz w:val="24"/>
        </w:rPr>
        <w:t>1.10响应和偏差</w:t>
      </w:r>
    </w:p>
    <w:p w14:paraId="6D15D60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1.10.1 采购需求和合同草案中的关键条款均以“*”符号标记。响应文件应当对采购需求和合同草案的关键条款作出满足性或更有利于采购人的响应，否则，供应商的响应文件将被视为无效。</w:t>
      </w:r>
    </w:p>
    <w:p w14:paraId="79C2017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1.10.2供应商须知前附表规定了对非关键条款允许偏差的范围和可以偏差的项数的，如响应文件存在的偏差超出上述范围或项数，将被视为无效。</w:t>
      </w:r>
    </w:p>
    <w:p w14:paraId="22BF5AE5">
      <w:pPr>
        <w:adjustRightInd w:val="0"/>
        <w:snapToGrid w:val="0"/>
        <w:spacing w:line="360" w:lineRule="auto"/>
        <w:rPr>
          <w:rFonts w:hint="eastAsia" w:ascii="宋体" w:hAnsi="宋体" w:cs="宋体"/>
          <w:b/>
          <w:bCs/>
          <w:sz w:val="24"/>
        </w:rPr>
      </w:pPr>
      <w:r>
        <w:rPr>
          <w:rFonts w:hint="eastAsia" w:ascii="宋体" w:hAnsi="宋体" w:cs="宋体"/>
          <w:b/>
          <w:bCs/>
          <w:sz w:val="24"/>
        </w:rPr>
        <w:t>2采购文件</w:t>
      </w:r>
    </w:p>
    <w:p w14:paraId="220ED83D">
      <w:pPr>
        <w:adjustRightInd w:val="0"/>
        <w:snapToGrid w:val="0"/>
        <w:spacing w:line="360" w:lineRule="auto"/>
        <w:rPr>
          <w:rFonts w:hint="eastAsia" w:ascii="宋体" w:hAnsi="宋体" w:cs="宋体"/>
          <w:b/>
          <w:bCs/>
          <w:sz w:val="24"/>
        </w:rPr>
      </w:pPr>
      <w:r>
        <w:rPr>
          <w:rFonts w:hint="eastAsia" w:ascii="宋体" w:hAnsi="宋体" w:cs="宋体"/>
          <w:b/>
          <w:bCs/>
          <w:sz w:val="24"/>
        </w:rPr>
        <w:t>2.1采购文件的组成</w:t>
      </w:r>
    </w:p>
    <w:p w14:paraId="2E8A55D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本采购文件包括：</w:t>
      </w:r>
    </w:p>
    <w:p w14:paraId="0C0C872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(1)采购公告(或邀请书)：</w:t>
      </w:r>
    </w:p>
    <w:p w14:paraId="57A9BF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(2)供应商须知；</w:t>
      </w:r>
    </w:p>
    <w:p w14:paraId="262F229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(3)评审办法；</w:t>
      </w:r>
    </w:p>
    <w:p w14:paraId="794FBB6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(4)合同条款及格式；</w:t>
      </w:r>
    </w:p>
    <w:p w14:paraId="02D5142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(5)采购需求；</w:t>
      </w:r>
    </w:p>
    <w:p w14:paraId="43728C0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(6)响应文件格式；</w:t>
      </w:r>
    </w:p>
    <w:p w14:paraId="1C73F34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(7)供应商须知前附表规定的其他资料。</w:t>
      </w:r>
    </w:p>
    <w:p w14:paraId="274864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采购人依照本章规定，对采购文件所作的澄清、修改，构成采购文件的组成部分。</w:t>
      </w:r>
    </w:p>
    <w:p w14:paraId="1F33133A">
      <w:pPr>
        <w:adjustRightInd w:val="0"/>
        <w:snapToGrid w:val="0"/>
        <w:spacing w:line="360" w:lineRule="auto"/>
        <w:rPr>
          <w:rFonts w:hint="eastAsia" w:ascii="宋体" w:hAnsi="宋体" w:cs="宋体"/>
          <w:b/>
          <w:bCs/>
          <w:sz w:val="24"/>
        </w:rPr>
      </w:pPr>
      <w:r>
        <w:rPr>
          <w:rFonts w:hint="eastAsia" w:ascii="宋体" w:hAnsi="宋体" w:cs="宋体"/>
          <w:b/>
          <w:bCs/>
          <w:sz w:val="24"/>
        </w:rPr>
        <w:t> 2.2 采购文件的澄清和修改</w:t>
      </w:r>
    </w:p>
    <w:p w14:paraId="05755D0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14:paraId="027DCD6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2F3D9A5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2.2.3供应商在收到补充文件后，应按供应商须知前附表规定的时间和方式通知采购人，确认已收到该补充文件。</w:t>
      </w:r>
    </w:p>
    <w:p w14:paraId="6956149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2.2.4除非确有必要，采购人有权拒绝回复供应商在本章第2.2.1项规定的时间后提出的任何澄清要求。</w:t>
      </w:r>
    </w:p>
    <w:p w14:paraId="26606BFA">
      <w:pPr>
        <w:adjustRightInd w:val="0"/>
        <w:snapToGrid w:val="0"/>
        <w:spacing w:line="360" w:lineRule="auto"/>
        <w:rPr>
          <w:rFonts w:hint="eastAsia" w:ascii="宋体" w:hAnsi="宋体" w:cs="宋体"/>
          <w:b/>
          <w:bCs/>
          <w:sz w:val="24"/>
        </w:rPr>
      </w:pPr>
      <w:r>
        <w:rPr>
          <w:rFonts w:hint="eastAsia" w:ascii="宋体" w:hAnsi="宋体" w:cs="宋体"/>
          <w:b/>
          <w:bCs/>
          <w:sz w:val="24"/>
        </w:rPr>
        <w:t>3响应文件</w:t>
      </w:r>
    </w:p>
    <w:p w14:paraId="5C1B131C">
      <w:pPr>
        <w:adjustRightInd w:val="0"/>
        <w:snapToGrid w:val="0"/>
        <w:spacing w:line="360" w:lineRule="auto"/>
        <w:rPr>
          <w:rFonts w:hint="eastAsia" w:ascii="宋体" w:hAnsi="宋体" w:cs="宋体"/>
          <w:b/>
          <w:bCs/>
          <w:sz w:val="24"/>
        </w:rPr>
      </w:pPr>
      <w:r>
        <w:rPr>
          <w:rFonts w:hint="eastAsia" w:ascii="宋体" w:hAnsi="宋体" w:cs="宋体"/>
          <w:b/>
          <w:bCs/>
          <w:sz w:val="24"/>
        </w:rPr>
        <w:t>3.1响应文件的组成</w:t>
      </w:r>
    </w:p>
    <w:p w14:paraId="15B9095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3.1.1响应文件应包括下列内容：</w:t>
      </w:r>
    </w:p>
    <w:p w14:paraId="76A825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(1)响应函；</w:t>
      </w:r>
    </w:p>
    <w:p w14:paraId="2BA8D4A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(2)授权委托书(如有)；</w:t>
      </w:r>
    </w:p>
    <w:p w14:paraId="06F2AF2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(3)联合体协议书(如有)；</w:t>
      </w:r>
    </w:p>
    <w:p w14:paraId="27367C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(4)响应保证金(如有)；</w:t>
      </w:r>
    </w:p>
    <w:p w14:paraId="70656EC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(5)商务和技术偏差表；</w:t>
      </w:r>
    </w:p>
    <w:p w14:paraId="7E5831C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(6)报价表；</w:t>
      </w:r>
    </w:p>
    <w:p w14:paraId="187A2C1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(7)资格审查资料；</w:t>
      </w:r>
    </w:p>
    <w:p w14:paraId="21FAE40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(8)响应方案；</w:t>
      </w:r>
    </w:p>
    <w:p w14:paraId="310B6A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(9)供应商须知前附表规定的其他资料。</w:t>
      </w:r>
    </w:p>
    <w:p w14:paraId="1E0E82B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供应商在评审过程中作出的符合采购文件要求的澄清、说明和补正，构成响应文件的组成部分。</w:t>
      </w:r>
    </w:p>
    <w:p w14:paraId="2DB95A5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3ACB3D08">
      <w:pPr>
        <w:adjustRightInd w:val="0"/>
        <w:snapToGrid w:val="0"/>
        <w:spacing w:line="360" w:lineRule="auto"/>
        <w:rPr>
          <w:rFonts w:hint="eastAsia" w:ascii="宋体" w:hAnsi="宋体" w:cs="宋体"/>
          <w:b/>
          <w:bCs/>
          <w:sz w:val="24"/>
        </w:rPr>
      </w:pPr>
      <w:r>
        <w:rPr>
          <w:rFonts w:hint="eastAsia" w:ascii="宋体" w:hAnsi="宋体" w:cs="宋体"/>
          <w:b/>
          <w:bCs/>
          <w:sz w:val="24"/>
        </w:rPr>
        <w:t>3.2 报价</w:t>
      </w:r>
    </w:p>
    <w:p w14:paraId="21F120B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3A7FF66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5A1C879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3.2.3采购人设有最高限价的，供应商的报价不得超过最高限价。最高限价或最高限价计算方法在供应商须知前附表中载明。</w:t>
      </w:r>
    </w:p>
    <w:p w14:paraId="1389775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3.2.4报价的其他要求见供应商须知前附表。</w:t>
      </w:r>
    </w:p>
    <w:p w14:paraId="1BB4A1F2">
      <w:pPr>
        <w:adjustRightInd w:val="0"/>
        <w:snapToGrid w:val="0"/>
        <w:spacing w:line="360" w:lineRule="auto"/>
        <w:rPr>
          <w:rFonts w:hint="eastAsia" w:ascii="宋体" w:hAnsi="宋体" w:cs="宋体"/>
          <w:b/>
          <w:bCs/>
          <w:sz w:val="24"/>
        </w:rPr>
      </w:pPr>
      <w:r>
        <w:rPr>
          <w:rFonts w:hint="eastAsia" w:ascii="宋体" w:hAnsi="宋体" w:cs="宋体"/>
          <w:b/>
          <w:bCs/>
          <w:sz w:val="24"/>
        </w:rPr>
        <w:t>3.3响应文件有效期</w:t>
      </w:r>
    </w:p>
    <w:p w14:paraId="7BB58A1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3.3.1除供应商须知前附表另有规定外，响应文件有效期应为90日，从采购文件规定的递交响应文件的截止时间开始计算。</w:t>
      </w:r>
    </w:p>
    <w:p w14:paraId="7E808C7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249AB7AF">
      <w:pPr>
        <w:adjustRightInd w:val="0"/>
        <w:snapToGrid w:val="0"/>
        <w:spacing w:line="360" w:lineRule="auto"/>
        <w:rPr>
          <w:rFonts w:hint="eastAsia" w:ascii="宋体" w:hAnsi="宋体" w:cs="宋体"/>
          <w:b/>
          <w:bCs/>
          <w:sz w:val="24"/>
        </w:rPr>
      </w:pPr>
      <w:r>
        <w:rPr>
          <w:rFonts w:hint="eastAsia" w:ascii="宋体" w:hAnsi="宋体" w:cs="宋体"/>
          <w:b/>
          <w:bCs/>
          <w:sz w:val="24"/>
        </w:rPr>
        <w:t>3.4响应保证金</w:t>
      </w:r>
    </w:p>
    <w:p w14:paraId="5E857C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420369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17E85A5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3.4.3有下列情形之一的，响应保证金将不予退还：</w:t>
      </w:r>
    </w:p>
    <w:p w14:paraId="47DEA302">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 xml:space="preserve"> (1)供应商在响应文件有效期内撤销响应文件；</w:t>
      </w:r>
    </w:p>
    <w:p w14:paraId="432050AE">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 xml:space="preserve"> (2)成交供应商在收到成交通知书后，无正当理由不与采购人订立合同，在签订合同时向采购人提出附加条件，或者不按照采购文件要求递交履约保证金；</w:t>
      </w:r>
    </w:p>
    <w:p w14:paraId="49C3EB97">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 xml:space="preserve"> (3)发生供应商须知前附表规定的其他不予退还响应保证金的情形。</w:t>
      </w:r>
    </w:p>
    <w:p w14:paraId="7C31EB86">
      <w:pPr>
        <w:adjustRightInd w:val="0"/>
        <w:snapToGrid w:val="0"/>
        <w:spacing w:line="360" w:lineRule="auto"/>
        <w:ind w:left="120" w:hanging="120" w:hangingChars="50"/>
        <w:rPr>
          <w:rFonts w:hint="eastAsia" w:ascii="宋体" w:hAnsi="宋体" w:cs="宋体"/>
          <w:b/>
          <w:bCs/>
          <w:sz w:val="24"/>
        </w:rPr>
      </w:pPr>
      <w:r>
        <w:rPr>
          <w:rFonts w:hint="eastAsia" w:ascii="宋体" w:hAnsi="宋体" w:cs="宋体"/>
          <w:b/>
          <w:bCs/>
          <w:sz w:val="24"/>
        </w:rPr>
        <w:t>3.5资格审查资料</w:t>
      </w:r>
    </w:p>
    <w:p w14:paraId="2225748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供应商应提供供应商须知前附表3.5(1)-3.5(9)中规定的资格审查资料，以证明其满足第一章“采购公告”对供应商的各项资格要求。</w:t>
      </w:r>
    </w:p>
    <w:p w14:paraId="11F5559D">
      <w:pPr>
        <w:adjustRightInd w:val="0"/>
        <w:snapToGrid w:val="0"/>
        <w:spacing w:line="360" w:lineRule="auto"/>
        <w:rPr>
          <w:rFonts w:hint="eastAsia" w:ascii="宋体" w:hAnsi="宋体" w:cs="宋体"/>
          <w:b/>
          <w:bCs/>
          <w:sz w:val="24"/>
        </w:rPr>
      </w:pPr>
      <w:r>
        <w:rPr>
          <w:rFonts w:hint="eastAsia" w:ascii="宋体" w:hAnsi="宋体" w:cs="宋体"/>
          <w:b/>
          <w:bCs/>
          <w:sz w:val="24"/>
        </w:rPr>
        <w:t>3.6响应方案</w:t>
      </w:r>
    </w:p>
    <w:p w14:paraId="0BE21C5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3.6.1响应文件应当对采购文件中的实质性内容作出响应。采购需求中明确为关键条款(标记“*”)的，供应商还应按照供应商须知前附表的规定提供有关证据或证明材料。</w:t>
      </w:r>
    </w:p>
    <w:p w14:paraId="7C65E0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3.6.2供应商只能提出唯一的响应方案。供应商在响应文件中提出多个响应方案的，其响应文件将被视为无效。</w:t>
      </w:r>
    </w:p>
    <w:p w14:paraId="6B6F6A8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2C568F64">
      <w:pPr>
        <w:adjustRightInd w:val="0"/>
        <w:snapToGrid w:val="0"/>
        <w:spacing w:line="360" w:lineRule="auto"/>
        <w:rPr>
          <w:rFonts w:hint="eastAsia" w:ascii="宋体" w:hAnsi="宋体" w:cs="宋体"/>
          <w:b/>
          <w:bCs/>
          <w:sz w:val="24"/>
        </w:rPr>
      </w:pPr>
      <w:r>
        <w:rPr>
          <w:rFonts w:hint="eastAsia" w:ascii="宋体" w:hAnsi="宋体" w:cs="宋体"/>
          <w:b/>
          <w:bCs/>
          <w:sz w:val="24"/>
        </w:rPr>
        <w:t>3.7响应文件的编制</w:t>
      </w:r>
    </w:p>
    <w:p w14:paraId="0FC7BAC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3.7.1响应文件应按第六章“响应文件格式”进行编写，如有必要，可以增加附件作为响应文件的组成部分。</w:t>
      </w:r>
    </w:p>
    <w:p w14:paraId="7C55611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3.7.2响应文件应用不褪色的材料书写或打印。</w:t>
      </w:r>
    </w:p>
    <w:p w14:paraId="727BD3A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响应函应由供应商的法定代表人(单位负责人)或其授权的代理人签字并加盖单位章。联合体协议书(如有)应由联合体各方的法定代表人(单位负责人)或其授权的代理人签字并加盖单位章。</w:t>
      </w:r>
    </w:p>
    <w:p w14:paraId="13729A9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响应函或联合体协议书(如有)由代理人签字的，应在响应文件中附授权委托书，授权委托书应由供应商或联合体各方的法定代表人(单位负责人)签字并加盖单位章。</w:t>
      </w:r>
    </w:p>
    <w:p w14:paraId="2EA130E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3.7.3评审过程中供应商对响应文件的澄清、说明和补正应由供应商的法定代表人(单位负责人)或其授权的代理人签字或加盖单位章。</w:t>
      </w:r>
    </w:p>
    <w:p w14:paraId="78DDE18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3.7.4响应文件应尽量避免涂改、行间插字或删除。如果出现上述情况，改动之处应由供应商的法定代表人(单位负责人)或其授权的代理人签字或加盖单位章。</w:t>
      </w:r>
    </w:p>
    <w:p w14:paraId="732239E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3.7.5响应文件正本一份， 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14:paraId="0313695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3.7.6响应文件的正本与副本应分别装订，并编制目录。响应文件需分册装订的，具体分册装订要求见供应商须知前附表规定。</w:t>
      </w:r>
    </w:p>
    <w:p w14:paraId="1ABD3182">
      <w:pPr>
        <w:adjustRightInd w:val="0"/>
        <w:snapToGrid w:val="0"/>
        <w:spacing w:line="360" w:lineRule="auto"/>
        <w:rPr>
          <w:rFonts w:hint="eastAsia" w:ascii="宋体" w:hAnsi="宋体" w:cs="宋体"/>
          <w:b/>
          <w:bCs/>
          <w:sz w:val="24"/>
        </w:rPr>
      </w:pPr>
      <w:r>
        <w:rPr>
          <w:rFonts w:hint="eastAsia" w:ascii="宋体" w:hAnsi="宋体" w:cs="宋体"/>
          <w:b/>
          <w:bCs/>
          <w:sz w:val="24"/>
        </w:rPr>
        <w:t>4响应文件的递交</w:t>
      </w:r>
    </w:p>
    <w:p w14:paraId="67210837">
      <w:pPr>
        <w:adjustRightInd w:val="0"/>
        <w:snapToGrid w:val="0"/>
        <w:spacing w:line="360" w:lineRule="auto"/>
        <w:rPr>
          <w:rFonts w:hint="eastAsia" w:ascii="宋体" w:hAnsi="宋体" w:cs="宋体"/>
          <w:b/>
          <w:bCs/>
          <w:sz w:val="24"/>
        </w:rPr>
      </w:pPr>
      <w:r>
        <w:rPr>
          <w:rFonts w:hint="eastAsia" w:ascii="宋体" w:hAnsi="宋体" w:cs="宋体"/>
          <w:b/>
          <w:bCs/>
          <w:sz w:val="24"/>
        </w:rPr>
        <w:t>4.1响应文件的包装与标记</w:t>
      </w:r>
    </w:p>
    <w:p w14:paraId="79451B7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4.1.1响应文件应妥善包装。供应商须知前附表规定响应文件应密封的，响应文件应按要求密封。</w:t>
      </w:r>
    </w:p>
    <w:p w14:paraId="6B3B9D3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4.1.2响应文件封套上应载明的内容见供应商须知前附表。</w:t>
      </w:r>
    </w:p>
    <w:p w14:paraId="690C147C">
      <w:pPr>
        <w:adjustRightInd w:val="0"/>
        <w:snapToGrid w:val="0"/>
        <w:spacing w:line="360" w:lineRule="auto"/>
        <w:rPr>
          <w:rFonts w:hint="eastAsia" w:ascii="宋体" w:hAnsi="宋体" w:cs="宋体"/>
          <w:b/>
          <w:bCs/>
          <w:sz w:val="24"/>
        </w:rPr>
      </w:pPr>
      <w:r>
        <w:rPr>
          <w:rFonts w:hint="eastAsia" w:ascii="宋体" w:hAnsi="宋体" w:cs="宋体"/>
          <w:b/>
          <w:bCs/>
          <w:sz w:val="24"/>
        </w:rPr>
        <w:t>4.2 响应文件的递交</w:t>
      </w:r>
    </w:p>
    <w:p w14:paraId="0F7AC57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73F6601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4.2.2除供应商须知前附表另有规定外，供应商所提交的响应文件不予退还。</w:t>
      </w:r>
    </w:p>
    <w:p w14:paraId="4DD02CFD">
      <w:pPr>
        <w:adjustRightInd w:val="0"/>
        <w:snapToGrid w:val="0"/>
        <w:spacing w:line="360" w:lineRule="auto"/>
        <w:rPr>
          <w:rFonts w:hint="eastAsia" w:ascii="宋体" w:hAnsi="宋体" w:cs="宋体"/>
          <w:b/>
          <w:bCs/>
          <w:sz w:val="24"/>
        </w:rPr>
      </w:pPr>
      <w:r>
        <w:rPr>
          <w:rFonts w:hint="eastAsia" w:ascii="宋体" w:hAnsi="宋体" w:cs="宋体"/>
          <w:b/>
          <w:bCs/>
          <w:sz w:val="24"/>
        </w:rPr>
        <w:t>4.3响应文件的修改与撤回</w:t>
      </w:r>
    </w:p>
    <w:p w14:paraId="465AC46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4.3.1在本章第4.2.1项规定的递交响应文件的截止时间前，供应商可以修改或撤回已递交的响应文件。</w:t>
      </w:r>
    </w:p>
    <w:p w14:paraId="232D326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17F37FD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4.3.3除供应商须知前附表另有规定外，供应商撤回响应文件的，采购人应在5日内退还已收取的响应保证金。</w:t>
      </w:r>
    </w:p>
    <w:p w14:paraId="737C66E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4.3.4修改的内容为响应文件的组成部分。响应文件的修改文件应按照本章第3条、第4条的规定进行编制、包装、标记和递交，并注明“修改”字样。</w:t>
      </w:r>
    </w:p>
    <w:p w14:paraId="06854354">
      <w:pPr>
        <w:adjustRightInd w:val="0"/>
        <w:snapToGrid w:val="0"/>
        <w:spacing w:line="360" w:lineRule="auto"/>
        <w:rPr>
          <w:rFonts w:hint="eastAsia" w:ascii="宋体" w:hAnsi="宋体" w:cs="宋体"/>
          <w:b/>
          <w:bCs/>
          <w:sz w:val="24"/>
        </w:rPr>
      </w:pPr>
      <w:r>
        <w:rPr>
          <w:rFonts w:hint="eastAsia" w:ascii="宋体" w:hAnsi="宋体" w:cs="宋体"/>
          <w:b/>
          <w:bCs/>
          <w:sz w:val="24"/>
        </w:rPr>
        <w:t>5开启响应文件</w:t>
      </w:r>
    </w:p>
    <w:p w14:paraId="4174AE0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采购人根据采购项目的市场供应情况确定是否公开开启响应文件。供应商须知前附表规定公开开启响应文件的，开启活动应按本条规定执行。</w:t>
      </w:r>
    </w:p>
    <w:p w14:paraId="34452B72">
      <w:pPr>
        <w:adjustRightInd w:val="0"/>
        <w:snapToGrid w:val="0"/>
        <w:spacing w:line="360" w:lineRule="auto"/>
        <w:rPr>
          <w:rFonts w:hint="eastAsia" w:ascii="宋体" w:hAnsi="宋体" w:cs="宋体"/>
          <w:b/>
          <w:bCs/>
          <w:sz w:val="24"/>
        </w:rPr>
      </w:pPr>
      <w:r>
        <w:rPr>
          <w:rFonts w:hint="eastAsia" w:ascii="宋体" w:hAnsi="宋体" w:cs="宋体"/>
          <w:b/>
          <w:bCs/>
          <w:sz w:val="24"/>
        </w:rPr>
        <w:t>5.1开启响应文件的时间和地点</w:t>
      </w:r>
    </w:p>
    <w:p w14:paraId="5CA073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127353D8">
      <w:pPr>
        <w:adjustRightInd w:val="0"/>
        <w:snapToGrid w:val="0"/>
        <w:spacing w:line="360" w:lineRule="auto"/>
        <w:rPr>
          <w:rFonts w:hint="eastAsia" w:ascii="宋体" w:hAnsi="宋体" w:cs="宋体"/>
          <w:b/>
          <w:bCs/>
          <w:sz w:val="24"/>
        </w:rPr>
      </w:pPr>
      <w:r>
        <w:rPr>
          <w:rFonts w:hint="eastAsia" w:ascii="宋体" w:hAnsi="宋体" w:cs="宋体"/>
          <w:b/>
          <w:bCs/>
          <w:sz w:val="24"/>
        </w:rPr>
        <w:t>5.2开启程序</w:t>
      </w:r>
    </w:p>
    <w:p w14:paraId="6D64524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主持人按下列程序公开开启响应文件：</w:t>
      </w:r>
    </w:p>
    <w:p w14:paraId="3CB501E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(1)按照供应商须知前附表规定的开启顺序开启响应文件，公布递交响应文件的供应商名称、响应报价及供应商须知前附表规定的其他应公布的信息，并记录在案；</w:t>
      </w:r>
    </w:p>
    <w:p w14:paraId="0715BBE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(2)开启会议结束。</w:t>
      </w:r>
    </w:p>
    <w:p w14:paraId="67D74CDC">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5.3递交响应文件的供应商不足的情形</w:t>
      </w:r>
    </w:p>
    <w:p w14:paraId="49AC84F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7A76BB6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(1)终止采购并重新组织采购</w:t>
      </w:r>
    </w:p>
    <w:p w14:paraId="3800EC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采购项目存在影响公平竞争情形的，采购人应当终止采购，并根据不同情形和原因，采取相应纠正措施，重新组织采购。</w:t>
      </w:r>
    </w:p>
    <w:p w14:paraId="166DD75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采购项目不存在影响公平竞争情形的，采购人也可以选择终止采购，采取相应完善措施，重新组织采购。</w:t>
      </w:r>
    </w:p>
    <w:p w14:paraId="0EEB0C2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(2)继续采购</w:t>
      </w:r>
    </w:p>
    <w:p w14:paraId="6A3E356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6F94305F">
      <w:pPr>
        <w:adjustRightInd w:val="0"/>
        <w:snapToGrid w:val="0"/>
        <w:spacing w:line="360" w:lineRule="auto"/>
        <w:rPr>
          <w:rFonts w:hint="eastAsia" w:ascii="宋体" w:hAnsi="宋体" w:cs="宋体"/>
          <w:b/>
          <w:bCs/>
          <w:sz w:val="24"/>
        </w:rPr>
      </w:pPr>
      <w:r>
        <w:rPr>
          <w:rFonts w:hint="eastAsia" w:ascii="宋体" w:hAnsi="宋体" w:cs="宋体"/>
          <w:b/>
          <w:bCs/>
          <w:sz w:val="24"/>
        </w:rPr>
        <w:t>6评审</w:t>
      </w:r>
    </w:p>
    <w:p w14:paraId="231098EF">
      <w:pPr>
        <w:adjustRightInd w:val="0"/>
        <w:snapToGrid w:val="0"/>
        <w:spacing w:line="360" w:lineRule="auto"/>
        <w:rPr>
          <w:rFonts w:hint="eastAsia" w:ascii="宋体" w:hAnsi="宋体" w:cs="宋体"/>
          <w:b/>
          <w:bCs/>
          <w:sz w:val="24"/>
        </w:rPr>
      </w:pPr>
      <w:r>
        <w:rPr>
          <w:rFonts w:hint="eastAsia" w:ascii="宋体" w:hAnsi="宋体" w:cs="宋体"/>
          <w:b/>
          <w:bCs/>
          <w:sz w:val="24"/>
        </w:rPr>
        <w:t>6.1评审小组</w:t>
      </w:r>
    </w:p>
    <w:p w14:paraId="4EC7DC5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6.1.1评审由采购人组建的评审小组负责。</w:t>
      </w:r>
    </w:p>
    <w:p w14:paraId="645DF04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6.1.2评审小组成员有下列情形之的，应当回避：</w:t>
      </w:r>
    </w:p>
    <w:p w14:paraId="02D8478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（1）供应商主要负责人或供应商主要负责人的近亲属；</w:t>
      </w:r>
    </w:p>
    <w:p w14:paraId="3E3D27E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(2)与供应商有经济利益关系或其他利害关系，可能影响公正评审的。</w:t>
      </w:r>
    </w:p>
    <w:p w14:paraId="4B30167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6.1.3评审小组组建后，评审小组成员共同推选或由采购人指定评审小组组长，评审小组组长负责组织评审工作。</w:t>
      </w:r>
    </w:p>
    <w:p w14:paraId="0EDBC74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14:paraId="2077B62C">
      <w:pPr>
        <w:adjustRightInd w:val="0"/>
        <w:snapToGrid w:val="0"/>
        <w:spacing w:line="360" w:lineRule="auto"/>
        <w:rPr>
          <w:rFonts w:hint="eastAsia" w:ascii="宋体" w:hAnsi="宋体" w:cs="宋体"/>
          <w:b/>
          <w:bCs/>
          <w:sz w:val="24"/>
        </w:rPr>
      </w:pPr>
      <w:r>
        <w:rPr>
          <w:rFonts w:hint="eastAsia" w:ascii="宋体" w:hAnsi="宋体" w:cs="宋体"/>
          <w:b/>
          <w:bCs/>
          <w:sz w:val="24"/>
        </w:rPr>
        <w:t>6.2评审</w:t>
      </w:r>
    </w:p>
    <w:p w14:paraId="2B947A3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6.2.1评审小组按照第三章“评审办法”规定的评审标准和程序对响应文件进行评审和比较。</w:t>
      </w:r>
    </w:p>
    <w:p w14:paraId="7A22889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6.2.2评审完成后，评审小组应当向采购人提交书面评审报告和候选成交供应商名单。评审小组推荐候选成交供应商的排序要求及数量见供应商须知前附表。</w:t>
      </w:r>
    </w:p>
    <w:p w14:paraId="19DE2009">
      <w:pPr>
        <w:adjustRightInd w:val="0"/>
        <w:snapToGrid w:val="0"/>
        <w:spacing w:line="360" w:lineRule="auto"/>
        <w:rPr>
          <w:rFonts w:hint="eastAsia" w:ascii="宋体" w:hAnsi="宋体" w:cs="宋体"/>
          <w:b/>
          <w:bCs/>
          <w:sz w:val="24"/>
        </w:rPr>
      </w:pPr>
      <w:r>
        <w:rPr>
          <w:rFonts w:hint="eastAsia" w:ascii="宋体" w:hAnsi="宋体" w:cs="宋体"/>
          <w:b/>
          <w:bCs/>
          <w:sz w:val="24"/>
        </w:rPr>
        <w:t>6谈判和评审（适用于有谈判程序的采购办法）</w:t>
      </w:r>
    </w:p>
    <w:p w14:paraId="797FA865">
      <w:pPr>
        <w:adjustRightInd w:val="0"/>
        <w:snapToGrid w:val="0"/>
        <w:spacing w:line="360" w:lineRule="auto"/>
        <w:rPr>
          <w:rFonts w:hint="eastAsia" w:ascii="宋体" w:hAnsi="宋体" w:cs="宋体"/>
          <w:b/>
          <w:bCs/>
          <w:sz w:val="24"/>
        </w:rPr>
      </w:pPr>
      <w:r>
        <w:rPr>
          <w:rFonts w:hint="eastAsia" w:ascii="宋体" w:hAnsi="宋体" w:cs="宋体"/>
          <w:b/>
          <w:bCs/>
          <w:sz w:val="24"/>
        </w:rPr>
        <w:t>6.1谈判小组</w:t>
      </w:r>
    </w:p>
    <w:p w14:paraId="316C349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6.1.1采购人将组建谈判小组，由谈判小组按照本条规定的程序以及第三章“评审办法”的规定与供应商进行谈判，对响应文件进行评审和比较。</w:t>
      </w:r>
    </w:p>
    <w:p w14:paraId="1F29342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6.1.2谈判小组成员有下列情形之的，应当回避：</w:t>
      </w:r>
    </w:p>
    <w:p w14:paraId="0AC3A79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（1）供应商主要负责人或供应商主要负责人的近亲属；</w:t>
      </w:r>
    </w:p>
    <w:p w14:paraId="0F00643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（2）与供应商有经济利益关系或其他利害关系，可能影响公正评审的。</w:t>
      </w:r>
    </w:p>
    <w:p w14:paraId="1D11FD4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6.1.3谈判小组组建后，谈判小组成员共同推选或由采购人指定谈判小组组长负责组织谈判及评审工作。</w:t>
      </w:r>
    </w:p>
    <w:p w14:paraId="562D8DF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2CAB1C89">
      <w:pPr>
        <w:adjustRightInd w:val="0"/>
        <w:snapToGrid w:val="0"/>
        <w:spacing w:line="360" w:lineRule="auto"/>
        <w:rPr>
          <w:rFonts w:hint="eastAsia" w:ascii="宋体" w:hAnsi="宋体" w:cs="宋体"/>
          <w:b/>
          <w:bCs/>
          <w:sz w:val="24"/>
        </w:rPr>
      </w:pPr>
      <w:r>
        <w:rPr>
          <w:rFonts w:hint="eastAsia" w:ascii="宋体" w:hAnsi="宋体" w:cs="宋体"/>
          <w:b/>
          <w:bCs/>
          <w:sz w:val="24"/>
        </w:rPr>
        <w:t>6.2 初步评审</w:t>
      </w:r>
    </w:p>
    <w:p w14:paraId="3B72804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32AFC25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1BC047D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6.2.3只有形式评审和资格评审合格且实质性响应采购文件要求的供应商才可通过初步评审。经供应商澄清、说明和补正后仍未通过初步评审的响应文件将被视为无效，谈判小组应告知有关供应商。</w:t>
      </w:r>
    </w:p>
    <w:p w14:paraId="3A901B8E">
      <w:pPr>
        <w:adjustRightInd w:val="0"/>
        <w:snapToGrid w:val="0"/>
        <w:spacing w:line="360" w:lineRule="auto"/>
        <w:rPr>
          <w:rFonts w:hint="eastAsia" w:ascii="宋体" w:hAnsi="宋体" w:cs="宋体"/>
          <w:b/>
          <w:bCs/>
          <w:sz w:val="24"/>
        </w:rPr>
      </w:pPr>
      <w:r>
        <w:rPr>
          <w:rFonts w:hint="eastAsia" w:ascii="宋体" w:hAnsi="宋体" w:cs="宋体"/>
          <w:b/>
          <w:bCs/>
          <w:sz w:val="24"/>
        </w:rPr>
        <w:t>6.3谈判</w:t>
      </w:r>
    </w:p>
    <w:p w14:paraId="457DEF6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6.3.1谈判小组应按照供应商须知前附表规定的谈判轮次及谈判顺序与通过初步评审的供应商逐一进行谈判。</w:t>
      </w:r>
    </w:p>
    <w:p w14:paraId="0B55191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5AB000F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2D22B2E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6.3.4除供应商须知前附表另有规定外，递交响应文件的供应商未准时参加某一轮次谈判的，视为其放弃参加该轮次谈判，但其仍有权参加后续谈判采购活动。</w:t>
      </w:r>
    </w:p>
    <w:p w14:paraId="2735AB86">
      <w:pPr>
        <w:adjustRightInd w:val="0"/>
        <w:snapToGrid w:val="0"/>
        <w:spacing w:line="360" w:lineRule="auto"/>
        <w:rPr>
          <w:rFonts w:hint="eastAsia" w:ascii="宋体" w:hAnsi="宋体" w:cs="宋体"/>
          <w:b/>
          <w:bCs/>
          <w:sz w:val="24"/>
        </w:rPr>
      </w:pPr>
      <w:r>
        <w:rPr>
          <w:rFonts w:hint="eastAsia" w:ascii="宋体" w:hAnsi="宋体" w:cs="宋体"/>
          <w:b/>
          <w:bCs/>
          <w:sz w:val="24"/>
        </w:rPr>
        <w:t>6.4 递交补充响应文件</w:t>
      </w:r>
    </w:p>
    <w:p w14:paraId="5101ED3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51F690B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7B1B146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6.4.3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58EB5FCE">
      <w:pPr>
        <w:adjustRightInd w:val="0"/>
        <w:snapToGrid w:val="0"/>
        <w:spacing w:line="360" w:lineRule="auto"/>
        <w:rPr>
          <w:rFonts w:hint="eastAsia" w:ascii="宋体" w:hAnsi="宋体" w:cs="宋体"/>
          <w:b/>
          <w:bCs/>
          <w:sz w:val="24"/>
        </w:rPr>
      </w:pPr>
      <w:r>
        <w:rPr>
          <w:rFonts w:hint="eastAsia" w:ascii="宋体" w:hAnsi="宋体" w:cs="宋体"/>
          <w:b/>
          <w:bCs/>
          <w:sz w:val="24"/>
        </w:rPr>
        <w:t>6.5递交最终报价</w:t>
      </w:r>
    </w:p>
    <w:p w14:paraId="58C7435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谈判小组在谈判中未修改或补充采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6F6E6053">
      <w:pPr>
        <w:adjustRightInd w:val="0"/>
        <w:snapToGrid w:val="0"/>
        <w:spacing w:line="360" w:lineRule="auto"/>
        <w:rPr>
          <w:rFonts w:hint="eastAsia" w:ascii="宋体" w:hAnsi="宋体" w:cs="宋体"/>
          <w:b/>
          <w:bCs/>
          <w:sz w:val="24"/>
        </w:rPr>
      </w:pPr>
      <w:r>
        <w:rPr>
          <w:rFonts w:hint="eastAsia" w:ascii="宋体" w:hAnsi="宋体" w:cs="宋体"/>
          <w:b/>
          <w:bCs/>
          <w:sz w:val="24"/>
        </w:rPr>
        <w:t>6.6 公开开启最终报价</w:t>
      </w:r>
    </w:p>
    <w:p w14:paraId="787251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供应商须知前附表规定公开开启最终报价的，采购人将在供应商递交最终报价的截止时间，公开开启并公布所有供应商的最终报价。</w:t>
      </w:r>
    </w:p>
    <w:p w14:paraId="54AF82BC">
      <w:pPr>
        <w:adjustRightInd w:val="0"/>
        <w:snapToGrid w:val="0"/>
        <w:spacing w:line="360" w:lineRule="auto"/>
        <w:rPr>
          <w:rFonts w:hint="eastAsia" w:ascii="宋体" w:hAnsi="宋体" w:cs="宋体"/>
          <w:b/>
          <w:bCs/>
          <w:sz w:val="24"/>
        </w:rPr>
      </w:pPr>
      <w:r>
        <w:rPr>
          <w:rFonts w:hint="eastAsia" w:ascii="宋体" w:hAnsi="宋体" w:cs="宋体"/>
          <w:b/>
          <w:bCs/>
          <w:sz w:val="24"/>
        </w:rPr>
        <w:t>6.7详细评审及推荐候选成交供应商</w:t>
      </w:r>
    </w:p>
    <w:p w14:paraId="6C37518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6.7.1谈判小组按照第三章“评审办法”规定的评审方法、评审因素、评审标准和程序对响应文件进行详细评审。第三章“评审办法”没有规定的方法、因素和标准，不作为评审依据。</w:t>
      </w:r>
    </w:p>
    <w:p w14:paraId="213F326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6.7.2评审完成后，谈判小组应当向采购人提交书面评审报告和候选成交供应商名单。谈判小组推荐候选成交供应商的排序要求及数量见供应商须知前附表。</w:t>
      </w:r>
    </w:p>
    <w:p w14:paraId="107CB62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6.7.3所有供应商最终报价均明显不合理的，采购人将终止谈判活动。</w:t>
      </w:r>
    </w:p>
    <w:p w14:paraId="1B644312">
      <w:pPr>
        <w:adjustRightInd w:val="0"/>
        <w:snapToGrid w:val="0"/>
        <w:spacing w:line="360" w:lineRule="auto"/>
        <w:rPr>
          <w:rFonts w:hint="eastAsia" w:ascii="宋体" w:hAnsi="宋体" w:cs="宋体"/>
          <w:b/>
          <w:bCs/>
          <w:sz w:val="24"/>
        </w:rPr>
      </w:pPr>
      <w:r>
        <w:rPr>
          <w:rFonts w:hint="eastAsia" w:ascii="宋体" w:hAnsi="宋体" w:cs="宋体"/>
          <w:b/>
          <w:bCs/>
          <w:sz w:val="24"/>
        </w:rPr>
        <w:t>6.8特殊情形处理</w:t>
      </w:r>
    </w:p>
    <w:p w14:paraId="706DC1A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14:paraId="3DAB4C1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决定终止谈判活动的，采购人将向谈判小组出具停止谈判通知书。</w:t>
      </w:r>
    </w:p>
    <w:p w14:paraId="6F938E3C">
      <w:pPr>
        <w:adjustRightInd w:val="0"/>
        <w:snapToGrid w:val="0"/>
        <w:spacing w:line="360" w:lineRule="auto"/>
        <w:rPr>
          <w:rFonts w:hint="eastAsia" w:ascii="宋体" w:hAnsi="宋体" w:cs="宋体"/>
          <w:b/>
          <w:bCs/>
          <w:sz w:val="24"/>
        </w:rPr>
      </w:pPr>
      <w:r>
        <w:rPr>
          <w:rFonts w:hint="eastAsia" w:ascii="宋体" w:hAnsi="宋体" w:cs="宋体"/>
          <w:b/>
          <w:bCs/>
          <w:sz w:val="24"/>
        </w:rPr>
        <w:t>7合同授予</w:t>
      </w:r>
    </w:p>
    <w:p w14:paraId="0AC47941">
      <w:pPr>
        <w:adjustRightInd w:val="0"/>
        <w:snapToGrid w:val="0"/>
        <w:spacing w:line="360" w:lineRule="auto"/>
        <w:rPr>
          <w:rFonts w:hint="eastAsia" w:ascii="宋体" w:hAnsi="宋体" w:cs="宋体"/>
          <w:b/>
          <w:bCs/>
          <w:sz w:val="24"/>
        </w:rPr>
      </w:pPr>
      <w:r>
        <w:rPr>
          <w:rFonts w:hint="eastAsia" w:ascii="宋体" w:hAnsi="宋体" w:cs="宋体"/>
          <w:b/>
          <w:bCs/>
          <w:sz w:val="24"/>
        </w:rPr>
        <w:t>7.1候选成交供应商履约能力核查</w:t>
      </w:r>
    </w:p>
    <w:p w14:paraId="2E6C63F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0F44D5A7">
      <w:pPr>
        <w:adjustRightInd w:val="0"/>
        <w:snapToGrid w:val="0"/>
        <w:spacing w:line="360" w:lineRule="auto"/>
        <w:rPr>
          <w:rFonts w:hint="eastAsia" w:ascii="宋体" w:hAnsi="宋体" w:cs="宋体"/>
          <w:b/>
          <w:bCs/>
          <w:sz w:val="24"/>
        </w:rPr>
      </w:pPr>
      <w:r>
        <w:rPr>
          <w:rFonts w:hint="eastAsia" w:ascii="宋体" w:hAnsi="宋体" w:cs="宋体"/>
          <w:b/>
          <w:bCs/>
          <w:sz w:val="24"/>
        </w:rPr>
        <w:t>7.2候选成交供应商报价核查(B)</w:t>
      </w:r>
    </w:p>
    <w:p w14:paraId="5EC51AF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项目评审后，如果采购人认为推荐的候选成交供应商报价明显偏离市场价格时，采购人可以对该报价进行验证，验证后，对明显偏离市场价格的报价不予接受。</w:t>
      </w:r>
    </w:p>
    <w:p w14:paraId="4AA96C5F">
      <w:pPr>
        <w:adjustRightInd w:val="0"/>
        <w:snapToGrid w:val="0"/>
        <w:spacing w:line="360" w:lineRule="auto"/>
        <w:rPr>
          <w:rFonts w:hint="eastAsia" w:ascii="宋体" w:hAnsi="宋体" w:cs="宋体"/>
          <w:b/>
          <w:bCs/>
          <w:sz w:val="24"/>
        </w:rPr>
      </w:pPr>
      <w:r>
        <w:rPr>
          <w:rFonts w:hint="eastAsia" w:ascii="宋体" w:hAnsi="宋体" w:cs="宋体"/>
          <w:b/>
          <w:bCs/>
          <w:sz w:val="24"/>
        </w:rPr>
        <w:t>7.3确定预成交供应商</w:t>
      </w:r>
    </w:p>
    <w:p w14:paraId="60AF5A2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采购人将根据评审报告及核查结果(如有)，对候选成交供应商综合评估后从中选择确定预成交供应商。</w:t>
      </w:r>
    </w:p>
    <w:p w14:paraId="42220AEB">
      <w:pPr>
        <w:adjustRightInd w:val="0"/>
        <w:snapToGrid w:val="0"/>
        <w:spacing w:line="360" w:lineRule="auto"/>
        <w:rPr>
          <w:rFonts w:hint="eastAsia" w:ascii="宋体" w:hAnsi="宋体" w:cs="宋体"/>
          <w:b/>
          <w:bCs/>
          <w:sz w:val="24"/>
        </w:rPr>
      </w:pPr>
      <w:r>
        <w:rPr>
          <w:rFonts w:hint="eastAsia" w:ascii="宋体" w:hAnsi="宋体" w:cs="宋体"/>
          <w:b/>
          <w:bCs/>
          <w:sz w:val="24"/>
        </w:rPr>
        <w:t>7.4预成交结果公示</w:t>
      </w:r>
    </w:p>
    <w:p w14:paraId="2F09AC2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预成交供应商选定后，采购人将按照供应商须知前附表规定的公示媒介和公示期限进行公示，公示信息包括如下内容：</w:t>
      </w:r>
    </w:p>
    <w:p w14:paraId="211EBC7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(1)所有候选成交供应商名称、响应价格及工期/交货期/服务期限；</w:t>
      </w:r>
    </w:p>
    <w:p w14:paraId="33303E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(2)预成交供应商名称、预成交份额(如有)及选择原因；</w:t>
      </w:r>
    </w:p>
    <w:p w14:paraId="5CDC789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(3)供应商须知前附表规定的其他内容。</w:t>
      </w:r>
    </w:p>
    <w:p w14:paraId="110B431A">
      <w:pPr>
        <w:adjustRightInd w:val="0"/>
        <w:snapToGrid w:val="0"/>
        <w:spacing w:line="360" w:lineRule="auto"/>
        <w:rPr>
          <w:rFonts w:hint="eastAsia" w:ascii="宋体" w:hAnsi="宋体" w:cs="宋体"/>
          <w:b/>
          <w:bCs/>
          <w:sz w:val="24"/>
        </w:rPr>
      </w:pPr>
      <w:r>
        <w:rPr>
          <w:rFonts w:hint="eastAsia" w:ascii="宋体" w:hAnsi="宋体" w:cs="宋体"/>
          <w:b/>
          <w:bCs/>
          <w:sz w:val="24"/>
        </w:rPr>
        <w:t>7.5发出成交通知书</w:t>
      </w:r>
    </w:p>
    <w:p w14:paraId="7819F4C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公示期结束后，在本章第3.3款规定的响应文件有效期内，采购人以书面形式向预成交供应商发出成交通知书。</w:t>
      </w:r>
    </w:p>
    <w:p w14:paraId="16D0DA01">
      <w:pPr>
        <w:adjustRightInd w:val="0"/>
        <w:snapToGrid w:val="0"/>
        <w:spacing w:line="360" w:lineRule="auto"/>
        <w:rPr>
          <w:rFonts w:hint="eastAsia" w:ascii="宋体" w:hAnsi="宋体" w:cs="宋体"/>
          <w:b/>
          <w:bCs/>
          <w:sz w:val="24"/>
        </w:rPr>
      </w:pPr>
      <w:r>
        <w:rPr>
          <w:rFonts w:hint="eastAsia" w:ascii="宋体" w:hAnsi="宋体" w:cs="宋体"/>
          <w:b/>
          <w:bCs/>
          <w:sz w:val="24"/>
        </w:rPr>
        <w:t>7.6发布成交公告</w:t>
      </w:r>
    </w:p>
    <w:p w14:paraId="65480C2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8068843">
      <w:pPr>
        <w:adjustRightInd w:val="0"/>
        <w:snapToGrid w:val="0"/>
        <w:spacing w:line="360" w:lineRule="auto"/>
        <w:rPr>
          <w:rFonts w:hint="eastAsia" w:ascii="宋体" w:hAnsi="宋体" w:cs="宋体"/>
          <w:b/>
          <w:bCs/>
          <w:sz w:val="24"/>
        </w:rPr>
      </w:pPr>
      <w:r>
        <w:rPr>
          <w:rFonts w:hint="eastAsia" w:ascii="宋体" w:hAnsi="宋体" w:cs="宋体"/>
          <w:b/>
          <w:bCs/>
          <w:sz w:val="24"/>
        </w:rPr>
        <w:t>7.7履约保证金</w:t>
      </w:r>
    </w:p>
    <w:p w14:paraId="4DA63B3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供应商须知前附表规定递交履约保证金的，成交供应商应按供应商须知前附表规定的形式、有效期限和递交时间向采购人递交履约保证金。</w:t>
      </w:r>
    </w:p>
    <w:p w14:paraId="7D3BAF9B">
      <w:pPr>
        <w:adjustRightInd w:val="0"/>
        <w:snapToGrid w:val="0"/>
        <w:spacing w:line="360" w:lineRule="auto"/>
        <w:rPr>
          <w:rFonts w:hint="eastAsia" w:ascii="宋体" w:hAnsi="宋体" w:cs="宋体"/>
          <w:b/>
          <w:bCs/>
          <w:sz w:val="24"/>
        </w:rPr>
      </w:pPr>
      <w:r>
        <w:rPr>
          <w:rFonts w:hint="eastAsia" w:ascii="宋体" w:hAnsi="宋体" w:cs="宋体"/>
          <w:b/>
          <w:bCs/>
          <w:sz w:val="24"/>
        </w:rPr>
        <w:t>7.8签订合同</w:t>
      </w:r>
    </w:p>
    <w:p w14:paraId="75CCD7B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4E7BDA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7.8.2发出成交通知书后，采购人无正当理由拒绝签订合同，或者在签订合同时向成交供应商提出附加条件的，采购人向成交供应商退还响应保证金；给成交供应商造成损失的，还应当赔偿损失。</w:t>
      </w:r>
    </w:p>
    <w:p w14:paraId="0083C0C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7.8.3联合体成交的，联合体各方应当共同与采购人签订合同，就成交项目向采购人承担连带责任。</w:t>
      </w:r>
    </w:p>
    <w:p w14:paraId="59887C7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41CEFEC">
      <w:pPr>
        <w:adjustRightInd w:val="0"/>
        <w:snapToGrid w:val="0"/>
        <w:spacing w:line="360" w:lineRule="auto"/>
        <w:rPr>
          <w:rFonts w:hint="eastAsia" w:ascii="宋体" w:hAnsi="宋体" w:cs="宋体"/>
          <w:b/>
          <w:bCs/>
          <w:sz w:val="24"/>
        </w:rPr>
      </w:pPr>
      <w:r>
        <w:rPr>
          <w:rFonts w:hint="eastAsia" w:ascii="宋体" w:hAnsi="宋体" w:cs="宋体"/>
          <w:b/>
          <w:bCs/>
          <w:sz w:val="24"/>
        </w:rPr>
        <w:t>7.9特殊情形处理</w:t>
      </w:r>
    </w:p>
    <w:p w14:paraId="452D299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70A18588">
      <w:pPr>
        <w:adjustRightInd w:val="0"/>
        <w:snapToGrid w:val="0"/>
        <w:spacing w:line="360" w:lineRule="auto"/>
        <w:rPr>
          <w:rFonts w:hint="eastAsia" w:ascii="宋体" w:hAnsi="宋体" w:cs="宋体"/>
          <w:b/>
          <w:bCs/>
          <w:sz w:val="24"/>
        </w:rPr>
      </w:pPr>
      <w:r>
        <w:rPr>
          <w:rFonts w:hint="eastAsia" w:ascii="宋体" w:hAnsi="宋体" w:cs="宋体"/>
          <w:b/>
          <w:bCs/>
          <w:sz w:val="24"/>
        </w:rPr>
        <w:t>8异议</w:t>
      </w:r>
    </w:p>
    <w:p w14:paraId="7F8CA006">
      <w:pPr>
        <w:adjustRightInd w:val="0"/>
        <w:snapToGrid w:val="0"/>
        <w:spacing w:line="360" w:lineRule="auto"/>
        <w:rPr>
          <w:rFonts w:hint="eastAsia" w:ascii="宋体" w:hAnsi="宋体" w:cs="宋体"/>
          <w:b/>
          <w:bCs/>
          <w:sz w:val="24"/>
        </w:rPr>
      </w:pPr>
      <w:r>
        <w:rPr>
          <w:rFonts w:hint="eastAsia" w:ascii="宋体" w:hAnsi="宋体" w:cs="宋体"/>
          <w:b/>
          <w:bCs/>
          <w:sz w:val="24"/>
        </w:rPr>
        <w:t>8.1提出异议</w:t>
      </w:r>
    </w:p>
    <w:p w14:paraId="50E3FC7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供应商或者其他利害关系人可以对预成交结果提出异议。异议应在预成交结果公示期间通过供应商须知前附表规定的异议渠道提出，并递交异议函和必要的证明材料。异议函包括但不限于下列内容：</w:t>
      </w:r>
    </w:p>
    <w:p w14:paraId="555A406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(1)异议人名称、地址、邮政编码、联系人及联系电话；</w:t>
      </w:r>
    </w:p>
    <w:p w14:paraId="0266302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(2)具体、明确的异议事项、事实依据及与异议事项相关的请求。</w:t>
      </w:r>
    </w:p>
    <w:p w14:paraId="2550FAA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异议函应由异议人的法定代表人(单位负责人)或其授权的代理人签字并加盖单位章。</w:t>
      </w:r>
    </w:p>
    <w:p w14:paraId="2EAC3634">
      <w:pPr>
        <w:adjustRightInd w:val="0"/>
        <w:snapToGrid w:val="0"/>
        <w:spacing w:line="360" w:lineRule="auto"/>
        <w:rPr>
          <w:rFonts w:hint="eastAsia" w:ascii="宋体" w:hAnsi="宋体" w:cs="宋体"/>
          <w:b/>
          <w:bCs/>
          <w:sz w:val="24"/>
        </w:rPr>
      </w:pPr>
      <w:r>
        <w:rPr>
          <w:rFonts w:hint="eastAsia" w:ascii="宋体" w:hAnsi="宋体" w:cs="宋体"/>
          <w:b/>
          <w:bCs/>
          <w:sz w:val="24"/>
        </w:rPr>
        <w:t>8.2异议处理</w:t>
      </w:r>
    </w:p>
    <w:p w14:paraId="1FA8447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采购人将针对异议事项进行核查，经过核查，发现异议人对相关问题理解有误的，应作出解释；发现采购活动中确实存在错误或不当行为的，应及时予以改正或补救。 </w:t>
      </w:r>
    </w:p>
    <w:p w14:paraId="1556EEA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异议人与采购人对异议事项无法达成一致的，异议人可向供应商须知前附表规定的行业组织或专业咨询机构申请调解或进行反映。</w:t>
      </w:r>
    </w:p>
    <w:p w14:paraId="430D842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采购人认为异议不成立或不影响采购结果的，可以继续进行采购活动。</w:t>
      </w:r>
    </w:p>
    <w:p w14:paraId="7894D5EA">
      <w:pPr>
        <w:adjustRightInd w:val="0"/>
        <w:snapToGrid w:val="0"/>
        <w:spacing w:line="360" w:lineRule="auto"/>
        <w:rPr>
          <w:rFonts w:hint="eastAsia" w:ascii="宋体" w:hAnsi="宋体" w:cs="宋体"/>
          <w:b/>
          <w:bCs/>
          <w:sz w:val="24"/>
        </w:rPr>
      </w:pPr>
      <w:r>
        <w:rPr>
          <w:rFonts w:hint="eastAsia" w:ascii="宋体" w:hAnsi="宋体" w:cs="宋体"/>
          <w:b/>
          <w:bCs/>
          <w:sz w:val="24"/>
        </w:rPr>
        <w:t>9纪律要求</w:t>
      </w:r>
    </w:p>
    <w:p w14:paraId="00DF5FDB">
      <w:pPr>
        <w:adjustRightInd w:val="0"/>
        <w:snapToGrid w:val="0"/>
        <w:spacing w:line="360" w:lineRule="auto"/>
        <w:rPr>
          <w:rFonts w:hint="eastAsia" w:ascii="宋体" w:hAnsi="宋体" w:cs="宋体"/>
          <w:b/>
          <w:bCs/>
          <w:sz w:val="24"/>
        </w:rPr>
      </w:pPr>
      <w:r>
        <w:rPr>
          <w:rFonts w:hint="eastAsia" w:ascii="宋体" w:hAnsi="宋体" w:cs="宋体"/>
          <w:b/>
          <w:bCs/>
          <w:sz w:val="24"/>
        </w:rPr>
        <w:t>9.1对采购人的纪律要求</w:t>
      </w:r>
    </w:p>
    <w:p w14:paraId="146D1320">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采购人不得泄露采购活动中应当保密的情况和资料，不得与供应商串通损害国家利益、社会公共利益或者他人合法权益。</w:t>
      </w:r>
    </w:p>
    <w:p w14:paraId="37837FCE">
      <w:pPr>
        <w:adjustRightInd w:val="0"/>
        <w:snapToGrid w:val="0"/>
        <w:spacing w:line="360" w:lineRule="auto"/>
        <w:rPr>
          <w:rFonts w:hint="eastAsia" w:ascii="宋体" w:hAnsi="宋体" w:cs="宋体"/>
          <w:b/>
          <w:bCs/>
          <w:sz w:val="24"/>
        </w:rPr>
      </w:pPr>
      <w:r>
        <w:rPr>
          <w:rFonts w:hint="eastAsia" w:ascii="宋体" w:hAnsi="宋体" w:cs="宋体"/>
          <w:b/>
          <w:bCs/>
          <w:sz w:val="24"/>
        </w:rPr>
        <w:t>9.2对供应商的纪律要求</w:t>
      </w:r>
    </w:p>
    <w:p w14:paraId="4ACAC44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14:paraId="5FD805F8">
      <w:pPr>
        <w:adjustRightInd w:val="0"/>
        <w:snapToGrid w:val="0"/>
        <w:spacing w:line="360" w:lineRule="auto"/>
        <w:rPr>
          <w:rFonts w:hint="eastAsia" w:ascii="宋体" w:hAnsi="宋体" w:cs="宋体"/>
          <w:b/>
          <w:bCs/>
          <w:sz w:val="24"/>
        </w:rPr>
      </w:pPr>
      <w:r>
        <w:rPr>
          <w:rFonts w:hint="eastAsia" w:ascii="宋体" w:hAnsi="宋体" w:cs="宋体"/>
          <w:b/>
          <w:bCs/>
          <w:sz w:val="24"/>
        </w:rPr>
        <w:t>9.3对评审小组成员的纪律要求</w:t>
      </w:r>
    </w:p>
    <w:p w14:paraId="7D69EDC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63D4FB8F">
      <w:pPr>
        <w:adjustRightInd w:val="0"/>
        <w:snapToGrid w:val="0"/>
        <w:spacing w:line="360" w:lineRule="auto"/>
        <w:rPr>
          <w:rFonts w:hint="eastAsia" w:ascii="宋体" w:hAnsi="宋体" w:cs="宋体"/>
          <w:b/>
          <w:bCs/>
          <w:sz w:val="24"/>
        </w:rPr>
      </w:pPr>
      <w:r>
        <w:rPr>
          <w:rFonts w:hint="eastAsia" w:ascii="宋体" w:hAnsi="宋体" w:cs="宋体"/>
          <w:b/>
          <w:bCs/>
          <w:sz w:val="24"/>
        </w:rPr>
        <w:t>9.4对与采购活动有关的工作人员的纪律要求</w:t>
      </w:r>
    </w:p>
    <w:p w14:paraId="7CC3835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7393DF53">
      <w:pPr>
        <w:adjustRightInd w:val="0"/>
        <w:snapToGrid w:val="0"/>
        <w:spacing w:line="360" w:lineRule="auto"/>
        <w:rPr>
          <w:rFonts w:hint="eastAsia" w:ascii="宋体" w:hAnsi="宋体" w:cs="宋体"/>
          <w:b/>
          <w:bCs/>
          <w:sz w:val="24"/>
        </w:rPr>
      </w:pPr>
      <w:r>
        <w:rPr>
          <w:rFonts w:hint="eastAsia" w:ascii="宋体" w:hAnsi="宋体" w:cs="宋体"/>
          <w:b/>
          <w:bCs/>
          <w:sz w:val="24"/>
        </w:rPr>
        <w:t>9.5对集采平台运营机构的纪律要求</w:t>
      </w:r>
    </w:p>
    <w:p w14:paraId="0AEB714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集采平台运营机构不得收受他人的财物或者好处，不得向他人透露其他应保密的情况，不得以任何方式干扰、影响采购活动。</w:t>
      </w:r>
    </w:p>
    <w:p w14:paraId="0564BF6E">
      <w:pPr>
        <w:adjustRightInd w:val="0"/>
        <w:snapToGrid w:val="0"/>
        <w:spacing w:line="360" w:lineRule="auto"/>
        <w:rPr>
          <w:rFonts w:hint="eastAsia" w:ascii="宋体" w:hAnsi="宋体" w:cs="宋体"/>
          <w:b/>
          <w:bCs/>
          <w:sz w:val="24"/>
        </w:rPr>
      </w:pPr>
      <w:r>
        <w:rPr>
          <w:rFonts w:hint="eastAsia" w:ascii="宋体" w:hAnsi="宋体" w:cs="宋体"/>
          <w:b/>
          <w:bCs/>
          <w:sz w:val="24"/>
        </w:rPr>
        <w:t>10需要补充的其他内容</w:t>
      </w:r>
    </w:p>
    <w:p w14:paraId="05109942">
      <w:pPr>
        <w:adjustRightInd w:val="0"/>
        <w:snapToGrid w:val="0"/>
        <w:spacing w:line="360" w:lineRule="auto"/>
        <w:rPr>
          <w:rFonts w:hint="eastAsia" w:ascii="宋体" w:hAnsi="宋体" w:cs="宋体"/>
          <w:b/>
          <w:bCs/>
          <w:sz w:val="24"/>
        </w:rPr>
      </w:pPr>
      <w:r>
        <w:rPr>
          <w:rFonts w:hint="eastAsia" w:ascii="宋体" w:hAnsi="宋体" w:cs="宋体"/>
          <w:b/>
          <w:bCs/>
          <w:sz w:val="24"/>
        </w:rPr>
        <w:t>10.1采购代理服务费</w:t>
      </w:r>
    </w:p>
    <w:p w14:paraId="68D4389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供应商须知前附表规定由供应商承担采购代理服务费的，供应商应按照供应商须知前附表规定的费用标准或金额、交费时间和方式向采购代理机构支付代理服务费。</w:t>
      </w:r>
    </w:p>
    <w:p w14:paraId="308BDADD">
      <w:pPr>
        <w:adjustRightInd w:val="0"/>
        <w:snapToGrid w:val="0"/>
        <w:spacing w:line="360" w:lineRule="auto"/>
        <w:rPr>
          <w:rFonts w:hint="eastAsia" w:ascii="宋体" w:hAnsi="宋体" w:cs="宋体"/>
          <w:b/>
          <w:bCs/>
          <w:sz w:val="24"/>
        </w:rPr>
      </w:pPr>
      <w:r>
        <w:rPr>
          <w:rFonts w:hint="eastAsia" w:ascii="宋体" w:hAnsi="宋体" w:cs="宋体"/>
          <w:b/>
          <w:bCs/>
          <w:sz w:val="24"/>
        </w:rPr>
        <w:t>10.2其他</w:t>
      </w:r>
    </w:p>
    <w:p w14:paraId="00581A3E">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需要补充的其他内容：见供应商须知前附表。</w:t>
      </w:r>
    </w:p>
    <w:p w14:paraId="4EF37AB7">
      <w:pPr>
        <w:adjustRightInd w:val="0"/>
        <w:snapToGrid w:val="0"/>
        <w:spacing w:line="360" w:lineRule="auto"/>
        <w:rPr>
          <w:rFonts w:hint="eastAsia" w:ascii="宋体" w:hAnsi="宋体" w:cs="宋体"/>
          <w:b/>
          <w:bCs/>
          <w:sz w:val="24"/>
        </w:rPr>
      </w:pPr>
      <w:r>
        <w:rPr>
          <w:rFonts w:hint="eastAsia" w:ascii="宋体" w:hAnsi="宋体" w:cs="宋体"/>
          <w:b/>
          <w:bCs/>
          <w:sz w:val="24"/>
        </w:rPr>
        <w:t>10.3电子采购</w:t>
      </w:r>
    </w:p>
    <w:p w14:paraId="6DB78F2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若采用电子采购的，有关响应文件的包装与密封等条款不适用，供应商应按平台要求分册上传供电子版响应文件，递交和签收时间均以平台接收时间为准。当电子版响应文件报价和平台报价不一致时，以平台报价为准。</w:t>
      </w:r>
    </w:p>
    <w:p w14:paraId="35FCB1A0">
      <w:pPr>
        <w:adjustRightInd w:val="0"/>
        <w:snapToGrid w:val="0"/>
        <w:spacing w:line="600" w:lineRule="exact"/>
        <w:ind w:firstLine="453" w:firstLineChars="189"/>
        <w:rPr>
          <w:rFonts w:hint="eastAsia" w:ascii="宋体" w:hAnsi="宋体" w:cs="宋体"/>
          <w:sz w:val="24"/>
        </w:rPr>
      </w:pPr>
    </w:p>
    <w:p w14:paraId="3A371FC4">
      <w:pPr>
        <w:spacing w:line="600" w:lineRule="exact"/>
        <w:rPr>
          <w:rFonts w:hint="eastAsia" w:ascii="宋体" w:hAnsi="宋体" w:cs="宋体"/>
          <w:sz w:val="30"/>
          <w:szCs w:val="30"/>
        </w:rPr>
      </w:pPr>
      <w:r>
        <w:rPr>
          <w:rFonts w:hint="eastAsia" w:ascii="宋体" w:hAnsi="宋体" w:cs="宋体"/>
          <w:sz w:val="30"/>
          <w:szCs w:val="30"/>
        </w:rPr>
        <w:br w:type="page"/>
      </w:r>
    </w:p>
    <w:p w14:paraId="6FCA7778">
      <w:pPr>
        <w:adjustRightInd w:val="0"/>
        <w:snapToGrid w:val="0"/>
        <w:spacing w:line="600" w:lineRule="exact"/>
        <w:ind w:firstLine="600" w:firstLineChars="200"/>
        <w:rPr>
          <w:rFonts w:hint="eastAsia" w:ascii="宋体" w:hAnsi="宋体" w:cs="宋体"/>
          <w:sz w:val="30"/>
          <w:szCs w:val="30"/>
        </w:rPr>
      </w:pPr>
      <w:r>
        <w:rPr>
          <w:rFonts w:hint="eastAsia" w:ascii="宋体" w:hAnsi="宋体" w:cs="宋体"/>
          <w:sz w:val="30"/>
          <w:szCs w:val="30"/>
        </w:rPr>
        <w:t>附件1  开启记录表</w:t>
      </w:r>
    </w:p>
    <w:p w14:paraId="45562B8F">
      <w:pPr>
        <w:adjustRightInd w:val="0"/>
        <w:snapToGrid w:val="0"/>
        <w:spacing w:line="600" w:lineRule="exact"/>
        <w:ind w:firstLine="723" w:firstLineChars="200"/>
        <w:jc w:val="center"/>
        <w:rPr>
          <w:rFonts w:hint="eastAsia" w:ascii="宋体" w:hAnsi="宋体" w:cs="宋体"/>
          <w:b/>
          <w:bCs/>
          <w:sz w:val="36"/>
          <w:szCs w:val="36"/>
        </w:rPr>
      </w:pPr>
    </w:p>
    <w:p w14:paraId="15D1D542">
      <w:pPr>
        <w:adjustRightInd w:val="0"/>
        <w:snapToGrid w:val="0"/>
        <w:spacing w:line="600" w:lineRule="exact"/>
        <w:ind w:firstLine="723" w:firstLineChars="200"/>
        <w:jc w:val="center"/>
        <w:rPr>
          <w:rFonts w:hint="eastAsia" w:ascii="宋体" w:hAnsi="宋体" w:cs="宋体"/>
          <w:b/>
          <w:bCs/>
          <w:sz w:val="36"/>
          <w:szCs w:val="36"/>
        </w:rPr>
      </w:pPr>
    </w:p>
    <w:p w14:paraId="2DEF0351">
      <w:pPr>
        <w:adjustRightInd w:val="0"/>
        <w:snapToGrid w:val="0"/>
        <w:spacing w:line="600" w:lineRule="exact"/>
        <w:ind w:firstLine="723" w:firstLineChars="200"/>
        <w:jc w:val="center"/>
        <w:rPr>
          <w:rFonts w:hint="eastAsia" w:ascii="宋体" w:hAnsi="宋体" w:cs="宋体"/>
          <w:b/>
          <w:bCs/>
          <w:sz w:val="36"/>
          <w:szCs w:val="36"/>
        </w:rPr>
      </w:pPr>
      <w:r>
        <w:rPr>
          <w:rFonts w:hint="eastAsia" w:ascii="宋体" w:hAnsi="宋体" w:cs="宋体"/>
          <w:b/>
          <w:bCs/>
          <w:sz w:val="36"/>
          <w:szCs w:val="36"/>
        </w:rPr>
        <w:t>开启记录表</w:t>
      </w:r>
    </w:p>
    <w:p w14:paraId="455F190F">
      <w:pPr>
        <w:adjustRightInd w:val="0"/>
        <w:snapToGrid w:val="0"/>
        <w:spacing w:line="600" w:lineRule="exact"/>
        <w:ind w:firstLine="723" w:firstLineChars="200"/>
        <w:jc w:val="center"/>
        <w:rPr>
          <w:rFonts w:hint="eastAsia" w:ascii="宋体" w:hAnsi="宋体" w:cs="宋体"/>
          <w:b/>
          <w:bCs/>
          <w:sz w:val="36"/>
          <w:szCs w:val="36"/>
        </w:rPr>
      </w:pPr>
    </w:p>
    <w:p w14:paraId="6C513E19">
      <w:pPr>
        <w:spacing w:line="240" w:lineRule="auto"/>
        <w:jc w:val="center"/>
        <w:rPr>
          <w:rFonts w:hint="eastAsia" w:ascii="宋体" w:hAnsi="宋体" w:cs="宋体"/>
          <w:sz w:val="28"/>
          <w:szCs w:val="28"/>
        </w:rPr>
      </w:pPr>
      <w:r>
        <w:rPr>
          <w:rFonts w:hint="eastAsia" w:ascii="宋体" w:hAnsi="宋体" w:cs="宋体"/>
          <w:sz w:val="28"/>
          <w:szCs w:val="28"/>
        </w:rPr>
        <w:t>开启时间：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u w:val="single"/>
        </w:rPr>
        <w:t xml:space="preserve">  </w:t>
      </w:r>
      <w:r>
        <w:rPr>
          <w:rFonts w:hint="eastAsia" w:ascii="宋体" w:hAnsi="宋体" w:cs="宋体"/>
          <w:sz w:val="28"/>
          <w:szCs w:val="28"/>
        </w:rPr>
        <w:t>时</w:t>
      </w:r>
      <w:r>
        <w:rPr>
          <w:rFonts w:hint="eastAsia" w:ascii="宋体" w:hAnsi="宋体" w:cs="宋体"/>
          <w:sz w:val="28"/>
          <w:szCs w:val="28"/>
          <w:u w:val="single"/>
        </w:rPr>
        <w:t xml:space="preserve">  </w:t>
      </w:r>
      <w:r>
        <w:rPr>
          <w:rFonts w:hint="eastAsia" w:ascii="宋体" w:hAnsi="宋体" w:cs="宋体"/>
          <w:sz w:val="28"/>
          <w:szCs w:val="28"/>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3289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03C82345">
            <w:pPr>
              <w:widowControl w:val="0"/>
              <w:spacing w:line="240" w:lineRule="auto"/>
              <w:jc w:val="center"/>
              <w:rPr>
                <w:rFonts w:hint="eastAsia" w:ascii="宋体" w:hAnsi="宋体" w:cs="宋体"/>
                <w:sz w:val="28"/>
                <w:szCs w:val="28"/>
              </w:rPr>
            </w:pPr>
            <w:r>
              <w:rPr>
                <w:rFonts w:hint="eastAsia" w:ascii="宋体" w:hAnsi="宋体" w:cs="宋体"/>
                <w:sz w:val="28"/>
                <w:szCs w:val="28"/>
              </w:rPr>
              <w:t>序号</w:t>
            </w:r>
          </w:p>
        </w:tc>
        <w:tc>
          <w:tcPr>
            <w:tcW w:w="1971" w:type="dxa"/>
          </w:tcPr>
          <w:p w14:paraId="2FFDCDFB">
            <w:pPr>
              <w:widowControl w:val="0"/>
              <w:spacing w:line="240" w:lineRule="auto"/>
              <w:jc w:val="center"/>
              <w:rPr>
                <w:rFonts w:hint="eastAsia" w:ascii="宋体" w:hAnsi="宋体" w:cs="宋体"/>
                <w:sz w:val="28"/>
                <w:szCs w:val="28"/>
              </w:rPr>
            </w:pPr>
            <w:r>
              <w:rPr>
                <w:rFonts w:hint="eastAsia" w:ascii="宋体" w:hAnsi="宋体" w:cs="宋体"/>
                <w:sz w:val="28"/>
                <w:szCs w:val="28"/>
              </w:rPr>
              <w:t>供应商</w:t>
            </w:r>
          </w:p>
        </w:tc>
        <w:tc>
          <w:tcPr>
            <w:tcW w:w="1971" w:type="dxa"/>
          </w:tcPr>
          <w:p w14:paraId="36D3EDB3">
            <w:pPr>
              <w:widowControl w:val="0"/>
              <w:spacing w:line="240" w:lineRule="auto"/>
              <w:jc w:val="center"/>
              <w:rPr>
                <w:rFonts w:hint="eastAsia" w:ascii="宋体" w:hAnsi="宋体" w:cs="宋体"/>
                <w:sz w:val="28"/>
                <w:szCs w:val="28"/>
              </w:rPr>
            </w:pPr>
            <w:r>
              <w:rPr>
                <w:rFonts w:hint="eastAsia" w:ascii="宋体" w:hAnsi="宋体" w:cs="宋体"/>
                <w:sz w:val="28"/>
                <w:szCs w:val="28"/>
              </w:rPr>
              <w:t>（供应商须知前附表规定的其他应公布的信息）</w:t>
            </w:r>
          </w:p>
        </w:tc>
        <w:tc>
          <w:tcPr>
            <w:tcW w:w="1971" w:type="dxa"/>
          </w:tcPr>
          <w:p w14:paraId="7B52CBDB">
            <w:pPr>
              <w:widowControl w:val="0"/>
              <w:spacing w:line="240" w:lineRule="auto"/>
              <w:jc w:val="center"/>
              <w:rPr>
                <w:rFonts w:hint="eastAsia" w:ascii="宋体" w:hAnsi="宋体" w:cs="宋体"/>
                <w:sz w:val="28"/>
                <w:szCs w:val="28"/>
              </w:rPr>
            </w:pPr>
            <w:r>
              <w:rPr>
                <w:rFonts w:hint="eastAsia" w:ascii="宋体" w:hAnsi="宋体" w:cs="宋体"/>
                <w:sz w:val="28"/>
                <w:szCs w:val="28"/>
              </w:rPr>
              <w:t>……</w:t>
            </w:r>
          </w:p>
        </w:tc>
        <w:tc>
          <w:tcPr>
            <w:tcW w:w="1971" w:type="dxa"/>
          </w:tcPr>
          <w:p w14:paraId="32639CFA">
            <w:pPr>
              <w:widowControl w:val="0"/>
              <w:spacing w:line="240" w:lineRule="auto"/>
              <w:jc w:val="center"/>
              <w:rPr>
                <w:rFonts w:hint="eastAsia" w:ascii="宋体" w:hAnsi="宋体" w:cs="宋体"/>
                <w:sz w:val="28"/>
                <w:szCs w:val="28"/>
              </w:rPr>
            </w:pPr>
            <w:r>
              <w:rPr>
                <w:rFonts w:hint="eastAsia" w:ascii="宋体" w:hAnsi="宋体" w:cs="宋体"/>
                <w:sz w:val="28"/>
                <w:szCs w:val="28"/>
              </w:rPr>
              <w:t>备注</w:t>
            </w:r>
          </w:p>
        </w:tc>
      </w:tr>
      <w:tr w14:paraId="16B8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6F3958E5">
            <w:pPr>
              <w:widowControl w:val="0"/>
              <w:spacing w:line="240" w:lineRule="auto"/>
              <w:jc w:val="center"/>
              <w:rPr>
                <w:rFonts w:hint="eastAsia" w:ascii="宋体" w:hAnsi="宋体" w:cs="宋体"/>
                <w:sz w:val="28"/>
                <w:szCs w:val="28"/>
              </w:rPr>
            </w:pPr>
          </w:p>
        </w:tc>
        <w:tc>
          <w:tcPr>
            <w:tcW w:w="1971" w:type="dxa"/>
          </w:tcPr>
          <w:p w14:paraId="06144C3F">
            <w:pPr>
              <w:widowControl w:val="0"/>
              <w:spacing w:line="240" w:lineRule="auto"/>
              <w:jc w:val="center"/>
              <w:rPr>
                <w:rFonts w:hint="eastAsia" w:ascii="宋体" w:hAnsi="宋体" w:cs="宋体"/>
                <w:sz w:val="28"/>
                <w:szCs w:val="28"/>
              </w:rPr>
            </w:pPr>
          </w:p>
        </w:tc>
        <w:tc>
          <w:tcPr>
            <w:tcW w:w="1971" w:type="dxa"/>
          </w:tcPr>
          <w:p w14:paraId="53BDB486">
            <w:pPr>
              <w:widowControl w:val="0"/>
              <w:spacing w:line="240" w:lineRule="auto"/>
              <w:jc w:val="center"/>
              <w:rPr>
                <w:rFonts w:hint="eastAsia" w:ascii="宋体" w:hAnsi="宋体" w:cs="宋体"/>
                <w:sz w:val="28"/>
                <w:szCs w:val="28"/>
              </w:rPr>
            </w:pPr>
          </w:p>
        </w:tc>
        <w:tc>
          <w:tcPr>
            <w:tcW w:w="1971" w:type="dxa"/>
          </w:tcPr>
          <w:p w14:paraId="2FC355E4">
            <w:pPr>
              <w:widowControl w:val="0"/>
              <w:spacing w:line="240" w:lineRule="auto"/>
              <w:jc w:val="center"/>
              <w:rPr>
                <w:rFonts w:hint="eastAsia" w:ascii="宋体" w:hAnsi="宋体" w:cs="宋体"/>
                <w:sz w:val="28"/>
                <w:szCs w:val="28"/>
              </w:rPr>
            </w:pPr>
          </w:p>
        </w:tc>
        <w:tc>
          <w:tcPr>
            <w:tcW w:w="1971" w:type="dxa"/>
          </w:tcPr>
          <w:p w14:paraId="73C2E42A">
            <w:pPr>
              <w:widowControl w:val="0"/>
              <w:spacing w:line="240" w:lineRule="auto"/>
              <w:jc w:val="center"/>
              <w:rPr>
                <w:rFonts w:hint="eastAsia" w:ascii="宋体" w:hAnsi="宋体" w:cs="宋体"/>
                <w:sz w:val="28"/>
                <w:szCs w:val="28"/>
              </w:rPr>
            </w:pPr>
          </w:p>
        </w:tc>
      </w:tr>
      <w:tr w14:paraId="69DF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317ED979">
            <w:pPr>
              <w:widowControl w:val="0"/>
              <w:spacing w:line="240" w:lineRule="auto"/>
              <w:jc w:val="center"/>
              <w:rPr>
                <w:rFonts w:hint="eastAsia" w:ascii="宋体" w:hAnsi="宋体" w:cs="宋体"/>
                <w:sz w:val="28"/>
                <w:szCs w:val="28"/>
              </w:rPr>
            </w:pPr>
          </w:p>
        </w:tc>
        <w:tc>
          <w:tcPr>
            <w:tcW w:w="1971" w:type="dxa"/>
          </w:tcPr>
          <w:p w14:paraId="6A69CBA0">
            <w:pPr>
              <w:widowControl w:val="0"/>
              <w:spacing w:line="240" w:lineRule="auto"/>
              <w:jc w:val="center"/>
              <w:rPr>
                <w:rFonts w:hint="eastAsia" w:ascii="宋体" w:hAnsi="宋体" w:cs="宋体"/>
                <w:sz w:val="28"/>
                <w:szCs w:val="28"/>
              </w:rPr>
            </w:pPr>
          </w:p>
        </w:tc>
        <w:tc>
          <w:tcPr>
            <w:tcW w:w="1971" w:type="dxa"/>
          </w:tcPr>
          <w:p w14:paraId="77B59CB4">
            <w:pPr>
              <w:widowControl w:val="0"/>
              <w:spacing w:line="240" w:lineRule="auto"/>
              <w:jc w:val="center"/>
              <w:rPr>
                <w:rFonts w:hint="eastAsia" w:ascii="宋体" w:hAnsi="宋体" w:cs="宋体"/>
                <w:sz w:val="28"/>
                <w:szCs w:val="28"/>
              </w:rPr>
            </w:pPr>
          </w:p>
        </w:tc>
        <w:tc>
          <w:tcPr>
            <w:tcW w:w="1971" w:type="dxa"/>
          </w:tcPr>
          <w:p w14:paraId="0D498E98">
            <w:pPr>
              <w:widowControl w:val="0"/>
              <w:spacing w:line="240" w:lineRule="auto"/>
              <w:jc w:val="center"/>
              <w:rPr>
                <w:rFonts w:hint="eastAsia" w:ascii="宋体" w:hAnsi="宋体" w:cs="宋体"/>
                <w:sz w:val="28"/>
                <w:szCs w:val="28"/>
              </w:rPr>
            </w:pPr>
          </w:p>
        </w:tc>
        <w:tc>
          <w:tcPr>
            <w:tcW w:w="1971" w:type="dxa"/>
          </w:tcPr>
          <w:p w14:paraId="59F01198">
            <w:pPr>
              <w:widowControl w:val="0"/>
              <w:spacing w:line="240" w:lineRule="auto"/>
              <w:jc w:val="center"/>
              <w:rPr>
                <w:rFonts w:hint="eastAsia" w:ascii="宋体" w:hAnsi="宋体" w:cs="宋体"/>
                <w:sz w:val="28"/>
                <w:szCs w:val="28"/>
              </w:rPr>
            </w:pPr>
          </w:p>
        </w:tc>
      </w:tr>
      <w:tr w14:paraId="2F8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9C00952">
            <w:pPr>
              <w:widowControl w:val="0"/>
              <w:spacing w:line="240" w:lineRule="auto"/>
              <w:jc w:val="center"/>
              <w:rPr>
                <w:rFonts w:hint="eastAsia" w:ascii="宋体" w:hAnsi="宋体" w:cs="宋体"/>
                <w:sz w:val="28"/>
                <w:szCs w:val="28"/>
              </w:rPr>
            </w:pPr>
          </w:p>
        </w:tc>
        <w:tc>
          <w:tcPr>
            <w:tcW w:w="1971" w:type="dxa"/>
          </w:tcPr>
          <w:p w14:paraId="67326182">
            <w:pPr>
              <w:widowControl w:val="0"/>
              <w:spacing w:line="240" w:lineRule="auto"/>
              <w:jc w:val="center"/>
              <w:rPr>
                <w:rFonts w:hint="eastAsia" w:ascii="宋体" w:hAnsi="宋体" w:cs="宋体"/>
                <w:sz w:val="28"/>
                <w:szCs w:val="28"/>
              </w:rPr>
            </w:pPr>
          </w:p>
        </w:tc>
        <w:tc>
          <w:tcPr>
            <w:tcW w:w="1971" w:type="dxa"/>
          </w:tcPr>
          <w:p w14:paraId="12D3A673">
            <w:pPr>
              <w:widowControl w:val="0"/>
              <w:spacing w:line="240" w:lineRule="auto"/>
              <w:jc w:val="center"/>
              <w:rPr>
                <w:rFonts w:hint="eastAsia" w:ascii="宋体" w:hAnsi="宋体" w:cs="宋体"/>
                <w:sz w:val="28"/>
                <w:szCs w:val="28"/>
              </w:rPr>
            </w:pPr>
          </w:p>
        </w:tc>
        <w:tc>
          <w:tcPr>
            <w:tcW w:w="1971" w:type="dxa"/>
          </w:tcPr>
          <w:p w14:paraId="5CA544AB">
            <w:pPr>
              <w:widowControl w:val="0"/>
              <w:spacing w:line="240" w:lineRule="auto"/>
              <w:jc w:val="center"/>
              <w:rPr>
                <w:rFonts w:hint="eastAsia" w:ascii="宋体" w:hAnsi="宋体" w:cs="宋体"/>
                <w:sz w:val="28"/>
                <w:szCs w:val="28"/>
              </w:rPr>
            </w:pPr>
          </w:p>
        </w:tc>
        <w:tc>
          <w:tcPr>
            <w:tcW w:w="1971" w:type="dxa"/>
          </w:tcPr>
          <w:p w14:paraId="4B484B7B">
            <w:pPr>
              <w:widowControl w:val="0"/>
              <w:spacing w:line="240" w:lineRule="auto"/>
              <w:jc w:val="center"/>
              <w:rPr>
                <w:rFonts w:hint="eastAsia" w:ascii="宋体" w:hAnsi="宋体" w:cs="宋体"/>
                <w:sz w:val="28"/>
                <w:szCs w:val="28"/>
              </w:rPr>
            </w:pPr>
          </w:p>
        </w:tc>
      </w:tr>
      <w:tr w14:paraId="342B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0C5839F2">
            <w:pPr>
              <w:widowControl w:val="0"/>
              <w:spacing w:line="240" w:lineRule="auto"/>
              <w:jc w:val="center"/>
              <w:rPr>
                <w:rFonts w:hint="eastAsia" w:ascii="宋体" w:hAnsi="宋体" w:cs="宋体"/>
                <w:sz w:val="28"/>
                <w:szCs w:val="28"/>
              </w:rPr>
            </w:pPr>
          </w:p>
        </w:tc>
        <w:tc>
          <w:tcPr>
            <w:tcW w:w="1971" w:type="dxa"/>
          </w:tcPr>
          <w:p w14:paraId="2FB3C14C">
            <w:pPr>
              <w:widowControl w:val="0"/>
              <w:spacing w:line="240" w:lineRule="auto"/>
              <w:jc w:val="center"/>
              <w:rPr>
                <w:rFonts w:hint="eastAsia" w:ascii="宋体" w:hAnsi="宋体" w:cs="宋体"/>
                <w:sz w:val="28"/>
                <w:szCs w:val="28"/>
              </w:rPr>
            </w:pPr>
          </w:p>
        </w:tc>
        <w:tc>
          <w:tcPr>
            <w:tcW w:w="1971" w:type="dxa"/>
          </w:tcPr>
          <w:p w14:paraId="1E0B45EC">
            <w:pPr>
              <w:widowControl w:val="0"/>
              <w:spacing w:line="240" w:lineRule="auto"/>
              <w:jc w:val="center"/>
              <w:rPr>
                <w:rFonts w:hint="eastAsia" w:ascii="宋体" w:hAnsi="宋体" w:cs="宋体"/>
                <w:sz w:val="28"/>
                <w:szCs w:val="28"/>
              </w:rPr>
            </w:pPr>
          </w:p>
        </w:tc>
        <w:tc>
          <w:tcPr>
            <w:tcW w:w="1971" w:type="dxa"/>
          </w:tcPr>
          <w:p w14:paraId="318622E3">
            <w:pPr>
              <w:widowControl w:val="0"/>
              <w:spacing w:line="240" w:lineRule="auto"/>
              <w:jc w:val="center"/>
              <w:rPr>
                <w:rFonts w:hint="eastAsia" w:ascii="宋体" w:hAnsi="宋体" w:cs="宋体"/>
                <w:sz w:val="28"/>
                <w:szCs w:val="28"/>
              </w:rPr>
            </w:pPr>
          </w:p>
        </w:tc>
        <w:tc>
          <w:tcPr>
            <w:tcW w:w="1971" w:type="dxa"/>
          </w:tcPr>
          <w:p w14:paraId="01F52221">
            <w:pPr>
              <w:widowControl w:val="0"/>
              <w:spacing w:line="240" w:lineRule="auto"/>
              <w:jc w:val="center"/>
              <w:rPr>
                <w:rFonts w:hint="eastAsia" w:ascii="宋体" w:hAnsi="宋体" w:cs="宋体"/>
                <w:sz w:val="28"/>
                <w:szCs w:val="28"/>
              </w:rPr>
            </w:pPr>
          </w:p>
        </w:tc>
      </w:tr>
      <w:tr w14:paraId="007C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0B6E87B">
            <w:pPr>
              <w:widowControl w:val="0"/>
              <w:spacing w:line="240" w:lineRule="auto"/>
              <w:jc w:val="center"/>
              <w:rPr>
                <w:rFonts w:hint="eastAsia" w:ascii="宋体" w:hAnsi="宋体" w:cs="宋体"/>
                <w:sz w:val="28"/>
                <w:szCs w:val="28"/>
              </w:rPr>
            </w:pPr>
          </w:p>
        </w:tc>
        <w:tc>
          <w:tcPr>
            <w:tcW w:w="1971" w:type="dxa"/>
          </w:tcPr>
          <w:p w14:paraId="3401A01C">
            <w:pPr>
              <w:widowControl w:val="0"/>
              <w:spacing w:line="240" w:lineRule="auto"/>
              <w:jc w:val="center"/>
              <w:rPr>
                <w:rFonts w:hint="eastAsia" w:ascii="宋体" w:hAnsi="宋体" w:cs="宋体"/>
                <w:sz w:val="28"/>
                <w:szCs w:val="28"/>
              </w:rPr>
            </w:pPr>
          </w:p>
        </w:tc>
        <w:tc>
          <w:tcPr>
            <w:tcW w:w="1971" w:type="dxa"/>
          </w:tcPr>
          <w:p w14:paraId="3D681B87">
            <w:pPr>
              <w:widowControl w:val="0"/>
              <w:spacing w:line="240" w:lineRule="auto"/>
              <w:jc w:val="center"/>
              <w:rPr>
                <w:rFonts w:hint="eastAsia" w:ascii="宋体" w:hAnsi="宋体" w:cs="宋体"/>
                <w:sz w:val="28"/>
                <w:szCs w:val="28"/>
              </w:rPr>
            </w:pPr>
          </w:p>
        </w:tc>
        <w:tc>
          <w:tcPr>
            <w:tcW w:w="1971" w:type="dxa"/>
          </w:tcPr>
          <w:p w14:paraId="5DF4DD36">
            <w:pPr>
              <w:widowControl w:val="0"/>
              <w:spacing w:line="240" w:lineRule="auto"/>
              <w:jc w:val="center"/>
              <w:rPr>
                <w:rFonts w:hint="eastAsia" w:ascii="宋体" w:hAnsi="宋体" w:cs="宋体"/>
                <w:sz w:val="28"/>
                <w:szCs w:val="28"/>
              </w:rPr>
            </w:pPr>
          </w:p>
        </w:tc>
        <w:tc>
          <w:tcPr>
            <w:tcW w:w="1971" w:type="dxa"/>
          </w:tcPr>
          <w:p w14:paraId="15D75249">
            <w:pPr>
              <w:widowControl w:val="0"/>
              <w:spacing w:line="240" w:lineRule="auto"/>
              <w:jc w:val="center"/>
              <w:rPr>
                <w:rFonts w:hint="eastAsia" w:ascii="宋体" w:hAnsi="宋体" w:cs="宋体"/>
                <w:sz w:val="28"/>
                <w:szCs w:val="28"/>
              </w:rPr>
            </w:pPr>
          </w:p>
        </w:tc>
      </w:tr>
    </w:tbl>
    <w:p w14:paraId="43BC5CF8">
      <w:pPr>
        <w:spacing w:line="240" w:lineRule="auto"/>
        <w:jc w:val="center"/>
        <w:rPr>
          <w:rFonts w:hint="eastAsia" w:ascii="宋体" w:hAnsi="宋体" w:cs="宋体"/>
          <w:sz w:val="28"/>
          <w:szCs w:val="28"/>
        </w:rPr>
      </w:pPr>
    </w:p>
    <w:p w14:paraId="2C47685E">
      <w:pPr>
        <w:spacing w:line="240" w:lineRule="auto"/>
        <w:rPr>
          <w:rFonts w:hint="eastAsia" w:ascii="宋体" w:hAnsi="宋体" w:cs="宋体"/>
          <w:sz w:val="28"/>
          <w:szCs w:val="28"/>
          <w:u w:val="single"/>
        </w:rPr>
      </w:pPr>
      <w:r>
        <w:rPr>
          <w:rFonts w:hint="eastAsia" w:ascii="宋体" w:hAnsi="宋体" w:cs="宋体"/>
          <w:sz w:val="28"/>
          <w:szCs w:val="28"/>
        </w:rPr>
        <w:t>采购人代表：</w:t>
      </w:r>
      <w:r>
        <w:rPr>
          <w:rFonts w:hint="eastAsia" w:ascii="宋体" w:hAnsi="宋体" w:cs="宋体"/>
          <w:sz w:val="28"/>
          <w:szCs w:val="28"/>
          <w:u w:val="single"/>
        </w:rPr>
        <w:t xml:space="preserve">      </w:t>
      </w:r>
      <w:r>
        <w:rPr>
          <w:rFonts w:hint="eastAsia" w:ascii="宋体" w:hAnsi="宋体" w:cs="宋体"/>
          <w:sz w:val="28"/>
          <w:szCs w:val="28"/>
        </w:rPr>
        <w:t xml:space="preserve">                记录人：</w:t>
      </w:r>
      <w:r>
        <w:rPr>
          <w:rFonts w:hint="eastAsia" w:ascii="宋体" w:hAnsi="宋体" w:cs="宋体"/>
          <w:sz w:val="28"/>
          <w:szCs w:val="28"/>
          <w:u w:val="single"/>
        </w:rPr>
        <w:t xml:space="preserve">        </w:t>
      </w:r>
    </w:p>
    <w:p w14:paraId="4A7BAE06">
      <w:pPr>
        <w:spacing w:line="240" w:lineRule="auto"/>
        <w:rPr>
          <w:rFonts w:hint="eastAsia" w:ascii="宋体" w:hAnsi="宋体" w:cs="宋体"/>
          <w:sz w:val="28"/>
          <w:szCs w:val="28"/>
        </w:rPr>
      </w:pPr>
    </w:p>
    <w:p w14:paraId="05CFE7C9">
      <w:pPr>
        <w:spacing w:line="240" w:lineRule="auto"/>
        <w:rPr>
          <w:rFonts w:hint="eastAsia" w:ascii="宋体" w:hAnsi="宋体" w:cs="宋体"/>
          <w:sz w:val="30"/>
          <w:szCs w:val="30"/>
        </w:rPr>
      </w:pPr>
    </w:p>
    <w:p w14:paraId="13FBC810">
      <w:pPr>
        <w:spacing w:line="240" w:lineRule="auto"/>
        <w:rPr>
          <w:rFonts w:hint="eastAsia" w:ascii="宋体" w:hAnsi="宋体" w:cs="宋体"/>
          <w:sz w:val="30"/>
          <w:szCs w:val="30"/>
        </w:rPr>
      </w:pPr>
      <w:r>
        <w:rPr>
          <w:rFonts w:hint="eastAsia" w:ascii="宋体" w:hAnsi="宋体" w:cs="宋体"/>
          <w:sz w:val="30"/>
          <w:szCs w:val="30"/>
        </w:rPr>
        <w:br w:type="page"/>
      </w:r>
    </w:p>
    <w:p w14:paraId="3D36D093">
      <w:pPr>
        <w:adjustRightInd w:val="0"/>
        <w:snapToGrid w:val="0"/>
        <w:spacing w:line="600" w:lineRule="exact"/>
        <w:ind w:firstLine="600" w:firstLineChars="200"/>
        <w:rPr>
          <w:rFonts w:hint="eastAsia" w:ascii="宋体" w:hAnsi="宋体" w:cs="宋体"/>
          <w:sz w:val="30"/>
          <w:szCs w:val="30"/>
        </w:rPr>
      </w:pPr>
      <w:r>
        <w:rPr>
          <w:rFonts w:hint="eastAsia" w:ascii="宋体" w:hAnsi="宋体" w:cs="宋体"/>
          <w:sz w:val="30"/>
          <w:szCs w:val="30"/>
        </w:rPr>
        <w:t>附件2  问题澄清通知</w:t>
      </w:r>
    </w:p>
    <w:p w14:paraId="7AEC6B2B">
      <w:pPr>
        <w:adjustRightInd w:val="0"/>
        <w:snapToGrid w:val="0"/>
        <w:spacing w:line="600" w:lineRule="exact"/>
        <w:ind w:firstLine="723" w:firstLineChars="200"/>
        <w:jc w:val="center"/>
        <w:rPr>
          <w:rFonts w:hint="eastAsia" w:ascii="宋体" w:hAnsi="宋体" w:cs="宋体"/>
          <w:b/>
          <w:bCs/>
          <w:sz w:val="36"/>
          <w:szCs w:val="36"/>
        </w:rPr>
      </w:pPr>
    </w:p>
    <w:p w14:paraId="5AD853AB">
      <w:pPr>
        <w:adjustRightInd w:val="0"/>
        <w:snapToGrid w:val="0"/>
        <w:spacing w:line="600" w:lineRule="exact"/>
        <w:ind w:firstLine="723" w:firstLineChars="200"/>
        <w:jc w:val="center"/>
        <w:rPr>
          <w:rFonts w:hint="eastAsia" w:ascii="宋体" w:hAnsi="宋体" w:cs="宋体"/>
          <w:b/>
          <w:bCs/>
          <w:sz w:val="36"/>
          <w:szCs w:val="36"/>
        </w:rPr>
      </w:pPr>
      <w:r>
        <w:rPr>
          <w:rFonts w:hint="eastAsia" w:ascii="宋体" w:hAnsi="宋体" w:cs="宋体"/>
          <w:b/>
          <w:bCs/>
          <w:sz w:val="36"/>
          <w:szCs w:val="36"/>
        </w:rPr>
        <w:t>问题澄清通知</w:t>
      </w:r>
    </w:p>
    <w:p w14:paraId="380EBB7C">
      <w:pPr>
        <w:adjustRightInd w:val="0"/>
        <w:snapToGrid w:val="0"/>
        <w:spacing w:line="600" w:lineRule="exact"/>
        <w:ind w:firstLine="723" w:firstLineChars="200"/>
        <w:jc w:val="center"/>
        <w:rPr>
          <w:rFonts w:hint="eastAsia" w:ascii="宋体" w:hAnsi="宋体" w:cs="宋体"/>
          <w:b/>
          <w:bCs/>
          <w:sz w:val="36"/>
          <w:szCs w:val="36"/>
        </w:rPr>
      </w:pPr>
    </w:p>
    <w:p w14:paraId="283B6142">
      <w:pPr>
        <w:adjustRightInd w:val="0"/>
        <w:snapToGrid w:val="0"/>
        <w:spacing w:line="600" w:lineRule="exact"/>
        <w:ind w:firstLine="600" w:firstLineChars="200"/>
        <w:jc w:val="center"/>
        <w:rPr>
          <w:rFonts w:hint="eastAsia" w:ascii="宋体" w:hAnsi="宋体" w:cs="宋体"/>
          <w:sz w:val="30"/>
          <w:szCs w:val="30"/>
        </w:rPr>
      </w:pPr>
      <w:r>
        <w:rPr>
          <w:rFonts w:hint="eastAsia" w:ascii="宋体" w:hAnsi="宋体" w:cs="宋体"/>
          <w:sz w:val="30"/>
          <w:szCs w:val="30"/>
        </w:rPr>
        <w:t>(编号：</w:t>
      </w:r>
      <w:r>
        <w:rPr>
          <w:rFonts w:hint="eastAsia" w:ascii="宋体" w:hAnsi="宋体" w:cs="宋体"/>
          <w:sz w:val="30"/>
          <w:szCs w:val="30"/>
          <w:u w:val="single"/>
        </w:rPr>
        <w:t xml:space="preserve">          </w:t>
      </w:r>
      <w:r>
        <w:rPr>
          <w:rFonts w:hint="eastAsia" w:ascii="宋体" w:hAnsi="宋体" w:cs="宋体"/>
          <w:sz w:val="30"/>
          <w:szCs w:val="30"/>
        </w:rPr>
        <w:t>）</w:t>
      </w:r>
    </w:p>
    <w:p w14:paraId="090EF952">
      <w:pPr>
        <w:adjustRightInd w:val="0"/>
        <w:snapToGrid w:val="0"/>
        <w:spacing w:line="600" w:lineRule="exact"/>
        <w:ind w:left="210" w:leftChars="100" w:firstLine="280" w:firstLineChars="100"/>
        <w:rPr>
          <w:rFonts w:hint="eastAsia" w:ascii="宋体" w:hAnsi="宋体" w:cs="宋体"/>
          <w:sz w:val="28"/>
          <w:szCs w:val="28"/>
          <w:u w:val="single"/>
        </w:rPr>
      </w:pPr>
      <w:r>
        <w:rPr>
          <w:rFonts w:hint="eastAsia" w:ascii="宋体" w:hAnsi="宋体" w:cs="宋体"/>
          <w:sz w:val="28"/>
          <w:szCs w:val="28"/>
          <w:u w:val="single"/>
        </w:rPr>
        <w:t>(供应商名称)：</w:t>
      </w:r>
    </w:p>
    <w:p w14:paraId="1E7F7830">
      <w:pPr>
        <w:adjustRightInd w:val="0"/>
        <w:snapToGrid w:val="0"/>
        <w:spacing w:line="600" w:lineRule="exact"/>
        <w:ind w:left="210" w:leftChars="100" w:firstLine="840" w:firstLineChars="300"/>
        <w:rPr>
          <w:rFonts w:hint="eastAsia" w:ascii="宋体" w:hAnsi="宋体" w:cs="宋体"/>
          <w:sz w:val="28"/>
          <w:szCs w:val="28"/>
        </w:rPr>
      </w:pPr>
      <w:r>
        <w:rPr>
          <w:rFonts w:hint="eastAsia" w:ascii="宋体" w:hAnsi="宋体" w:cs="宋体"/>
          <w:sz w:val="28"/>
          <w:szCs w:val="28"/>
        </w:rPr>
        <w:t>评审小组对你方的响应文件进行了仔细的审查，现需你方对下列问题以书面形式予以澄清、说明和补正：</w:t>
      </w:r>
    </w:p>
    <w:p w14:paraId="1B328229">
      <w:pPr>
        <w:adjustRightInd w:val="0"/>
        <w:snapToGrid w:val="0"/>
        <w:spacing w:line="600" w:lineRule="exact"/>
        <w:ind w:left="210" w:leftChars="100" w:firstLine="280" w:firstLineChars="100"/>
        <w:rPr>
          <w:rFonts w:hint="eastAsia" w:ascii="宋体" w:hAnsi="宋体" w:cs="宋体"/>
          <w:sz w:val="28"/>
          <w:szCs w:val="28"/>
        </w:rPr>
      </w:pPr>
      <w:r>
        <w:rPr>
          <w:rFonts w:hint="eastAsia" w:ascii="宋体" w:hAnsi="宋体" w:cs="宋体"/>
          <w:sz w:val="28"/>
          <w:szCs w:val="28"/>
        </w:rPr>
        <w:t>1.</w:t>
      </w:r>
    </w:p>
    <w:p w14:paraId="7BB825A0">
      <w:pPr>
        <w:adjustRightInd w:val="0"/>
        <w:snapToGrid w:val="0"/>
        <w:spacing w:line="600" w:lineRule="exact"/>
        <w:ind w:left="210" w:leftChars="100" w:firstLine="280" w:firstLineChars="100"/>
        <w:rPr>
          <w:rFonts w:hint="eastAsia" w:ascii="宋体" w:hAnsi="宋体" w:cs="宋体"/>
          <w:sz w:val="28"/>
          <w:szCs w:val="28"/>
        </w:rPr>
      </w:pPr>
      <w:r>
        <w:rPr>
          <w:rFonts w:hint="eastAsia" w:ascii="宋体" w:hAnsi="宋体" w:cs="宋体"/>
          <w:sz w:val="28"/>
          <w:szCs w:val="28"/>
        </w:rPr>
        <w:t>2.</w:t>
      </w:r>
    </w:p>
    <w:p w14:paraId="628856F2">
      <w:pPr>
        <w:adjustRightInd w:val="0"/>
        <w:snapToGrid w:val="0"/>
        <w:spacing w:line="600" w:lineRule="exact"/>
        <w:ind w:left="508" w:leftChars="242"/>
        <w:rPr>
          <w:rFonts w:hint="eastAsia" w:ascii="宋体" w:hAnsi="宋体" w:cs="宋体"/>
          <w:sz w:val="28"/>
          <w:szCs w:val="28"/>
        </w:rPr>
      </w:pPr>
      <w:r>
        <w:rPr>
          <w:rFonts w:hint="eastAsia" w:ascii="宋体" w:hAnsi="宋体" w:cs="宋体"/>
          <w:sz w:val="28"/>
          <w:szCs w:val="28"/>
        </w:rPr>
        <w:t>......</w:t>
      </w:r>
    </w:p>
    <w:p w14:paraId="237C6A71">
      <w:pPr>
        <w:adjustRightInd w:val="0"/>
        <w:snapToGrid w:val="0"/>
        <w:spacing w:line="600" w:lineRule="exact"/>
        <w:ind w:left="508" w:leftChars="242" w:firstLine="560" w:firstLineChars="200"/>
        <w:rPr>
          <w:rFonts w:hint="eastAsia" w:ascii="宋体" w:hAnsi="宋体" w:cs="宋体"/>
          <w:sz w:val="28"/>
          <w:szCs w:val="28"/>
        </w:rPr>
      </w:pPr>
      <w:r>
        <w:rPr>
          <w:rFonts w:hint="eastAsia" w:ascii="宋体" w:hAnsi="宋体" w:cs="宋体"/>
          <w:sz w:val="28"/>
          <w:szCs w:val="28"/>
        </w:rPr>
        <w:t>请将上述问题的澄清、说明和补正于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u w:val="single"/>
        </w:rPr>
        <w:t xml:space="preserve">  </w:t>
      </w:r>
      <w:r>
        <w:rPr>
          <w:rFonts w:hint="eastAsia" w:ascii="宋体" w:hAnsi="宋体" w:cs="宋体"/>
          <w:sz w:val="28"/>
          <w:szCs w:val="28"/>
        </w:rPr>
        <w:t>时前递交至</w:t>
      </w:r>
      <w:r>
        <w:rPr>
          <w:rFonts w:hint="eastAsia" w:ascii="宋体" w:hAnsi="宋体" w:cs="宋体"/>
          <w:sz w:val="28"/>
          <w:szCs w:val="28"/>
          <w:u w:val="single"/>
        </w:rPr>
        <w:t>(详细地址)</w:t>
      </w:r>
      <w:r>
        <w:rPr>
          <w:rFonts w:hint="eastAsia" w:ascii="宋体" w:hAnsi="宋体" w:cs="宋体"/>
          <w:sz w:val="28"/>
          <w:szCs w:val="28"/>
        </w:rPr>
        <w:t>或发电子邮件至</w:t>
      </w:r>
      <w:r>
        <w:rPr>
          <w:rFonts w:hint="eastAsia" w:ascii="宋体" w:hAnsi="宋体" w:cs="宋体"/>
          <w:sz w:val="28"/>
          <w:szCs w:val="28"/>
          <w:u w:val="single"/>
        </w:rPr>
        <w:t>(电子邮箱地址)</w:t>
      </w:r>
      <w:r>
        <w:rPr>
          <w:rFonts w:hint="eastAsia" w:ascii="宋体" w:hAnsi="宋体" w:cs="宋体"/>
          <w:sz w:val="28"/>
          <w:szCs w:val="28"/>
        </w:rPr>
        <w:t>。采用电子邮件方式的，应在</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日_时前将原件递交至</w:t>
      </w:r>
      <w:r>
        <w:rPr>
          <w:rFonts w:hint="eastAsia" w:ascii="宋体" w:hAnsi="宋体" w:cs="宋体"/>
          <w:sz w:val="28"/>
          <w:szCs w:val="28"/>
          <w:u w:val="single"/>
        </w:rPr>
        <w:t>(详细地址)</w:t>
      </w:r>
      <w:r>
        <w:rPr>
          <w:rFonts w:hint="eastAsia" w:ascii="宋体" w:hAnsi="宋体" w:cs="宋体"/>
          <w:sz w:val="28"/>
          <w:szCs w:val="28"/>
        </w:rPr>
        <w:t>。</w:t>
      </w:r>
    </w:p>
    <w:p w14:paraId="770C336F">
      <w:pPr>
        <w:adjustRightInd w:val="0"/>
        <w:snapToGrid w:val="0"/>
        <w:spacing w:line="600" w:lineRule="exact"/>
        <w:ind w:left="210" w:leftChars="100" w:firstLine="280" w:firstLineChars="100"/>
        <w:rPr>
          <w:rFonts w:hint="eastAsia" w:ascii="宋体" w:hAnsi="宋体" w:cs="宋体"/>
          <w:sz w:val="28"/>
          <w:szCs w:val="28"/>
        </w:rPr>
      </w:pPr>
    </w:p>
    <w:p w14:paraId="2A1E26FB">
      <w:pPr>
        <w:adjustRightInd w:val="0"/>
        <w:snapToGrid w:val="0"/>
        <w:spacing w:line="600" w:lineRule="exact"/>
        <w:ind w:left="210" w:leftChars="100" w:firstLine="280" w:firstLineChars="100"/>
        <w:rPr>
          <w:rFonts w:hint="eastAsia" w:ascii="宋体" w:hAnsi="宋体" w:cs="宋体"/>
          <w:sz w:val="28"/>
          <w:szCs w:val="28"/>
        </w:rPr>
      </w:pPr>
    </w:p>
    <w:p w14:paraId="61CA362F">
      <w:pPr>
        <w:adjustRightInd w:val="0"/>
        <w:snapToGrid w:val="0"/>
        <w:spacing w:line="600" w:lineRule="exact"/>
        <w:ind w:left="210" w:leftChars="100" w:firstLine="280" w:firstLineChars="100"/>
        <w:rPr>
          <w:rFonts w:hint="eastAsia" w:ascii="宋体" w:hAnsi="宋体" w:cs="宋体"/>
          <w:sz w:val="28"/>
          <w:szCs w:val="28"/>
        </w:rPr>
      </w:pPr>
    </w:p>
    <w:p w14:paraId="258DA276">
      <w:pPr>
        <w:adjustRightInd w:val="0"/>
        <w:snapToGrid w:val="0"/>
        <w:spacing w:line="600" w:lineRule="exact"/>
        <w:ind w:left="210" w:leftChars="100" w:firstLine="280" w:firstLineChars="100"/>
        <w:jc w:val="right"/>
        <w:rPr>
          <w:rFonts w:hint="eastAsia" w:ascii="宋体" w:hAnsi="宋体" w:cs="宋体"/>
          <w:sz w:val="28"/>
          <w:szCs w:val="28"/>
          <w:u w:val="single"/>
        </w:rPr>
      </w:pPr>
      <w:r>
        <w:rPr>
          <w:rFonts w:hint="eastAsia" w:ascii="宋体" w:hAnsi="宋体" w:cs="宋体"/>
          <w:sz w:val="28"/>
          <w:szCs w:val="28"/>
        </w:rPr>
        <w:t>采购人(或采购代理机构)：</w:t>
      </w:r>
      <w:r>
        <w:rPr>
          <w:rFonts w:hint="eastAsia" w:ascii="宋体" w:hAnsi="宋体" w:cs="宋体"/>
          <w:sz w:val="28"/>
          <w:szCs w:val="28"/>
          <w:u w:val="single"/>
        </w:rPr>
        <w:t> (签字或盖单位章)</w:t>
      </w:r>
    </w:p>
    <w:p w14:paraId="459E463C">
      <w:pPr>
        <w:spacing w:line="600" w:lineRule="exact"/>
        <w:jc w:val="right"/>
        <w:rPr>
          <w:rFonts w:hint="eastAsia" w:ascii="宋体" w:hAnsi="宋体" w:cs="宋体"/>
          <w:sz w:val="30"/>
          <w:szCs w:val="30"/>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30"/>
          <w:szCs w:val="30"/>
        </w:rPr>
        <w:br w:type="page"/>
      </w:r>
    </w:p>
    <w:p w14:paraId="63F93C91">
      <w:pPr>
        <w:adjustRightInd w:val="0"/>
        <w:snapToGrid w:val="0"/>
        <w:spacing w:line="600" w:lineRule="exact"/>
        <w:ind w:firstLine="600" w:firstLineChars="200"/>
        <w:rPr>
          <w:rFonts w:hint="eastAsia" w:ascii="宋体" w:hAnsi="宋体" w:cs="宋体"/>
          <w:sz w:val="30"/>
          <w:szCs w:val="30"/>
        </w:rPr>
      </w:pPr>
      <w:r>
        <w:rPr>
          <w:rFonts w:hint="eastAsia" w:ascii="宋体" w:hAnsi="宋体" w:cs="宋体"/>
          <w:sz w:val="30"/>
          <w:szCs w:val="30"/>
        </w:rPr>
        <w:t>附件3  问题的澄清</w:t>
      </w:r>
    </w:p>
    <w:p w14:paraId="6B957F88">
      <w:pPr>
        <w:adjustRightInd w:val="0"/>
        <w:snapToGrid w:val="0"/>
        <w:spacing w:line="600" w:lineRule="exact"/>
        <w:ind w:firstLine="723" w:firstLineChars="200"/>
        <w:jc w:val="center"/>
        <w:rPr>
          <w:rFonts w:hint="eastAsia" w:ascii="宋体" w:hAnsi="宋体" w:cs="宋体"/>
          <w:b/>
          <w:bCs/>
          <w:sz w:val="36"/>
          <w:szCs w:val="36"/>
        </w:rPr>
      </w:pPr>
    </w:p>
    <w:p w14:paraId="614A8415">
      <w:pPr>
        <w:adjustRightInd w:val="0"/>
        <w:snapToGrid w:val="0"/>
        <w:spacing w:line="600" w:lineRule="exact"/>
        <w:ind w:firstLine="723" w:firstLineChars="200"/>
        <w:jc w:val="center"/>
        <w:rPr>
          <w:rFonts w:hint="eastAsia" w:ascii="宋体" w:hAnsi="宋体" w:cs="宋体"/>
          <w:b/>
          <w:bCs/>
          <w:sz w:val="36"/>
          <w:szCs w:val="36"/>
        </w:rPr>
      </w:pPr>
      <w:r>
        <w:rPr>
          <w:rFonts w:hint="eastAsia" w:ascii="宋体" w:hAnsi="宋体" w:cs="宋体"/>
          <w:b/>
          <w:bCs/>
          <w:sz w:val="36"/>
          <w:szCs w:val="36"/>
        </w:rPr>
        <w:t>问题的澄清</w:t>
      </w:r>
    </w:p>
    <w:p w14:paraId="02BA0741">
      <w:pPr>
        <w:adjustRightInd w:val="0"/>
        <w:snapToGrid w:val="0"/>
        <w:spacing w:line="600" w:lineRule="exact"/>
        <w:ind w:firstLine="723" w:firstLineChars="200"/>
        <w:jc w:val="center"/>
        <w:rPr>
          <w:rFonts w:hint="eastAsia" w:ascii="宋体" w:hAnsi="宋体" w:cs="宋体"/>
          <w:b/>
          <w:bCs/>
          <w:sz w:val="36"/>
          <w:szCs w:val="36"/>
        </w:rPr>
      </w:pPr>
    </w:p>
    <w:p w14:paraId="35B4F220">
      <w:pPr>
        <w:adjustRightInd w:val="0"/>
        <w:snapToGrid w:val="0"/>
        <w:spacing w:line="600" w:lineRule="exact"/>
        <w:ind w:firstLine="600" w:firstLineChars="200"/>
        <w:jc w:val="center"/>
        <w:rPr>
          <w:rFonts w:hint="eastAsia" w:ascii="宋体" w:hAnsi="宋体" w:cs="宋体"/>
          <w:sz w:val="30"/>
          <w:szCs w:val="30"/>
        </w:rPr>
      </w:pPr>
      <w:r>
        <w:rPr>
          <w:rFonts w:hint="eastAsia" w:ascii="宋体" w:hAnsi="宋体" w:cs="宋体"/>
          <w:sz w:val="30"/>
          <w:szCs w:val="30"/>
        </w:rPr>
        <w:t>(编号：</w:t>
      </w:r>
      <w:r>
        <w:rPr>
          <w:rFonts w:hint="eastAsia" w:ascii="宋体" w:hAnsi="宋体" w:cs="宋体"/>
          <w:sz w:val="30"/>
          <w:szCs w:val="30"/>
          <w:u w:val="single"/>
        </w:rPr>
        <w:t xml:space="preserve">                 </w:t>
      </w:r>
      <w:r>
        <w:rPr>
          <w:rFonts w:hint="eastAsia" w:ascii="宋体" w:hAnsi="宋体" w:cs="宋体"/>
          <w:sz w:val="30"/>
          <w:szCs w:val="30"/>
        </w:rPr>
        <w:t>)</w:t>
      </w:r>
    </w:p>
    <w:p w14:paraId="79B9813A">
      <w:pPr>
        <w:adjustRightInd w:val="0"/>
        <w:snapToGrid w:val="0"/>
        <w:spacing w:line="600" w:lineRule="exact"/>
        <w:rPr>
          <w:rFonts w:hint="eastAsia" w:ascii="宋体" w:hAnsi="宋体" w:cs="宋体"/>
          <w:sz w:val="28"/>
          <w:szCs w:val="28"/>
        </w:rPr>
      </w:pPr>
      <w:r>
        <w:rPr>
          <w:rFonts w:hint="eastAsia" w:ascii="宋体" w:hAnsi="宋体" w:cs="宋体"/>
          <w:sz w:val="28"/>
          <w:szCs w:val="28"/>
        </w:rPr>
        <w:t>评审小组：</w:t>
      </w:r>
    </w:p>
    <w:p w14:paraId="5C9F897A">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问题澄清通知(编号：</w:t>
      </w:r>
      <w:r>
        <w:rPr>
          <w:rFonts w:hint="eastAsia" w:ascii="宋体" w:hAnsi="宋体" w:cs="宋体"/>
          <w:sz w:val="28"/>
          <w:szCs w:val="28"/>
          <w:u w:val="single"/>
        </w:rPr>
        <w:t xml:space="preserve">                </w:t>
      </w:r>
      <w:r>
        <w:rPr>
          <w:rFonts w:hint="eastAsia" w:ascii="宋体" w:hAnsi="宋体" w:cs="宋体"/>
          <w:sz w:val="28"/>
          <w:szCs w:val="28"/>
        </w:rPr>
        <w:t>) 已收悉， 现澄清、说明和补正如下：</w:t>
      </w:r>
    </w:p>
    <w:p w14:paraId="6F69ED73">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1.</w:t>
      </w:r>
    </w:p>
    <w:p w14:paraId="4DC756B4">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2.</w:t>
      </w:r>
    </w:p>
    <w:p w14:paraId="73561007">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w:t>
      </w:r>
    </w:p>
    <w:p w14:paraId="47B1D82D">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上述问题澄清、说明和补正，构成我方响应文件的组成部分。</w:t>
      </w:r>
    </w:p>
    <w:p w14:paraId="0CBF051A">
      <w:pPr>
        <w:adjustRightInd w:val="0"/>
        <w:snapToGrid w:val="0"/>
        <w:spacing w:line="600" w:lineRule="exact"/>
        <w:ind w:firstLine="560" w:firstLineChars="200"/>
        <w:rPr>
          <w:rFonts w:hint="eastAsia" w:ascii="宋体" w:hAnsi="宋体" w:cs="宋体"/>
          <w:sz w:val="28"/>
          <w:szCs w:val="28"/>
        </w:rPr>
      </w:pPr>
    </w:p>
    <w:p w14:paraId="17336641">
      <w:pPr>
        <w:adjustRightInd w:val="0"/>
        <w:snapToGrid w:val="0"/>
        <w:spacing w:line="600" w:lineRule="exact"/>
        <w:ind w:firstLine="560" w:firstLineChars="200"/>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(盖单位章)</w:t>
      </w:r>
      <w:r>
        <w:rPr>
          <w:rFonts w:hint="eastAsia" w:ascii="宋体" w:hAnsi="宋体" w:cs="宋体"/>
          <w:sz w:val="28"/>
          <w:szCs w:val="28"/>
        </w:rPr>
        <w:t>或</w:t>
      </w:r>
    </w:p>
    <w:p w14:paraId="29E67ABF">
      <w:pPr>
        <w:adjustRightInd w:val="0"/>
        <w:snapToGrid w:val="0"/>
        <w:spacing w:line="600" w:lineRule="exact"/>
        <w:ind w:firstLine="560" w:firstLineChars="200"/>
        <w:jc w:val="center"/>
        <w:rPr>
          <w:rFonts w:hint="eastAsia" w:ascii="宋体" w:hAnsi="宋体" w:cs="宋体"/>
          <w:sz w:val="28"/>
          <w:szCs w:val="28"/>
        </w:rPr>
      </w:pPr>
      <w:r>
        <w:rPr>
          <w:rFonts w:hint="eastAsia" w:ascii="宋体" w:hAnsi="宋体" w:cs="宋体"/>
          <w:sz w:val="28"/>
          <w:szCs w:val="28"/>
        </w:rPr>
        <w:t xml:space="preserve">      法定代表人 (单位负责人) </w:t>
      </w:r>
    </w:p>
    <w:p w14:paraId="09FFAE88">
      <w:pPr>
        <w:adjustRightInd w:val="0"/>
        <w:snapToGrid w:val="0"/>
        <w:spacing w:line="600" w:lineRule="exact"/>
        <w:ind w:firstLine="560" w:firstLineChars="200"/>
        <w:jc w:val="center"/>
        <w:rPr>
          <w:rFonts w:hint="eastAsia" w:ascii="宋体" w:hAnsi="宋体" w:cs="宋体"/>
          <w:sz w:val="28"/>
          <w:szCs w:val="28"/>
          <w:u w:val="single"/>
        </w:rPr>
      </w:pPr>
      <w:r>
        <w:rPr>
          <w:rFonts w:hint="eastAsia" w:ascii="宋体" w:hAnsi="宋体" w:cs="宋体"/>
          <w:sz w:val="28"/>
          <w:szCs w:val="28"/>
        </w:rPr>
        <w:t xml:space="preserve">      或其授权的代理人： </w:t>
      </w:r>
      <w:r>
        <w:rPr>
          <w:rFonts w:hint="eastAsia" w:ascii="宋体" w:hAnsi="宋体" w:cs="宋体"/>
          <w:sz w:val="28"/>
          <w:szCs w:val="28"/>
          <w:u w:val="single"/>
        </w:rPr>
        <w:t>(签字)</w:t>
      </w:r>
    </w:p>
    <w:p w14:paraId="30D75346">
      <w:pPr>
        <w:spacing w:line="600" w:lineRule="exact"/>
        <w:jc w:val="right"/>
        <w:rPr>
          <w:rFonts w:hint="eastAsia" w:ascii="宋体" w:hAnsi="宋体" w:cs="宋体"/>
          <w:sz w:val="30"/>
          <w:szCs w:val="30"/>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rPr>
        <w:br w:type="page"/>
      </w:r>
    </w:p>
    <w:p w14:paraId="4FA2834A">
      <w:pPr>
        <w:adjustRightInd w:val="0"/>
        <w:snapToGrid w:val="0"/>
        <w:spacing w:line="600" w:lineRule="exact"/>
        <w:ind w:firstLine="600" w:firstLineChars="200"/>
        <w:rPr>
          <w:rFonts w:hint="eastAsia" w:ascii="宋体" w:hAnsi="宋体" w:cs="宋体"/>
          <w:sz w:val="30"/>
          <w:szCs w:val="30"/>
        </w:rPr>
      </w:pPr>
      <w:r>
        <w:rPr>
          <w:rFonts w:hint="eastAsia" w:ascii="宋体" w:hAnsi="宋体" w:cs="宋体"/>
          <w:sz w:val="30"/>
          <w:szCs w:val="30"/>
        </w:rPr>
        <w:t>附件4  成交通知书</w:t>
      </w:r>
    </w:p>
    <w:p w14:paraId="28938613">
      <w:pPr>
        <w:adjustRightInd w:val="0"/>
        <w:snapToGrid w:val="0"/>
        <w:spacing w:line="600" w:lineRule="exact"/>
        <w:ind w:firstLine="723" w:firstLineChars="200"/>
        <w:jc w:val="center"/>
        <w:rPr>
          <w:rFonts w:hint="eastAsia" w:ascii="宋体" w:hAnsi="宋体" w:cs="宋体"/>
          <w:b/>
          <w:bCs/>
          <w:sz w:val="36"/>
          <w:szCs w:val="36"/>
        </w:rPr>
      </w:pPr>
    </w:p>
    <w:p w14:paraId="3E8B58B9">
      <w:pPr>
        <w:adjustRightInd w:val="0"/>
        <w:snapToGrid w:val="0"/>
        <w:spacing w:line="600" w:lineRule="exact"/>
        <w:ind w:firstLine="723" w:firstLineChars="200"/>
        <w:jc w:val="center"/>
        <w:rPr>
          <w:rFonts w:hint="eastAsia" w:ascii="宋体" w:hAnsi="宋体" w:cs="宋体"/>
          <w:b/>
          <w:bCs/>
          <w:sz w:val="36"/>
          <w:szCs w:val="36"/>
        </w:rPr>
      </w:pPr>
      <w:r>
        <w:rPr>
          <w:rFonts w:hint="eastAsia" w:ascii="宋体" w:hAnsi="宋体" w:cs="宋体"/>
          <w:b/>
          <w:bCs/>
          <w:sz w:val="36"/>
          <w:szCs w:val="36"/>
        </w:rPr>
        <w:t>成交通知书</w:t>
      </w:r>
    </w:p>
    <w:p w14:paraId="02D7988A">
      <w:pPr>
        <w:adjustRightInd w:val="0"/>
        <w:snapToGrid w:val="0"/>
        <w:spacing w:line="600" w:lineRule="exact"/>
        <w:ind w:firstLine="723" w:firstLineChars="200"/>
        <w:jc w:val="center"/>
        <w:rPr>
          <w:rFonts w:hint="eastAsia" w:ascii="宋体" w:hAnsi="宋体" w:cs="宋体"/>
          <w:b/>
          <w:bCs/>
          <w:sz w:val="36"/>
          <w:szCs w:val="36"/>
        </w:rPr>
      </w:pPr>
    </w:p>
    <w:p w14:paraId="240385C1">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u w:val="single"/>
        </w:rPr>
        <w:t>(成交供应商名称)</w:t>
      </w:r>
      <w:r>
        <w:rPr>
          <w:rFonts w:hint="eastAsia" w:ascii="宋体" w:hAnsi="宋体" w:cs="宋体"/>
          <w:sz w:val="28"/>
          <w:szCs w:val="28"/>
        </w:rPr>
        <w:t>：</w:t>
      </w:r>
    </w:p>
    <w:p w14:paraId="362F099E">
      <w:pPr>
        <w:adjustRightInd w:val="0"/>
        <w:snapToGrid w:val="0"/>
        <w:spacing w:line="600" w:lineRule="exact"/>
        <w:ind w:firstLine="560" w:firstLineChars="200"/>
        <w:jc w:val="both"/>
        <w:rPr>
          <w:rFonts w:hint="eastAsia" w:ascii="宋体" w:hAnsi="宋体" w:cs="宋体"/>
          <w:sz w:val="28"/>
          <w:szCs w:val="28"/>
        </w:rPr>
      </w:pPr>
      <w:r>
        <w:rPr>
          <w:rFonts w:hint="eastAsia" w:ascii="宋体" w:hAnsi="宋体" w:cs="宋体"/>
          <w:sz w:val="28"/>
          <w:szCs w:val="28"/>
        </w:rPr>
        <w:t>你方所递交的</w:t>
      </w:r>
      <w:r>
        <w:rPr>
          <w:rFonts w:hint="eastAsia" w:ascii="宋体" w:hAnsi="宋体" w:cs="宋体"/>
          <w:sz w:val="28"/>
          <w:szCs w:val="28"/>
          <w:u w:val="single"/>
        </w:rPr>
        <w:t>(项目名称)</w:t>
      </w:r>
      <w:r>
        <w:rPr>
          <w:rFonts w:hint="eastAsia" w:ascii="宋体" w:hAnsi="宋体" w:cs="宋体"/>
          <w:sz w:val="28"/>
          <w:szCs w:val="28"/>
        </w:rPr>
        <w:t>的响应文件已被我方接受，被确定为成交供应商。</w:t>
      </w:r>
    </w:p>
    <w:p w14:paraId="4590CE56">
      <w:pPr>
        <w:adjustRightInd w:val="0"/>
        <w:snapToGrid w:val="0"/>
        <w:spacing w:line="600" w:lineRule="exact"/>
        <w:ind w:firstLine="560" w:firstLineChars="200"/>
        <w:rPr>
          <w:rFonts w:hint="eastAsia" w:ascii="宋体" w:hAnsi="宋体" w:cs="宋体"/>
          <w:sz w:val="28"/>
          <w:szCs w:val="28"/>
          <w:u w:val="single"/>
        </w:rPr>
      </w:pPr>
      <w:r>
        <w:rPr>
          <w:rFonts w:hint="eastAsia" w:ascii="宋体" w:hAnsi="宋体" w:cs="宋体"/>
          <w:sz w:val="28"/>
          <w:szCs w:val="28"/>
        </w:rPr>
        <w:t>成交价：</w:t>
      </w:r>
      <w:r>
        <w:rPr>
          <w:rFonts w:hint="eastAsia" w:ascii="宋体" w:hAnsi="宋体" w:cs="宋体"/>
          <w:sz w:val="28"/>
          <w:szCs w:val="28"/>
          <w:u w:val="single"/>
        </w:rPr>
        <w:t xml:space="preserve">         </w:t>
      </w:r>
      <w:r>
        <w:rPr>
          <w:rFonts w:hint="eastAsia" w:ascii="宋体" w:hAnsi="宋体" w:cs="宋体"/>
          <w:sz w:val="28"/>
          <w:szCs w:val="28"/>
        </w:rPr>
        <w:t xml:space="preserve"> 。</w:t>
      </w:r>
    </w:p>
    <w:p w14:paraId="5F488E36">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成交份额：</w:t>
      </w:r>
      <w:r>
        <w:rPr>
          <w:rFonts w:hint="eastAsia" w:ascii="宋体" w:hAnsi="宋体" w:cs="宋体"/>
          <w:sz w:val="28"/>
          <w:szCs w:val="28"/>
          <w:u w:val="single"/>
        </w:rPr>
        <w:t xml:space="preserve">         </w:t>
      </w:r>
      <w:r>
        <w:rPr>
          <w:rFonts w:hint="eastAsia" w:ascii="宋体" w:hAnsi="宋体" w:cs="宋体"/>
          <w:sz w:val="28"/>
          <w:szCs w:val="28"/>
        </w:rPr>
        <w:t xml:space="preserve"> 。(如有)</w:t>
      </w:r>
    </w:p>
    <w:p w14:paraId="7D8486B4">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请你方在接到本通知书后的</w:t>
      </w:r>
      <w:r>
        <w:rPr>
          <w:rFonts w:hint="eastAsia" w:ascii="宋体" w:hAnsi="宋体" w:cs="宋体"/>
          <w:sz w:val="28"/>
          <w:szCs w:val="28"/>
          <w:u w:val="single"/>
        </w:rPr>
        <w:t xml:space="preserve">    </w:t>
      </w:r>
      <w:r>
        <w:rPr>
          <w:rFonts w:hint="eastAsia" w:ascii="宋体" w:hAnsi="宋体" w:cs="宋体"/>
          <w:sz w:val="28"/>
          <w:szCs w:val="28"/>
        </w:rPr>
        <w:t>日内到</w:t>
      </w:r>
      <w:r>
        <w:rPr>
          <w:rFonts w:hint="eastAsia" w:ascii="宋体" w:hAnsi="宋体" w:cs="宋体"/>
          <w:sz w:val="28"/>
          <w:szCs w:val="28"/>
          <w:u w:val="single"/>
        </w:rPr>
        <w:t>(指定地点)</w:t>
      </w:r>
      <w:r>
        <w:rPr>
          <w:rFonts w:hint="eastAsia" w:ascii="宋体" w:hAnsi="宋体" w:cs="宋体"/>
          <w:sz w:val="28"/>
          <w:szCs w:val="28"/>
        </w:rPr>
        <w:t>与我方签订采购合同，并按采购文件第二章“供应商须知”第7.6款规定向我方递交履约保证金。</w:t>
      </w:r>
    </w:p>
    <w:p w14:paraId="6030A678">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特此通知。</w:t>
      </w:r>
    </w:p>
    <w:p w14:paraId="456F25D5">
      <w:pPr>
        <w:adjustRightInd w:val="0"/>
        <w:snapToGrid w:val="0"/>
        <w:spacing w:line="600" w:lineRule="exact"/>
        <w:ind w:firstLine="560" w:firstLineChars="200"/>
        <w:rPr>
          <w:rFonts w:hint="eastAsia" w:ascii="宋体" w:hAnsi="宋体" w:cs="宋体"/>
          <w:sz w:val="28"/>
          <w:szCs w:val="28"/>
        </w:rPr>
      </w:pPr>
    </w:p>
    <w:p w14:paraId="540B26DB">
      <w:pPr>
        <w:adjustRightInd w:val="0"/>
        <w:snapToGrid w:val="0"/>
        <w:spacing w:line="600" w:lineRule="exact"/>
        <w:ind w:firstLine="560" w:firstLineChars="200"/>
        <w:rPr>
          <w:rFonts w:hint="eastAsia" w:ascii="宋体" w:hAnsi="宋体" w:cs="宋体"/>
          <w:sz w:val="28"/>
          <w:szCs w:val="28"/>
        </w:rPr>
      </w:pPr>
    </w:p>
    <w:p w14:paraId="4ADE8E87">
      <w:pPr>
        <w:adjustRightInd w:val="0"/>
        <w:snapToGrid w:val="0"/>
        <w:spacing w:line="600" w:lineRule="exact"/>
        <w:ind w:firstLine="560" w:firstLineChars="200"/>
        <w:jc w:val="right"/>
        <w:rPr>
          <w:rFonts w:hint="eastAsia" w:ascii="宋体" w:hAnsi="宋体" w:cs="宋体"/>
          <w:sz w:val="28"/>
          <w:szCs w:val="28"/>
          <w:u w:val="single"/>
        </w:rPr>
      </w:pPr>
      <w:r>
        <w:rPr>
          <w:rFonts w:hint="eastAsia" w:ascii="宋体" w:hAnsi="宋体" w:cs="宋体"/>
          <w:sz w:val="28"/>
          <w:szCs w:val="28"/>
        </w:rPr>
        <w:t>采购人(或采购代理机构)：</w:t>
      </w:r>
      <w:r>
        <w:rPr>
          <w:rFonts w:hint="eastAsia" w:ascii="宋体" w:hAnsi="宋体" w:cs="宋体"/>
          <w:sz w:val="28"/>
          <w:szCs w:val="28"/>
          <w:u w:val="single"/>
        </w:rPr>
        <w:t>(盖单位章)</w:t>
      </w:r>
    </w:p>
    <w:p w14:paraId="570EAB41">
      <w:pPr>
        <w:spacing w:line="600" w:lineRule="exact"/>
        <w:jc w:val="right"/>
        <w:rPr>
          <w:rFonts w:hint="eastAsia" w:ascii="宋体" w:hAnsi="宋体" w:cs="宋体"/>
          <w:sz w:val="30"/>
          <w:szCs w:val="30"/>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30"/>
          <w:szCs w:val="30"/>
        </w:rPr>
        <w:br w:type="page"/>
      </w:r>
    </w:p>
    <w:p w14:paraId="68CCD120">
      <w:pPr>
        <w:adjustRightInd w:val="0"/>
        <w:snapToGrid w:val="0"/>
        <w:spacing w:line="600" w:lineRule="exact"/>
        <w:ind w:firstLine="600" w:firstLineChars="200"/>
        <w:rPr>
          <w:rFonts w:hint="eastAsia" w:ascii="宋体" w:hAnsi="宋体" w:cs="宋体"/>
          <w:sz w:val="30"/>
          <w:szCs w:val="30"/>
        </w:rPr>
      </w:pPr>
      <w:r>
        <w:rPr>
          <w:rFonts w:hint="eastAsia" w:ascii="宋体" w:hAnsi="宋体" w:cs="宋体"/>
          <w:sz w:val="30"/>
          <w:szCs w:val="30"/>
        </w:rPr>
        <w:t>附件5  确认通知</w:t>
      </w:r>
    </w:p>
    <w:p w14:paraId="147FA3C7">
      <w:pPr>
        <w:adjustRightInd w:val="0"/>
        <w:snapToGrid w:val="0"/>
        <w:spacing w:line="600" w:lineRule="exact"/>
        <w:ind w:firstLine="723" w:firstLineChars="200"/>
        <w:jc w:val="center"/>
        <w:rPr>
          <w:rFonts w:hint="eastAsia" w:ascii="宋体" w:hAnsi="宋体" w:cs="宋体"/>
          <w:b/>
          <w:bCs/>
          <w:sz w:val="36"/>
          <w:szCs w:val="36"/>
        </w:rPr>
      </w:pPr>
    </w:p>
    <w:p w14:paraId="7FBAB306">
      <w:pPr>
        <w:adjustRightInd w:val="0"/>
        <w:snapToGrid w:val="0"/>
        <w:spacing w:line="600" w:lineRule="exact"/>
        <w:ind w:firstLine="723" w:firstLineChars="200"/>
        <w:jc w:val="center"/>
        <w:rPr>
          <w:rFonts w:hint="eastAsia" w:ascii="宋体" w:hAnsi="宋体" w:cs="宋体"/>
          <w:b/>
          <w:bCs/>
          <w:sz w:val="36"/>
          <w:szCs w:val="36"/>
        </w:rPr>
      </w:pPr>
      <w:r>
        <w:rPr>
          <w:rFonts w:hint="eastAsia" w:ascii="宋体" w:hAnsi="宋体" w:cs="宋体"/>
          <w:b/>
          <w:bCs/>
          <w:sz w:val="36"/>
          <w:szCs w:val="36"/>
        </w:rPr>
        <w:t>确认通知</w:t>
      </w:r>
    </w:p>
    <w:p w14:paraId="3872F40D">
      <w:pPr>
        <w:adjustRightInd w:val="0"/>
        <w:snapToGrid w:val="0"/>
        <w:spacing w:line="600" w:lineRule="exact"/>
        <w:ind w:firstLine="723" w:firstLineChars="200"/>
        <w:jc w:val="center"/>
        <w:rPr>
          <w:rFonts w:hint="eastAsia" w:ascii="宋体" w:hAnsi="宋体" w:cs="宋体"/>
          <w:b/>
          <w:bCs/>
          <w:sz w:val="36"/>
          <w:szCs w:val="36"/>
        </w:rPr>
      </w:pPr>
    </w:p>
    <w:p w14:paraId="2D096EC4">
      <w:pPr>
        <w:adjustRightInd w:val="0"/>
        <w:snapToGrid w:val="0"/>
        <w:spacing w:line="600" w:lineRule="exact"/>
        <w:ind w:firstLine="560" w:firstLineChars="200"/>
        <w:rPr>
          <w:rFonts w:hint="eastAsia" w:ascii="宋体" w:hAnsi="宋体" w:cs="宋体"/>
          <w:b/>
          <w:bCs/>
          <w:sz w:val="28"/>
          <w:szCs w:val="28"/>
        </w:rPr>
      </w:pPr>
      <w:r>
        <w:rPr>
          <w:rFonts w:hint="eastAsia" w:ascii="宋体" w:hAnsi="宋体" w:cs="宋体"/>
          <w:sz w:val="28"/>
          <w:szCs w:val="28"/>
          <w:u w:val="single"/>
        </w:rPr>
        <w:t xml:space="preserve">           （采购人或采购代理机构名称)</w:t>
      </w:r>
      <w:r>
        <w:rPr>
          <w:rFonts w:hint="eastAsia" w:ascii="宋体" w:hAnsi="宋体" w:cs="宋体"/>
          <w:sz w:val="28"/>
          <w:szCs w:val="28"/>
        </w:rPr>
        <w:t>：</w:t>
      </w:r>
    </w:p>
    <w:p w14:paraId="5DEB1916">
      <w:pPr>
        <w:adjustRightInd w:val="0"/>
        <w:snapToGrid w:val="0"/>
        <w:spacing w:line="600" w:lineRule="exact"/>
        <w:ind w:firstLine="560" w:firstLineChars="200"/>
        <w:jc w:val="both"/>
        <w:rPr>
          <w:rFonts w:hint="eastAsia" w:ascii="宋体" w:hAnsi="宋体" w:cs="宋体"/>
          <w:sz w:val="28"/>
          <w:szCs w:val="28"/>
        </w:rPr>
      </w:pPr>
      <w:r>
        <w:rPr>
          <w:rFonts w:hint="eastAsia" w:ascii="宋体" w:hAnsi="宋体" w:cs="宋体"/>
          <w:sz w:val="28"/>
          <w:szCs w:val="28"/>
        </w:rPr>
        <w:t>你方于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日发出的</w:t>
      </w:r>
      <w:r>
        <w:rPr>
          <w:rFonts w:hint="eastAsia" w:ascii="宋体" w:hAnsi="宋体" w:cs="宋体"/>
          <w:sz w:val="28"/>
          <w:szCs w:val="28"/>
          <w:u w:val="single"/>
        </w:rPr>
        <w:t>(项目名称)</w:t>
      </w:r>
      <w:r>
        <w:rPr>
          <w:rFonts w:hint="eastAsia" w:ascii="宋体" w:hAnsi="宋体" w:cs="宋体"/>
          <w:sz w:val="28"/>
          <w:szCs w:val="28"/>
        </w:rPr>
        <w:t>采购文件的澄清/修改的通知，我方已于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日收到。</w:t>
      </w:r>
    </w:p>
    <w:p w14:paraId="1F2E5090">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特此确认。</w:t>
      </w:r>
    </w:p>
    <w:p w14:paraId="4ED5698C">
      <w:pPr>
        <w:adjustRightInd w:val="0"/>
        <w:snapToGrid w:val="0"/>
        <w:spacing w:line="600" w:lineRule="exact"/>
        <w:ind w:firstLine="560" w:firstLineChars="200"/>
        <w:rPr>
          <w:rFonts w:hint="eastAsia" w:ascii="宋体" w:hAnsi="宋体" w:cs="宋体"/>
          <w:sz w:val="28"/>
          <w:szCs w:val="28"/>
        </w:rPr>
      </w:pPr>
    </w:p>
    <w:p w14:paraId="6C3EF367">
      <w:pPr>
        <w:adjustRightInd w:val="0"/>
        <w:snapToGrid w:val="0"/>
        <w:spacing w:line="600" w:lineRule="exact"/>
        <w:ind w:firstLine="560" w:firstLineChars="200"/>
        <w:rPr>
          <w:rFonts w:hint="eastAsia" w:ascii="宋体" w:hAnsi="宋体" w:cs="宋体"/>
          <w:sz w:val="28"/>
          <w:szCs w:val="28"/>
        </w:rPr>
      </w:pPr>
    </w:p>
    <w:p w14:paraId="460CA490">
      <w:pPr>
        <w:adjustRightInd w:val="0"/>
        <w:snapToGrid w:val="0"/>
        <w:spacing w:line="600" w:lineRule="exact"/>
        <w:ind w:firstLine="560" w:firstLineChars="200"/>
        <w:jc w:val="right"/>
        <w:rPr>
          <w:rFonts w:hint="eastAsia" w:ascii="宋体" w:hAnsi="宋体" w:cs="宋体"/>
          <w:sz w:val="28"/>
          <w:szCs w:val="28"/>
        </w:rPr>
      </w:pPr>
      <w:r>
        <w:rPr>
          <w:rFonts w:hint="eastAsia" w:ascii="宋体" w:hAnsi="宋体" w:cs="宋体"/>
          <w:sz w:val="28"/>
          <w:szCs w:val="28"/>
        </w:rPr>
        <w:t>供应商：(盖单位章)</w:t>
      </w:r>
    </w:p>
    <w:p w14:paraId="6E1202C0">
      <w:pPr>
        <w:pStyle w:val="152"/>
        <w:spacing w:line="600" w:lineRule="exact"/>
        <w:ind w:left="420" w:firstLine="0" w:firstLineChars="0"/>
        <w:jc w:val="right"/>
        <w:rPr>
          <w:rFonts w:hint="eastAsia"/>
          <w:b/>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440062CE">
      <w:pPr>
        <w:spacing w:line="240" w:lineRule="auto"/>
        <w:rPr>
          <w:rFonts w:hint="eastAsia" w:ascii="黑体" w:hAnsi="黑体" w:eastAsia="黑体" w:cs="仿宋"/>
          <w:b/>
          <w:kern w:val="0"/>
          <w:sz w:val="44"/>
          <w:szCs w:val="44"/>
        </w:rPr>
      </w:pPr>
      <w:r>
        <w:rPr>
          <w:rFonts w:ascii="黑体" w:hAnsi="黑体" w:eastAsia="黑体" w:cs="仿宋"/>
          <w:b/>
          <w:sz w:val="44"/>
          <w:szCs w:val="44"/>
        </w:rPr>
        <w:br w:type="page"/>
      </w:r>
    </w:p>
    <w:p w14:paraId="5DDB57C5">
      <w:pPr>
        <w:pStyle w:val="152"/>
        <w:spacing w:line="600" w:lineRule="exact"/>
        <w:ind w:left="420" w:firstLine="0" w:firstLineChars="0"/>
        <w:rPr>
          <w:rFonts w:hint="eastAsia" w:ascii="黑体" w:hAnsi="黑体" w:eastAsia="黑体" w:cs="仿宋"/>
          <w:b/>
          <w:sz w:val="44"/>
          <w:szCs w:val="44"/>
        </w:rPr>
      </w:pPr>
    </w:p>
    <w:p w14:paraId="42C2FFBA">
      <w:pPr>
        <w:pStyle w:val="152"/>
        <w:spacing w:line="600" w:lineRule="exact"/>
        <w:ind w:left="420" w:firstLine="0" w:firstLineChars="0"/>
        <w:rPr>
          <w:rFonts w:hint="eastAsia" w:ascii="黑体" w:hAnsi="黑体" w:eastAsia="黑体" w:cs="仿宋"/>
          <w:b/>
          <w:sz w:val="44"/>
          <w:szCs w:val="44"/>
        </w:rPr>
      </w:pPr>
    </w:p>
    <w:p w14:paraId="4DD95045">
      <w:pPr>
        <w:pStyle w:val="152"/>
        <w:spacing w:line="600" w:lineRule="exact"/>
        <w:ind w:left="420" w:firstLine="0" w:firstLineChars="0"/>
        <w:rPr>
          <w:rFonts w:hint="eastAsia" w:ascii="黑体" w:hAnsi="黑体" w:eastAsia="黑体" w:cs="仿宋"/>
          <w:b/>
          <w:sz w:val="44"/>
          <w:szCs w:val="44"/>
        </w:rPr>
      </w:pPr>
    </w:p>
    <w:p w14:paraId="24E94EC5">
      <w:pPr>
        <w:pStyle w:val="152"/>
        <w:spacing w:line="600" w:lineRule="exact"/>
        <w:ind w:left="420" w:firstLine="0" w:firstLineChars="0"/>
        <w:jc w:val="center"/>
        <w:rPr>
          <w:rFonts w:hint="eastAsia" w:ascii="黑体" w:hAnsi="黑体" w:eastAsia="黑体" w:cs="仿宋"/>
          <w:b/>
          <w:sz w:val="44"/>
          <w:szCs w:val="44"/>
        </w:rPr>
      </w:pPr>
    </w:p>
    <w:p w14:paraId="257F9E08">
      <w:pPr>
        <w:pStyle w:val="152"/>
        <w:spacing w:line="600" w:lineRule="exact"/>
        <w:ind w:left="420" w:firstLine="0" w:firstLineChars="0"/>
        <w:jc w:val="center"/>
        <w:rPr>
          <w:rFonts w:hint="eastAsia" w:ascii="黑体" w:hAnsi="黑体" w:eastAsia="黑体" w:cs="仿宋"/>
          <w:b/>
          <w:sz w:val="44"/>
          <w:szCs w:val="44"/>
        </w:rPr>
      </w:pPr>
    </w:p>
    <w:p w14:paraId="2BDE50CE">
      <w:pPr>
        <w:pStyle w:val="152"/>
        <w:spacing w:line="600" w:lineRule="exact"/>
        <w:ind w:left="420" w:firstLine="0" w:firstLineChars="0"/>
        <w:jc w:val="center"/>
        <w:rPr>
          <w:rFonts w:hint="eastAsia" w:ascii="黑体" w:hAnsi="黑体" w:eastAsia="黑体" w:cs="仿宋"/>
          <w:b/>
          <w:sz w:val="44"/>
          <w:szCs w:val="44"/>
        </w:rPr>
      </w:pPr>
    </w:p>
    <w:p w14:paraId="0ACEB5A6">
      <w:pPr>
        <w:pStyle w:val="152"/>
        <w:spacing w:line="600" w:lineRule="exact"/>
        <w:ind w:left="420" w:firstLine="0" w:firstLineChars="0"/>
        <w:jc w:val="center"/>
        <w:rPr>
          <w:rFonts w:hint="eastAsia" w:ascii="黑体" w:hAnsi="黑体" w:eastAsia="黑体" w:cs="仿宋"/>
          <w:b/>
          <w:sz w:val="44"/>
          <w:szCs w:val="44"/>
        </w:rPr>
      </w:pPr>
    </w:p>
    <w:p w14:paraId="371B475E">
      <w:pPr>
        <w:pStyle w:val="152"/>
        <w:spacing w:line="600" w:lineRule="exact"/>
        <w:ind w:left="420" w:firstLine="0" w:firstLineChars="0"/>
        <w:jc w:val="center"/>
        <w:rPr>
          <w:rFonts w:hint="eastAsia" w:ascii="黑体" w:hAnsi="黑体" w:eastAsia="黑体" w:cs="仿宋"/>
          <w:b/>
          <w:sz w:val="44"/>
          <w:szCs w:val="44"/>
        </w:rPr>
      </w:pPr>
    </w:p>
    <w:p w14:paraId="2C8DC57B">
      <w:pPr>
        <w:pStyle w:val="152"/>
        <w:spacing w:line="600" w:lineRule="exact"/>
        <w:ind w:left="420" w:firstLine="0" w:firstLineChars="0"/>
        <w:jc w:val="center"/>
        <w:rPr>
          <w:rFonts w:hint="eastAsia" w:ascii="黑体" w:hAnsi="黑体" w:eastAsia="黑体" w:cs="仿宋"/>
          <w:b/>
          <w:sz w:val="44"/>
          <w:szCs w:val="44"/>
        </w:rPr>
      </w:pPr>
      <w:r>
        <w:rPr>
          <w:rFonts w:hint="eastAsia" w:ascii="黑体" w:hAnsi="黑体" w:eastAsia="黑体" w:cs="仿宋"/>
          <w:b/>
          <w:sz w:val="44"/>
          <w:szCs w:val="44"/>
        </w:rPr>
        <w:t>第三章  评审办法</w:t>
      </w:r>
    </w:p>
    <w:p w14:paraId="55DDBB7A">
      <w:pPr>
        <w:spacing w:line="240" w:lineRule="auto"/>
        <w:jc w:val="center"/>
        <w:rPr>
          <w:rFonts w:hint="eastAsia" w:ascii="华文中宋" w:hAnsi="华文中宋" w:eastAsia="华文中宋" w:cs="仿宋"/>
          <w:b/>
          <w:bCs/>
          <w:sz w:val="36"/>
          <w:szCs w:val="36"/>
        </w:rPr>
      </w:pPr>
      <w:r>
        <w:rPr>
          <w:rFonts w:ascii="黑体" w:hAnsi="黑体" w:eastAsia="黑体" w:cs="仿宋"/>
          <w:b/>
          <w:sz w:val="44"/>
          <w:szCs w:val="44"/>
        </w:rPr>
        <w:br w:type="page"/>
      </w:r>
      <w:r>
        <w:rPr>
          <w:rFonts w:hint="eastAsia" w:ascii="华文中宋" w:hAnsi="华文中宋" w:eastAsia="华文中宋" w:cs="仿宋"/>
          <w:b/>
          <w:bCs/>
          <w:sz w:val="36"/>
          <w:szCs w:val="36"/>
        </w:rPr>
        <w:t>第三章 评审办法</w:t>
      </w:r>
    </w:p>
    <w:p w14:paraId="366E0F36">
      <w:pPr>
        <w:adjustRightInd w:val="0"/>
        <w:snapToGrid w:val="0"/>
        <w:spacing w:line="600" w:lineRule="exact"/>
        <w:jc w:val="center"/>
        <w:rPr>
          <w:rFonts w:hint="eastAsia" w:ascii="华文中宋" w:hAnsi="华文中宋" w:eastAsia="华文中宋" w:cs="仿宋"/>
          <w:b/>
          <w:bCs/>
          <w:sz w:val="36"/>
          <w:szCs w:val="36"/>
        </w:rPr>
      </w:pPr>
      <w:r>
        <w:rPr>
          <w:rFonts w:hint="eastAsia" w:ascii="华文中宋" w:hAnsi="华文中宋" w:eastAsia="华文中宋" w:cs="仿宋"/>
          <w:b/>
          <w:bCs/>
          <w:sz w:val="36"/>
          <w:szCs w:val="36"/>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3E61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374A66EE">
            <w:pPr>
              <w:widowControl/>
              <w:adjustRightInd w:val="0"/>
              <w:snapToGrid w:val="0"/>
              <w:spacing w:line="360" w:lineRule="auto"/>
              <w:jc w:val="both"/>
              <w:rPr>
                <w:rFonts w:hint="eastAsia" w:ascii="宋体" w:hAnsi="宋体" w:cs="宋体"/>
                <w:szCs w:val="21"/>
              </w:rPr>
            </w:pPr>
            <w:r>
              <w:rPr>
                <w:rFonts w:hint="eastAsia" w:ascii="宋体" w:hAnsi="宋体" w:cs="宋体"/>
                <w:szCs w:val="21"/>
              </w:rPr>
              <w:t>条款号及名称</w:t>
            </w:r>
          </w:p>
        </w:tc>
        <w:tc>
          <w:tcPr>
            <w:tcW w:w="1904" w:type="dxa"/>
            <w:vAlign w:val="center"/>
          </w:tcPr>
          <w:p w14:paraId="3C5B89E9">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评审因素</w:t>
            </w:r>
          </w:p>
        </w:tc>
        <w:tc>
          <w:tcPr>
            <w:tcW w:w="5576" w:type="dxa"/>
            <w:vAlign w:val="center"/>
          </w:tcPr>
          <w:p w14:paraId="1EC67422">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评审标准</w:t>
            </w:r>
          </w:p>
        </w:tc>
      </w:tr>
      <w:tr w14:paraId="343D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E572865">
            <w:pPr>
              <w:widowControl/>
              <w:adjustRightInd w:val="0"/>
              <w:snapToGrid w:val="0"/>
              <w:spacing w:line="360" w:lineRule="auto"/>
              <w:jc w:val="both"/>
              <w:rPr>
                <w:rFonts w:hint="eastAsia" w:ascii="宋体" w:hAnsi="宋体" w:cs="宋体"/>
                <w:szCs w:val="21"/>
              </w:rPr>
            </w:pPr>
            <w:r>
              <w:rPr>
                <w:rFonts w:hint="eastAsia" w:ascii="宋体" w:hAnsi="宋体" w:cs="宋体"/>
                <w:szCs w:val="21"/>
              </w:rPr>
              <w:t>1</w:t>
            </w:r>
          </w:p>
        </w:tc>
        <w:tc>
          <w:tcPr>
            <w:tcW w:w="1461" w:type="dxa"/>
          </w:tcPr>
          <w:p w14:paraId="00B5813D">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评审方法</w:t>
            </w:r>
          </w:p>
        </w:tc>
        <w:tc>
          <w:tcPr>
            <w:tcW w:w="1904" w:type="dxa"/>
            <w:vAlign w:val="center"/>
          </w:tcPr>
          <w:p w14:paraId="4E2BACC5">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评审方法</w:t>
            </w:r>
          </w:p>
        </w:tc>
        <w:tc>
          <w:tcPr>
            <w:tcW w:w="5576" w:type="dxa"/>
            <w:vAlign w:val="center"/>
          </w:tcPr>
          <w:p w14:paraId="7C8FD077">
            <w:pPr>
              <w:widowControl/>
              <w:adjustRightInd w:val="0"/>
              <w:snapToGrid w:val="0"/>
              <w:spacing w:line="360" w:lineRule="auto"/>
              <w:jc w:val="both"/>
              <w:rPr>
                <w:rFonts w:hint="eastAsia" w:ascii="宋体" w:hAnsi="宋体" w:cs="宋体"/>
                <w:szCs w:val="21"/>
              </w:rPr>
            </w:pPr>
            <w:r>
              <w:rPr>
                <w:rFonts w:hint="eastAsia" w:ascii="宋体" w:hAnsi="宋体" w:cs="宋体"/>
                <w:szCs w:val="21"/>
              </w:rPr>
              <w:t>综合评分法</w:t>
            </w:r>
          </w:p>
        </w:tc>
      </w:tr>
      <w:tr w14:paraId="2F15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2FEB01C8">
            <w:pPr>
              <w:widowControl/>
              <w:adjustRightInd w:val="0"/>
              <w:snapToGrid w:val="0"/>
              <w:spacing w:line="360" w:lineRule="auto"/>
              <w:jc w:val="both"/>
              <w:rPr>
                <w:rFonts w:hint="eastAsia" w:ascii="宋体" w:hAnsi="宋体" w:cs="宋体"/>
                <w:szCs w:val="21"/>
              </w:rPr>
            </w:pPr>
            <w:r>
              <w:rPr>
                <w:rFonts w:hint="eastAsia" w:ascii="宋体" w:hAnsi="宋体" w:cs="宋体"/>
                <w:szCs w:val="21"/>
              </w:rPr>
              <w:t>2.1.1</w:t>
            </w:r>
          </w:p>
        </w:tc>
        <w:tc>
          <w:tcPr>
            <w:tcW w:w="1461" w:type="dxa"/>
            <w:vMerge w:val="restart"/>
          </w:tcPr>
          <w:p w14:paraId="65B0302B">
            <w:pPr>
              <w:widowControl/>
              <w:adjustRightInd w:val="0"/>
              <w:snapToGrid w:val="0"/>
              <w:spacing w:line="360" w:lineRule="auto"/>
              <w:jc w:val="both"/>
              <w:rPr>
                <w:rFonts w:hint="eastAsia" w:ascii="宋体" w:hAnsi="宋体" w:cs="宋体"/>
                <w:szCs w:val="21"/>
              </w:rPr>
            </w:pPr>
            <w:r>
              <w:rPr>
                <w:rFonts w:hint="eastAsia" w:ascii="宋体" w:hAnsi="宋体" w:cs="宋体"/>
                <w:szCs w:val="21"/>
              </w:rPr>
              <w:t>形式评审标准</w:t>
            </w:r>
          </w:p>
        </w:tc>
        <w:tc>
          <w:tcPr>
            <w:tcW w:w="1904" w:type="dxa"/>
            <w:vAlign w:val="center"/>
          </w:tcPr>
          <w:p w14:paraId="3334CBA5">
            <w:pPr>
              <w:widowControl/>
              <w:adjustRightInd w:val="0"/>
              <w:snapToGrid w:val="0"/>
              <w:spacing w:line="360" w:lineRule="auto"/>
              <w:jc w:val="both"/>
              <w:rPr>
                <w:rFonts w:hint="eastAsia" w:ascii="宋体" w:hAnsi="宋体" w:cs="宋体"/>
                <w:szCs w:val="21"/>
              </w:rPr>
            </w:pPr>
            <w:r>
              <w:rPr>
                <w:rFonts w:hint="eastAsia" w:ascii="宋体" w:hAnsi="宋体" w:cs="宋体"/>
                <w:szCs w:val="21"/>
              </w:rPr>
              <w:t>供应商名称</w:t>
            </w:r>
          </w:p>
        </w:tc>
        <w:tc>
          <w:tcPr>
            <w:tcW w:w="5576" w:type="dxa"/>
            <w:vAlign w:val="center"/>
          </w:tcPr>
          <w:p w14:paraId="0B75539C">
            <w:pPr>
              <w:widowControl/>
              <w:adjustRightInd w:val="0"/>
              <w:snapToGrid w:val="0"/>
              <w:spacing w:line="360" w:lineRule="auto"/>
              <w:jc w:val="both"/>
              <w:rPr>
                <w:rFonts w:hint="eastAsia" w:ascii="宋体" w:hAnsi="宋体" w:cs="宋体"/>
                <w:szCs w:val="21"/>
              </w:rPr>
            </w:pPr>
            <w:r>
              <w:rPr>
                <w:rFonts w:hint="eastAsia" w:ascii="宋体" w:hAnsi="宋体" w:cs="宋体"/>
                <w:szCs w:val="21"/>
              </w:rPr>
              <w:t>与市场监管部门或其他行政机关颁发的可以合法开展业务的执照或证书一致</w:t>
            </w:r>
          </w:p>
        </w:tc>
      </w:tr>
      <w:tr w14:paraId="495C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B4EC0B3">
            <w:pPr>
              <w:widowControl/>
              <w:adjustRightInd w:val="0"/>
              <w:snapToGrid w:val="0"/>
              <w:spacing w:line="360" w:lineRule="auto"/>
              <w:jc w:val="both"/>
              <w:rPr>
                <w:rFonts w:hint="eastAsia" w:ascii="宋体" w:hAnsi="宋体" w:cs="宋体"/>
                <w:szCs w:val="21"/>
              </w:rPr>
            </w:pPr>
          </w:p>
        </w:tc>
        <w:tc>
          <w:tcPr>
            <w:tcW w:w="1461" w:type="dxa"/>
            <w:vMerge w:val="continue"/>
          </w:tcPr>
          <w:p w14:paraId="77438BBC">
            <w:pPr>
              <w:widowControl/>
              <w:adjustRightInd w:val="0"/>
              <w:snapToGrid w:val="0"/>
              <w:spacing w:line="360" w:lineRule="auto"/>
              <w:jc w:val="both"/>
              <w:rPr>
                <w:rFonts w:hint="eastAsia" w:ascii="宋体" w:hAnsi="宋体" w:cs="宋体"/>
                <w:szCs w:val="21"/>
              </w:rPr>
            </w:pPr>
          </w:p>
        </w:tc>
        <w:tc>
          <w:tcPr>
            <w:tcW w:w="1904" w:type="dxa"/>
            <w:vAlign w:val="center"/>
          </w:tcPr>
          <w:p w14:paraId="75549D09">
            <w:pPr>
              <w:widowControl/>
              <w:adjustRightInd w:val="0"/>
              <w:snapToGrid w:val="0"/>
              <w:spacing w:line="360" w:lineRule="auto"/>
              <w:jc w:val="both"/>
              <w:rPr>
                <w:rFonts w:hint="eastAsia" w:ascii="宋体" w:hAnsi="宋体" w:cs="宋体"/>
                <w:szCs w:val="21"/>
              </w:rPr>
            </w:pPr>
            <w:r>
              <w:rPr>
                <w:rFonts w:hint="eastAsia" w:ascii="宋体" w:hAnsi="宋体" w:cs="宋体"/>
                <w:szCs w:val="21"/>
              </w:rPr>
              <w:t>响应文件签字盖章</w:t>
            </w:r>
          </w:p>
        </w:tc>
        <w:tc>
          <w:tcPr>
            <w:tcW w:w="5576" w:type="dxa"/>
            <w:vAlign w:val="center"/>
          </w:tcPr>
          <w:p w14:paraId="4A195848">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符合第二章第3.7.2项及第3.7.3项的规定</w:t>
            </w:r>
          </w:p>
        </w:tc>
      </w:tr>
      <w:tr w14:paraId="044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0157D19F">
            <w:pPr>
              <w:widowControl/>
              <w:adjustRightInd w:val="0"/>
              <w:snapToGrid w:val="0"/>
              <w:spacing w:line="360" w:lineRule="auto"/>
              <w:jc w:val="both"/>
              <w:rPr>
                <w:rFonts w:hint="eastAsia" w:ascii="宋体" w:hAnsi="宋体" w:cs="宋体"/>
                <w:szCs w:val="21"/>
              </w:rPr>
            </w:pPr>
          </w:p>
        </w:tc>
        <w:tc>
          <w:tcPr>
            <w:tcW w:w="1461" w:type="dxa"/>
            <w:vMerge w:val="continue"/>
          </w:tcPr>
          <w:p w14:paraId="21117E48">
            <w:pPr>
              <w:widowControl/>
              <w:adjustRightInd w:val="0"/>
              <w:snapToGrid w:val="0"/>
              <w:spacing w:line="360" w:lineRule="auto"/>
              <w:jc w:val="both"/>
              <w:rPr>
                <w:rFonts w:hint="eastAsia" w:ascii="宋体" w:hAnsi="宋体" w:cs="宋体"/>
                <w:szCs w:val="21"/>
              </w:rPr>
            </w:pPr>
          </w:p>
        </w:tc>
        <w:tc>
          <w:tcPr>
            <w:tcW w:w="1904" w:type="dxa"/>
            <w:vAlign w:val="center"/>
          </w:tcPr>
          <w:p w14:paraId="37264881">
            <w:pPr>
              <w:widowControl/>
              <w:adjustRightInd w:val="0"/>
              <w:snapToGrid w:val="0"/>
              <w:spacing w:line="360" w:lineRule="auto"/>
              <w:jc w:val="both"/>
              <w:rPr>
                <w:rFonts w:hint="eastAsia" w:ascii="宋体" w:hAnsi="宋体" w:cs="宋体"/>
                <w:szCs w:val="21"/>
              </w:rPr>
            </w:pPr>
            <w:r>
              <w:rPr>
                <w:rFonts w:hint="eastAsia" w:ascii="宋体" w:hAnsi="宋体" w:cs="宋体"/>
                <w:szCs w:val="21"/>
              </w:rPr>
              <w:t>联合体协议书</w:t>
            </w:r>
          </w:p>
        </w:tc>
        <w:tc>
          <w:tcPr>
            <w:tcW w:w="5576" w:type="dxa"/>
            <w:vAlign w:val="center"/>
          </w:tcPr>
          <w:p w14:paraId="52B8529E">
            <w:pPr>
              <w:widowControl/>
              <w:adjustRightInd w:val="0"/>
              <w:snapToGrid w:val="0"/>
              <w:spacing w:line="360" w:lineRule="auto"/>
              <w:jc w:val="both"/>
              <w:rPr>
                <w:rFonts w:hint="eastAsia" w:ascii="宋体" w:hAnsi="宋体" w:cs="宋体"/>
                <w:szCs w:val="21"/>
              </w:rPr>
            </w:pPr>
            <w:r>
              <w:rPr>
                <w:rFonts w:hint="eastAsia" w:ascii="宋体" w:hAnsi="宋体" w:cs="宋体"/>
                <w:szCs w:val="21"/>
              </w:rPr>
              <w:t>不适用</w:t>
            </w:r>
          </w:p>
        </w:tc>
      </w:tr>
      <w:tr w14:paraId="7211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AE36919">
            <w:pPr>
              <w:widowControl/>
              <w:adjustRightInd w:val="0"/>
              <w:snapToGrid w:val="0"/>
              <w:spacing w:line="360" w:lineRule="auto"/>
              <w:jc w:val="both"/>
              <w:rPr>
                <w:rFonts w:hint="eastAsia" w:ascii="宋体" w:hAnsi="宋体" w:cs="宋体"/>
                <w:szCs w:val="21"/>
              </w:rPr>
            </w:pPr>
          </w:p>
        </w:tc>
        <w:tc>
          <w:tcPr>
            <w:tcW w:w="1461" w:type="dxa"/>
            <w:vMerge w:val="continue"/>
          </w:tcPr>
          <w:p w14:paraId="2143AF03">
            <w:pPr>
              <w:widowControl/>
              <w:adjustRightInd w:val="0"/>
              <w:snapToGrid w:val="0"/>
              <w:spacing w:line="360" w:lineRule="auto"/>
              <w:jc w:val="both"/>
              <w:rPr>
                <w:rFonts w:hint="eastAsia" w:ascii="宋体" w:hAnsi="宋体" w:cs="宋体"/>
                <w:szCs w:val="21"/>
              </w:rPr>
            </w:pPr>
          </w:p>
        </w:tc>
        <w:tc>
          <w:tcPr>
            <w:tcW w:w="1904" w:type="dxa"/>
            <w:vAlign w:val="center"/>
          </w:tcPr>
          <w:p w14:paraId="3C9DD225">
            <w:pPr>
              <w:widowControl/>
              <w:adjustRightInd w:val="0"/>
              <w:snapToGrid w:val="0"/>
              <w:spacing w:line="360" w:lineRule="auto"/>
              <w:jc w:val="both"/>
              <w:rPr>
                <w:rFonts w:hint="eastAsia" w:ascii="宋体" w:hAnsi="宋体" w:cs="宋体"/>
                <w:szCs w:val="21"/>
              </w:rPr>
            </w:pPr>
            <w:r>
              <w:rPr>
                <w:rFonts w:hint="eastAsia" w:ascii="宋体" w:hAnsi="宋体" w:cs="宋体"/>
                <w:szCs w:val="21"/>
              </w:rPr>
              <w:t>响应函中实质性内容</w:t>
            </w:r>
          </w:p>
        </w:tc>
        <w:tc>
          <w:tcPr>
            <w:tcW w:w="5576" w:type="dxa"/>
            <w:vAlign w:val="center"/>
          </w:tcPr>
          <w:p w14:paraId="0D9396EF">
            <w:pPr>
              <w:widowControl/>
              <w:adjustRightInd w:val="0"/>
              <w:snapToGrid w:val="0"/>
              <w:spacing w:line="360" w:lineRule="auto"/>
              <w:jc w:val="both"/>
              <w:rPr>
                <w:rFonts w:hint="eastAsia" w:ascii="宋体" w:hAnsi="宋体" w:cs="宋体"/>
                <w:szCs w:val="21"/>
              </w:rPr>
            </w:pPr>
            <w:r>
              <w:rPr>
                <w:rFonts w:hint="eastAsia" w:ascii="宋体" w:hAnsi="宋体" w:cs="宋体"/>
                <w:szCs w:val="21"/>
              </w:rPr>
              <w:t>项目负责人、服务期限、投标报价符合采购文件要求。</w:t>
            </w:r>
          </w:p>
        </w:tc>
      </w:tr>
      <w:tr w14:paraId="2CB9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3684E5F1">
            <w:pPr>
              <w:widowControl/>
              <w:adjustRightInd w:val="0"/>
              <w:snapToGrid w:val="0"/>
              <w:spacing w:line="360" w:lineRule="auto"/>
              <w:jc w:val="both"/>
              <w:rPr>
                <w:rFonts w:hint="eastAsia" w:ascii="宋体" w:hAnsi="宋体" w:cs="宋体"/>
                <w:szCs w:val="21"/>
              </w:rPr>
            </w:pPr>
            <w:r>
              <w:rPr>
                <w:rFonts w:hint="eastAsia" w:ascii="宋体" w:hAnsi="宋体" w:cs="宋体"/>
                <w:szCs w:val="21"/>
              </w:rPr>
              <w:t>2.1.2</w:t>
            </w:r>
          </w:p>
        </w:tc>
        <w:tc>
          <w:tcPr>
            <w:tcW w:w="1461" w:type="dxa"/>
            <w:vMerge w:val="restart"/>
          </w:tcPr>
          <w:p w14:paraId="2376161C">
            <w:pPr>
              <w:widowControl/>
              <w:adjustRightInd w:val="0"/>
              <w:snapToGrid w:val="0"/>
              <w:spacing w:line="360" w:lineRule="auto"/>
              <w:jc w:val="both"/>
              <w:rPr>
                <w:rFonts w:hint="eastAsia" w:ascii="宋体" w:hAnsi="宋体" w:cs="宋体"/>
                <w:szCs w:val="21"/>
              </w:rPr>
            </w:pPr>
            <w:r>
              <w:rPr>
                <w:rFonts w:hint="eastAsia" w:ascii="宋体" w:hAnsi="宋体" w:cs="宋体"/>
                <w:szCs w:val="21"/>
              </w:rPr>
              <w:t>资格评审标准</w:t>
            </w:r>
          </w:p>
        </w:tc>
        <w:tc>
          <w:tcPr>
            <w:tcW w:w="1904" w:type="dxa"/>
            <w:vAlign w:val="center"/>
          </w:tcPr>
          <w:p w14:paraId="043AF58F">
            <w:pPr>
              <w:widowControl/>
              <w:adjustRightInd w:val="0"/>
              <w:snapToGrid w:val="0"/>
              <w:spacing w:line="360" w:lineRule="auto"/>
              <w:jc w:val="both"/>
              <w:rPr>
                <w:rFonts w:hint="eastAsia" w:ascii="宋体" w:hAnsi="宋体" w:cs="宋体"/>
                <w:szCs w:val="21"/>
              </w:rPr>
            </w:pPr>
            <w:r>
              <w:rPr>
                <w:rFonts w:hint="eastAsia" w:ascii="宋体" w:hAnsi="宋体" w:cs="宋体"/>
                <w:szCs w:val="21"/>
              </w:rPr>
              <w:t>依法设立</w:t>
            </w:r>
          </w:p>
        </w:tc>
        <w:tc>
          <w:tcPr>
            <w:tcW w:w="5576" w:type="dxa"/>
            <w:vAlign w:val="center"/>
          </w:tcPr>
          <w:p w14:paraId="64EB2A11">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符合第一章第3.2款及供应商须知前附表第3.5（1）款规定</w:t>
            </w:r>
          </w:p>
        </w:tc>
      </w:tr>
      <w:tr w14:paraId="3834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B3E3E4D">
            <w:pPr>
              <w:widowControl/>
              <w:adjustRightInd w:val="0"/>
              <w:snapToGrid w:val="0"/>
              <w:spacing w:line="360" w:lineRule="auto"/>
              <w:jc w:val="both"/>
              <w:rPr>
                <w:rFonts w:hint="eastAsia" w:ascii="宋体" w:hAnsi="宋体" w:cs="宋体"/>
                <w:szCs w:val="21"/>
              </w:rPr>
            </w:pPr>
          </w:p>
        </w:tc>
        <w:tc>
          <w:tcPr>
            <w:tcW w:w="1461" w:type="dxa"/>
            <w:vMerge w:val="continue"/>
          </w:tcPr>
          <w:p w14:paraId="4DE90469">
            <w:pPr>
              <w:widowControl/>
              <w:adjustRightInd w:val="0"/>
              <w:snapToGrid w:val="0"/>
              <w:spacing w:line="360" w:lineRule="auto"/>
              <w:jc w:val="both"/>
              <w:rPr>
                <w:rFonts w:hint="eastAsia" w:ascii="宋体" w:hAnsi="宋体" w:cs="宋体"/>
                <w:szCs w:val="21"/>
              </w:rPr>
            </w:pPr>
          </w:p>
        </w:tc>
        <w:tc>
          <w:tcPr>
            <w:tcW w:w="1904" w:type="dxa"/>
            <w:vAlign w:val="center"/>
          </w:tcPr>
          <w:p w14:paraId="7F5B1478">
            <w:pPr>
              <w:widowControl/>
              <w:adjustRightInd w:val="0"/>
              <w:snapToGrid w:val="0"/>
              <w:spacing w:line="360" w:lineRule="auto"/>
              <w:jc w:val="both"/>
              <w:rPr>
                <w:rFonts w:hint="eastAsia" w:ascii="宋体" w:hAnsi="宋体" w:cs="宋体"/>
                <w:szCs w:val="21"/>
              </w:rPr>
            </w:pPr>
            <w:r>
              <w:rPr>
                <w:rFonts w:hint="eastAsia" w:ascii="宋体" w:hAnsi="宋体" w:cs="宋体"/>
                <w:szCs w:val="21"/>
              </w:rPr>
              <w:t>资质要求</w:t>
            </w:r>
          </w:p>
        </w:tc>
        <w:tc>
          <w:tcPr>
            <w:tcW w:w="5576" w:type="dxa"/>
            <w:vAlign w:val="center"/>
          </w:tcPr>
          <w:p w14:paraId="642D481C">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符合第一章第3.2款及供应商须知前附表第3.5（2）款规定</w:t>
            </w:r>
          </w:p>
        </w:tc>
      </w:tr>
      <w:tr w14:paraId="5BDB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B36E9A6">
            <w:pPr>
              <w:widowControl/>
              <w:adjustRightInd w:val="0"/>
              <w:snapToGrid w:val="0"/>
              <w:spacing w:line="360" w:lineRule="auto"/>
              <w:jc w:val="both"/>
              <w:rPr>
                <w:rFonts w:hint="eastAsia" w:ascii="宋体" w:hAnsi="宋体" w:cs="宋体"/>
                <w:szCs w:val="21"/>
              </w:rPr>
            </w:pPr>
          </w:p>
        </w:tc>
        <w:tc>
          <w:tcPr>
            <w:tcW w:w="1461" w:type="dxa"/>
            <w:vMerge w:val="continue"/>
          </w:tcPr>
          <w:p w14:paraId="14AE74E0">
            <w:pPr>
              <w:widowControl/>
              <w:adjustRightInd w:val="0"/>
              <w:snapToGrid w:val="0"/>
              <w:spacing w:line="360" w:lineRule="auto"/>
              <w:jc w:val="both"/>
              <w:rPr>
                <w:rFonts w:hint="eastAsia" w:ascii="宋体" w:hAnsi="宋体" w:cs="宋体"/>
                <w:szCs w:val="21"/>
              </w:rPr>
            </w:pPr>
          </w:p>
        </w:tc>
        <w:tc>
          <w:tcPr>
            <w:tcW w:w="1904" w:type="dxa"/>
            <w:vAlign w:val="center"/>
          </w:tcPr>
          <w:p w14:paraId="03C67A9D">
            <w:pPr>
              <w:widowControl/>
              <w:adjustRightInd w:val="0"/>
              <w:snapToGrid w:val="0"/>
              <w:spacing w:line="360" w:lineRule="auto"/>
              <w:jc w:val="both"/>
              <w:rPr>
                <w:rFonts w:hint="eastAsia" w:ascii="宋体" w:hAnsi="宋体" w:cs="宋体"/>
                <w:szCs w:val="21"/>
              </w:rPr>
            </w:pPr>
            <w:r>
              <w:rPr>
                <w:rFonts w:hint="eastAsia" w:ascii="宋体" w:hAnsi="宋体" w:cs="宋体"/>
                <w:szCs w:val="21"/>
              </w:rPr>
              <w:t>财务要求</w:t>
            </w:r>
          </w:p>
        </w:tc>
        <w:tc>
          <w:tcPr>
            <w:tcW w:w="5576" w:type="dxa"/>
            <w:vAlign w:val="center"/>
          </w:tcPr>
          <w:p w14:paraId="705A8637">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符合第一章第3.2款及供应商须知前附表第3.5（3）款规定</w:t>
            </w:r>
          </w:p>
        </w:tc>
      </w:tr>
      <w:tr w14:paraId="4556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C4BD811">
            <w:pPr>
              <w:widowControl/>
              <w:adjustRightInd w:val="0"/>
              <w:snapToGrid w:val="0"/>
              <w:spacing w:line="360" w:lineRule="auto"/>
              <w:jc w:val="both"/>
              <w:rPr>
                <w:rFonts w:hint="eastAsia" w:ascii="宋体" w:hAnsi="宋体" w:cs="宋体"/>
                <w:szCs w:val="21"/>
              </w:rPr>
            </w:pPr>
          </w:p>
        </w:tc>
        <w:tc>
          <w:tcPr>
            <w:tcW w:w="1461" w:type="dxa"/>
            <w:vMerge w:val="continue"/>
          </w:tcPr>
          <w:p w14:paraId="24ACC0DF">
            <w:pPr>
              <w:widowControl/>
              <w:adjustRightInd w:val="0"/>
              <w:snapToGrid w:val="0"/>
              <w:spacing w:line="360" w:lineRule="auto"/>
              <w:jc w:val="both"/>
              <w:rPr>
                <w:rFonts w:hint="eastAsia" w:ascii="宋体" w:hAnsi="宋体" w:cs="宋体"/>
                <w:szCs w:val="21"/>
              </w:rPr>
            </w:pPr>
          </w:p>
        </w:tc>
        <w:tc>
          <w:tcPr>
            <w:tcW w:w="1904" w:type="dxa"/>
            <w:vAlign w:val="center"/>
          </w:tcPr>
          <w:p w14:paraId="126FE370">
            <w:pPr>
              <w:widowControl/>
              <w:adjustRightInd w:val="0"/>
              <w:snapToGrid w:val="0"/>
              <w:spacing w:line="360" w:lineRule="auto"/>
              <w:jc w:val="both"/>
              <w:rPr>
                <w:rFonts w:hint="eastAsia" w:ascii="宋体" w:hAnsi="宋体" w:cs="宋体"/>
                <w:szCs w:val="21"/>
              </w:rPr>
            </w:pPr>
            <w:r>
              <w:rPr>
                <w:rFonts w:hint="eastAsia" w:ascii="宋体" w:hAnsi="宋体" w:cs="宋体"/>
                <w:szCs w:val="21"/>
              </w:rPr>
              <w:t>业绩要求</w:t>
            </w:r>
          </w:p>
        </w:tc>
        <w:tc>
          <w:tcPr>
            <w:tcW w:w="5576" w:type="dxa"/>
            <w:vAlign w:val="center"/>
          </w:tcPr>
          <w:p w14:paraId="6974EA8B">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符合第一章第3.2款及供应商须知前附表第3.5（4）款规定</w:t>
            </w:r>
          </w:p>
        </w:tc>
      </w:tr>
      <w:tr w14:paraId="0050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E1E96D">
            <w:pPr>
              <w:widowControl/>
              <w:adjustRightInd w:val="0"/>
              <w:snapToGrid w:val="0"/>
              <w:spacing w:line="360" w:lineRule="auto"/>
              <w:jc w:val="both"/>
              <w:rPr>
                <w:rFonts w:hint="eastAsia" w:ascii="宋体" w:hAnsi="宋体" w:cs="宋体"/>
                <w:szCs w:val="21"/>
              </w:rPr>
            </w:pPr>
          </w:p>
        </w:tc>
        <w:tc>
          <w:tcPr>
            <w:tcW w:w="1461" w:type="dxa"/>
            <w:vMerge w:val="continue"/>
          </w:tcPr>
          <w:p w14:paraId="2BC4C41B">
            <w:pPr>
              <w:widowControl/>
              <w:adjustRightInd w:val="0"/>
              <w:snapToGrid w:val="0"/>
              <w:spacing w:line="360" w:lineRule="auto"/>
              <w:jc w:val="both"/>
              <w:rPr>
                <w:rFonts w:hint="eastAsia" w:ascii="宋体" w:hAnsi="宋体" w:cs="宋体"/>
                <w:szCs w:val="21"/>
              </w:rPr>
            </w:pPr>
          </w:p>
        </w:tc>
        <w:tc>
          <w:tcPr>
            <w:tcW w:w="1904" w:type="dxa"/>
            <w:vAlign w:val="center"/>
          </w:tcPr>
          <w:p w14:paraId="36A3FA8E">
            <w:pPr>
              <w:widowControl/>
              <w:adjustRightInd w:val="0"/>
              <w:snapToGrid w:val="0"/>
              <w:spacing w:line="360" w:lineRule="auto"/>
              <w:jc w:val="both"/>
              <w:rPr>
                <w:rFonts w:hint="eastAsia" w:ascii="宋体" w:hAnsi="宋体" w:cs="宋体"/>
                <w:szCs w:val="21"/>
              </w:rPr>
            </w:pPr>
            <w:r>
              <w:rPr>
                <w:rFonts w:hint="eastAsia" w:ascii="宋体" w:hAnsi="宋体" w:cs="宋体"/>
                <w:szCs w:val="21"/>
              </w:rPr>
              <w:t>信誉要求</w:t>
            </w:r>
          </w:p>
        </w:tc>
        <w:tc>
          <w:tcPr>
            <w:tcW w:w="5576" w:type="dxa"/>
            <w:vAlign w:val="center"/>
          </w:tcPr>
          <w:p w14:paraId="4BCFDCA5">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符合第一章第3.2款及供应商须知前附表第3.5（5）款规定</w:t>
            </w:r>
          </w:p>
        </w:tc>
      </w:tr>
      <w:tr w14:paraId="68B6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8767B2">
            <w:pPr>
              <w:widowControl/>
              <w:adjustRightInd w:val="0"/>
              <w:snapToGrid w:val="0"/>
              <w:spacing w:line="360" w:lineRule="auto"/>
              <w:jc w:val="both"/>
              <w:rPr>
                <w:rFonts w:hint="eastAsia" w:ascii="宋体" w:hAnsi="宋体" w:cs="宋体"/>
                <w:szCs w:val="21"/>
              </w:rPr>
            </w:pPr>
          </w:p>
        </w:tc>
        <w:tc>
          <w:tcPr>
            <w:tcW w:w="1461" w:type="dxa"/>
            <w:vMerge w:val="continue"/>
          </w:tcPr>
          <w:p w14:paraId="1BA1E718">
            <w:pPr>
              <w:widowControl/>
              <w:adjustRightInd w:val="0"/>
              <w:snapToGrid w:val="0"/>
              <w:spacing w:line="360" w:lineRule="auto"/>
              <w:jc w:val="both"/>
              <w:rPr>
                <w:rFonts w:hint="eastAsia" w:ascii="宋体" w:hAnsi="宋体" w:cs="宋体"/>
                <w:szCs w:val="21"/>
              </w:rPr>
            </w:pPr>
          </w:p>
        </w:tc>
        <w:tc>
          <w:tcPr>
            <w:tcW w:w="1904" w:type="dxa"/>
            <w:vAlign w:val="center"/>
          </w:tcPr>
          <w:p w14:paraId="2D2B33E6">
            <w:pPr>
              <w:widowControl/>
              <w:adjustRightInd w:val="0"/>
              <w:snapToGrid w:val="0"/>
              <w:spacing w:line="360" w:lineRule="auto"/>
              <w:jc w:val="both"/>
              <w:rPr>
                <w:rFonts w:hint="eastAsia" w:ascii="宋体" w:hAnsi="宋体" w:cs="宋体"/>
                <w:szCs w:val="21"/>
              </w:rPr>
            </w:pPr>
            <w:r>
              <w:rPr>
                <w:rFonts w:hint="eastAsia" w:ascii="宋体" w:hAnsi="宋体" w:cs="宋体"/>
                <w:szCs w:val="21"/>
              </w:rPr>
              <w:t>人员要求</w:t>
            </w:r>
          </w:p>
        </w:tc>
        <w:tc>
          <w:tcPr>
            <w:tcW w:w="5576" w:type="dxa"/>
            <w:vAlign w:val="center"/>
          </w:tcPr>
          <w:p w14:paraId="6D72D086">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符合第一章第3.2款及供应商须知前附表第3.5（6）款规定</w:t>
            </w:r>
          </w:p>
        </w:tc>
      </w:tr>
      <w:tr w14:paraId="1F76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03C96BB">
            <w:pPr>
              <w:widowControl/>
              <w:adjustRightInd w:val="0"/>
              <w:snapToGrid w:val="0"/>
              <w:spacing w:line="360" w:lineRule="auto"/>
              <w:jc w:val="both"/>
              <w:rPr>
                <w:rFonts w:hint="eastAsia" w:ascii="宋体" w:hAnsi="宋体" w:cs="宋体"/>
                <w:szCs w:val="21"/>
              </w:rPr>
            </w:pPr>
          </w:p>
        </w:tc>
        <w:tc>
          <w:tcPr>
            <w:tcW w:w="1461" w:type="dxa"/>
            <w:vMerge w:val="continue"/>
          </w:tcPr>
          <w:p w14:paraId="6F6F5827">
            <w:pPr>
              <w:widowControl/>
              <w:adjustRightInd w:val="0"/>
              <w:snapToGrid w:val="0"/>
              <w:spacing w:line="360" w:lineRule="auto"/>
              <w:jc w:val="both"/>
              <w:rPr>
                <w:rFonts w:hint="eastAsia" w:ascii="宋体" w:hAnsi="宋体" w:cs="宋体"/>
                <w:szCs w:val="21"/>
              </w:rPr>
            </w:pPr>
          </w:p>
        </w:tc>
        <w:tc>
          <w:tcPr>
            <w:tcW w:w="1904" w:type="dxa"/>
            <w:vAlign w:val="center"/>
          </w:tcPr>
          <w:p w14:paraId="1D95B04E">
            <w:pPr>
              <w:widowControl/>
              <w:adjustRightInd w:val="0"/>
              <w:snapToGrid w:val="0"/>
              <w:spacing w:line="360" w:lineRule="auto"/>
              <w:jc w:val="both"/>
              <w:rPr>
                <w:rFonts w:hint="eastAsia" w:ascii="宋体" w:hAnsi="宋体" w:cs="宋体"/>
                <w:szCs w:val="21"/>
              </w:rPr>
            </w:pPr>
            <w:r>
              <w:rPr>
                <w:rFonts w:hint="eastAsia" w:ascii="宋体" w:hAnsi="宋体" w:cs="宋体"/>
                <w:szCs w:val="21"/>
              </w:rPr>
              <w:t>其他要求</w:t>
            </w:r>
          </w:p>
        </w:tc>
        <w:tc>
          <w:tcPr>
            <w:tcW w:w="5576" w:type="dxa"/>
            <w:vAlign w:val="center"/>
          </w:tcPr>
          <w:p w14:paraId="1299559D">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符合第一章第3.2款及供应商须知前附表第3.5（7）款规定</w:t>
            </w:r>
          </w:p>
        </w:tc>
      </w:tr>
      <w:tr w14:paraId="65E7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1E1D891">
            <w:pPr>
              <w:widowControl/>
              <w:adjustRightInd w:val="0"/>
              <w:snapToGrid w:val="0"/>
              <w:spacing w:line="360" w:lineRule="auto"/>
              <w:jc w:val="both"/>
              <w:rPr>
                <w:rFonts w:hint="eastAsia" w:ascii="宋体" w:hAnsi="宋体" w:cs="宋体"/>
                <w:szCs w:val="21"/>
              </w:rPr>
            </w:pPr>
          </w:p>
        </w:tc>
        <w:tc>
          <w:tcPr>
            <w:tcW w:w="1461" w:type="dxa"/>
            <w:vMerge w:val="continue"/>
          </w:tcPr>
          <w:p w14:paraId="203DE388">
            <w:pPr>
              <w:widowControl/>
              <w:adjustRightInd w:val="0"/>
              <w:snapToGrid w:val="0"/>
              <w:spacing w:line="360" w:lineRule="auto"/>
              <w:jc w:val="both"/>
              <w:rPr>
                <w:rFonts w:hint="eastAsia" w:ascii="宋体" w:hAnsi="宋体" w:cs="宋体"/>
                <w:szCs w:val="21"/>
              </w:rPr>
            </w:pPr>
          </w:p>
        </w:tc>
        <w:tc>
          <w:tcPr>
            <w:tcW w:w="1904" w:type="dxa"/>
            <w:vAlign w:val="center"/>
          </w:tcPr>
          <w:p w14:paraId="014E9C5F">
            <w:pPr>
              <w:widowControl/>
              <w:adjustRightInd w:val="0"/>
              <w:snapToGrid w:val="0"/>
              <w:spacing w:line="360" w:lineRule="auto"/>
              <w:jc w:val="both"/>
              <w:rPr>
                <w:rFonts w:hint="eastAsia" w:ascii="宋体" w:hAnsi="宋体" w:cs="宋体"/>
                <w:szCs w:val="21"/>
              </w:rPr>
            </w:pPr>
            <w:r>
              <w:rPr>
                <w:rFonts w:hint="eastAsia" w:ascii="宋体" w:hAnsi="宋体" w:cs="宋体"/>
                <w:szCs w:val="21"/>
              </w:rPr>
              <w:t>不存在第一章第3.1款情形</w:t>
            </w:r>
          </w:p>
        </w:tc>
        <w:tc>
          <w:tcPr>
            <w:tcW w:w="5576" w:type="dxa"/>
            <w:vAlign w:val="center"/>
          </w:tcPr>
          <w:p w14:paraId="3FD19252">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符合第一章第3.1款及供应商须知前附表第3.5（8）款规定</w:t>
            </w:r>
          </w:p>
        </w:tc>
      </w:tr>
      <w:tr w14:paraId="4D25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2D97F16">
            <w:pPr>
              <w:widowControl/>
              <w:adjustRightInd w:val="0"/>
              <w:snapToGrid w:val="0"/>
              <w:spacing w:line="360" w:lineRule="auto"/>
              <w:jc w:val="both"/>
              <w:rPr>
                <w:rFonts w:hint="eastAsia" w:ascii="宋体" w:hAnsi="宋体" w:cs="宋体"/>
                <w:szCs w:val="21"/>
              </w:rPr>
            </w:pPr>
          </w:p>
        </w:tc>
        <w:tc>
          <w:tcPr>
            <w:tcW w:w="1461" w:type="dxa"/>
            <w:vMerge w:val="continue"/>
          </w:tcPr>
          <w:p w14:paraId="1CED519A">
            <w:pPr>
              <w:widowControl/>
              <w:adjustRightInd w:val="0"/>
              <w:snapToGrid w:val="0"/>
              <w:spacing w:line="360" w:lineRule="auto"/>
              <w:jc w:val="both"/>
              <w:rPr>
                <w:rFonts w:hint="eastAsia" w:ascii="宋体" w:hAnsi="宋体" w:cs="宋体"/>
                <w:szCs w:val="21"/>
              </w:rPr>
            </w:pPr>
          </w:p>
        </w:tc>
        <w:tc>
          <w:tcPr>
            <w:tcW w:w="1904" w:type="dxa"/>
            <w:vAlign w:val="center"/>
          </w:tcPr>
          <w:p w14:paraId="576035EB">
            <w:pPr>
              <w:widowControl/>
              <w:adjustRightInd w:val="0"/>
              <w:snapToGrid w:val="0"/>
              <w:spacing w:line="360" w:lineRule="auto"/>
              <w:jc w:val="both"/>
              <w:rPr>
                <w:rFonts w:hint="eastAsia" w:ascii="宋体" w:hAnsi="宋体" w:cs="宋体"/>
                <w:szCs w:val="21"/>
              </w:rPr>
            </w:pPr>
            <w:r>
              <w:rPr>
                <w:rFonts w:hint="eastAsia" w:ascii="宋体" w:hAnsi="宋体" w:cs="宋体"/>
                <w:szCs w:val="21"/>
              </w:rPr>
              <w:t>联合体供应商</w:t>
            </w:r>
          </w:p>
        </w:tc>
        <w:tc>
          <w:tcPr>
            <w:tcW w:w="5576" w:type="dxa"/>
            <w:vAlign w:val="center"/>
          </w:tcPr>
          <w:p w14:paraId="21016252">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符合第一章第3.2款及供应商须知前附表第3.5（9）款规定</w:t>
            </w:r>
          </w:p>
        </w:tc>
      </w:tr>
      <w:tr w14:paraId="143B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3AFCE5C4">
            <w:pPr>
              <w:widowControl/>
              <w:adjustRightInd w:val="0"/>
              <w:snapToGrid w:val="0"/>
              <w:spacing w:line="360" w:lineRule="auto"/>
              <w:jc w:val="both"/>
              <w:rPr>
                <w:rFonts w:hint="eastAsia" w:ascii="宋体" w:hAnsi="宋体" w:cs="宋体"/>
                <w:szCs w:val="21"/>
              </w:rPr>
            </w:pPr>
            <w:r>
              <w:rPr>
                <w:rFonts w:hint="eastAsia" w:ascii="宋体" w:hAnsi="宋体" w:cs="宋体"/>
                <w:szCs w:val="21"/>
              </w:rPr>
              <w:t>2.1.3</w:t>
            </w:r>
          </w:p>
        </w:tc>
        <w:tc>
          <w:tcPr>
            <w:tcW w:w="1461" w:type="dxa"/>
            <w:vMerge w:val="restart"/>
          </w:tcPr>
          <w:p w14:paraId="13076241">
            <w:pPr>
              <w:widowControl/>
              <w:adjustRightInd w:val="0"/>
              <w:snapToGrid w:val="0"/>
              <w:spacing w:line="360" w:lineRule="auto"/>
              <w:jc w:val="both"/>
              <w:rPr>
                <w:rFonts w:hint="eastAsia" w:ascii="宋体" w:hAnsi="宋体" w:cs="宋体"/>
                <w:szCs w:val="21"/>
              </w:rPr>
            </w:pPr>
            <w:r>
              <w:rPr>
                <w:rFonts w:hint="eastAsia" w:ascii="宋体" w:hAnsi="宋体" w:cs="宋体"/>
                <w:szCs w:val="21"/>
              </w:rPr>
              <w:t>响应性评审标准</w:t>
            </w:r>
          </w:p>
        </w:tc>
        <w:tc>
          <w:tcPr>
            <w:tcW w:w="1904" w:type="dxa"/>
            <w:vAlign w:val="center"/>
          </w:tcPr>
          <w:p w14:paraId="1D51071F">
            <w:pPr>
              <w:widowControl/>
              <w:adjustRightInd w:val="0"/>
              <w:snapToGrid w:val="0"/>
              <w:spacing w:line="360" w:lineRule="auto"/>
              <w:jc w:val="both"/>
              <w:rPr>
                <w:rFonts w:hint="eastAsia" w:ascii="宋体" w:hAnsi="宋体" w:cs="宋体"/>
                <w:szCs w:val="21"/>
              </w:rPr>
            </w:pPr>
            <w:r>
              <w:rPr>
                <w:rFonts w:hint="eastAsia" w:ascii="宋体" w:hAnsi="宋体" w:cs="宋体"/>
                <w:szCs w:val="21"/>
              </w:rPr>
              <w:t>报价</w:t>
            </w:r>
          </w:p>
        </w:tc>
        <w:tc>
          <w:tcPr>
            <w:tcW w:w="5576" w:type="dxa"/>
            <w:vAlign w:val="center"/>
          </w:tcPr>
          <w:p w14:paraId="488AE9E2">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符合第二章第3.2款规定</w:t>
            </w:r>
          </w:p>
        </w:tc>
      </w:tr>
      <w:tr w14:paraId="7443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294D04E">
            <w:pPr>
              <w:widowControl/>
              <w:adjustRightInd w:val="0"/>
              <w:snapToGrid w:val="0"/>
              <w:spacing w:line="360" w:lineRule="auto"/>
              <w:jc w:val="both"/>
              <w:rPr>
                <w:rFonts w:hint="eastAsia" w:ascii="宋体" w:hAnsi="宋体" w:cs="宋体"/>
                <w:szCs w:val="21"/>
              </w:rPr>
            </w:pPr>
          </w:p>
        </w:tc>
        <w:tc>
          <w:tcPr>
            <w:tcW w:w="1461" w:type="dxa"/>
            <w:vMerge w:val="continue"/>
          </w:tcPr>
          <w:p w14:paraId="620806EB">
            <w:pPr>
              <w:widowControl/>
              <w:adjustRightInd w:val="0"/>
              <w:snapToGrid w:val="0"/>
              <w:spacing w:line="360" w:lineRule="auto"/>
              <w:jc w:val="both"/>
              <w:rPr>
                <w:rFonts w:hint="eastAsia" w:ascii="宋体" w:hAnsi="宋体" w:cs="宋体"/>
                <w:szCs w:val="21"/>
              </w:rPr>
            </w:pPr>
          </w:p>
        </w:tc>
        <w:tc>
          <w:tcPr>
            <w:tcW w:w="1904" w:type="dxa"/>
            <w:vAlign w:val="center"/>
          </w:tcPr>
          <w:p w14:paraId="68FE4341">
            <w:pPr>
              <w:widowControl/>
              <w:adjustRightInd w:val="0"/>
              <w:snapToGrid w:val="0"/>
              <w:spacing w:line="360" w:lineRule="auto"/>
              <w:jc w:val="both"/>
              <w:rPr>
                <w:rFonts w:hint="eastAsia" w:ascii="宋体" w:hAnsi="宋体" w:cs="宋体"/>
                <w:szCs w:val="21"/>
              </w:rPr>
            </w:pPr>
            <w:r>
              <w:rPr>
                <w:rFonts w:hint="eastAsia" w:ascii="宋体" w:hAnsi="宋体" w:cs="宋体"/>
                <w:szCs w:val="21"/>
              </w:rPr>
              <w:t>响应文件有效期</w:t>
            </w:r>
          </w:p>
        </w:tc>
        <w:tc>
          <w:tcPr>
            <w:tcW w:w="5576" w:type="dxa"/>
            <w:vAlign w:val="center"/>
          </w:tcPr>
          <w:p w14:paraId="7D67054D">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符合第二章第3.3.1项规定</w:t>
            </w:r>
          </w:p>
        </w:tc>
      </w:tr>
      <w:tr w14:paraId="0C88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82192AE">
            <w:pPr>
              <w:widowControl/>
              <w:adjustRightInd w:val="0"/>
              <w:snapToGrid w:val="0"/>
              <w:spacing w:line="360" w:lineRule="auto"/>
              <w:jc w:val="both"/>
              <w:rPr>
                <w:rFonts w:hint="eastAsia" w:ascii="宋体" w:hAnsi="宋体" w:cs="宋体"/>
                <w:szCs w:val="21"/>
              </w:rPr>
            </w:pPr>
          </w:p>
        </w:tc>
        <w:tc>
          <w:tcPr>
            <w:tcW w:w="1461" w:type="dxa"/>
            <w:vMerge w:val="continue"/>
          </w:tcPr>
          <w:p w14:paraId="1B04F1A8">
            <w:pPr>
              <w:widowControl/>
              <w:adjustRightInd w:val="0"/>
              <w:snapToGrid w:val="0"/>
              <w:spacing w:line="360" w:lineRule="auto"/>
              <w:jc w:val="both"/>
              <w:rPr>
                <w:rFonts w:hint="eastAsia" w:ascii="宋体" w:hAnsi="宋体" w:cs="宋体"/>
                <w:szCs w:val="21"/>
              </w:rPr>
            </w:pPr>
          </w:p>
        </w:tc>
        <w:tc>
          <w:tcPr>
            <w:tcW w:w="1904" w:type="dxa"/>
            <w:vAlign w:val="center"/>
          </w:tcPr>
          <w:p w14:paraId="27B788B5">
            <w:pPr>
              <w:widowControl/>
              <w:adjustRightInd w:val="0"/>
              <w:snapToGrid w:val="0"/>
              <w:spacing w:line="360" w:lineRule="auto"/>
              <w:jc w:val="both"/>
              <w:rPr>
                <w:rFonts w:hint="eastAsia" w:ascii="宋体" w:hAnsi="宋体" w:cs="宋体"/>
                <w:szCs w:val="21"/>
              </w:rPr>
            </w:pPr>
            <w:r>
              <w:rPr>
                <w:rFonts w:hint="eastAsia" w:ascii="宋体" w:hAnsi="宋体" w:cs="宋体"/>
                <w:szCs w:val="21"/>
              </w:rPr>
              <w:t>响应保证金</w:t>
            </w:r>
          </w:p>
        </w:tc>
        <w:tc>
          <w:tcPr>
            <w:tcW w:w="5576" w:type="dxa"/>
            <w:vAlign w:val="center"/>
          </w:tcPr>
          <w:p w14:paraId="470456F4">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符合第二章第3.4.1项规定</w:t>
            </w:r>
          </w:p>
        </w:tc>
      </w:tr>
      <w:tr w14:paraId="158E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1ABA8BE">
            <w:pPr>
              <w:widowControl/>
              <w:adjustRightInd w:val="0"/>
              <w:snapToGrid w:val="0"/>
              <w:spacing w:line="360" w:lineRule="auto"/>
              <w:jc w:val="both"/>
              <w:rPr>
                <w:rFonts w:hint="eastAsia" w:ascii="宋体" w:hAnsi="宋体" w:cs="宋体"/>
                <w:szCs w:val="21"/>
              </w:rPr>
            </w:pPr>
          </w:p>
        </w:tc>
        <w:tc>
          <w:tcPr>
            <w:tcW w:w="1461" w:type="dxa"/>
            <w:vMerge w:val="continue"/>
          </w:tcPr>
          <w:p w14:paraId="617566C6">
            <w:pPr>
              <w:widowControl/>
              <w:adjustRightInd w:val="0"/>
              <w:snapToGrid w:val="0"/>
              <w:spacing w:line="360" w:lineRule="auto"/>
              <w:jc w:val="both"/>
              <w:rPr>
                <w:rFonts w:hint="eastAsia" w:ascii="宋体" w:hAnsi="宋体" w:cs="宋体"/>
                <w:szCs w:val="21"/>
              </w:rPr>
            </w:pPr>
          </w:p>
        </w:tc>
        <w:tc>
          <w:tcPr>
            <w:tcW w:w="1904" w:type="dxa"/>
            <w:vAlign w:val="center"/>
          </w:tcPr>
          <w:p w14:paraId="6FF4AD8B">
            <w:pPr>
              <w:widowControl/>
              <w:adjustRightInd w:val="0"/>
              <w:snapToGrid w:val="0"/>
              <w:spacing w:line="360" w:lineRule="auto"/>
              <w:jc w:val="both"/>
              <w:rPr>
                <w:rFonts w:hint="eastAsia" w:ascii="宋体" w:hAnsi="宋体" w:cs="宋体"/>
                <w:szCs w:val="21"/>
              </w:rPr>
            </w:pPr>
            <w:r>
              <w:rPr>
                <w:rFonts w:hint="eastAsia" w:ascii="宋体" w:hAnsi="宋体" w:cs="宋体"/>
                <w:szCs w:val="21"/>
              </w:rPr>
              <w:t>响应方案</w:t>
            </w:r>
          </w:p>
        </w:tc>
        <w:tc>
          <w:tcPr>
            <w:tcW w:w="5576" w:type="dxa"/>
            <w:vAlign w:val="center"/>
          </w:tcPr>
          <w:p w14:paraId="18B291C1">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符合第二章第3.6款规定</w:t>
            </w:r>
          </w:p>
        </w:tc>
      </w:tr>
      <w:tr w14:paraId="5FF6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F568BF2">
            <w:pPr>
              <w:widowControl/>
              <w:adjustRightInd w:val="0"/>
              <w:snapToGrid w:val="0"/>
              <w:spacing w:line="360" w:lineRule="auto"/>
              <w:jc w:val="both"/>
              <w:rPr>
                <w:rFonts w:hint="eastAsia" w:ascii="宋体" w:hAnsi="宋体" w:cs="宋体"/>
                <w:szCs w:val="21"/>
              </w:rPr>
            </w:pPr>
          </w:p>
        </w:tc>
        <w:tc>
          <w:tcPr>
            <w:tcW w:w="1461" w:type="dxa"/>
            <w:vMerge w:val="continue"/>
          </w:tcPr>
          <w:p w14:paraId="06437040">
            <w:pPr>
              <w:widowControl/>
              <w:adjustRightInd w:val="0"/>
              <w:snapToGrid w:val="0"/>
              <w:spacing w:line="360" w:lineRule="auto"/>
              <w:jc w:val="both"/>
              <w:rPr>
                <w:rFonts w:hint="eastAsia" w:ascii="宋体" w:hAnsi="宋体" w:cs="宋体"/>
                <w:szCs w:val="21"/>
              </w:rPr>
            </w:pPr>
          </w:p>
        </w:tc>
        <w:tc>
          <w:tcPr>
            <w:tcW w:w="1904" w:type="dxa"/>
            <w:vAlign w:val="center"/>
          </w:tcPr>
          <w:p w14:paraId="6435F69A">
            <w:pPr>
              <w:widowControl/>
              <w:adjustRightInd w:val="0"/>
              <w:snapToGrid w:val="0"/>
              <w:spacing w:line="360" w:lineRule="auto"/>
              <w:jc w:val="both"/>
              <w:rPr>
                <w:rFonts w:hint="eastAsia" w:ascii="宋体" w:hAnsi="宋体" w:cs="宋体"/>
                <w:szCs w:val="21"/>
              </w:rPr>
            </w:pPr>
            <w:r>
              <w:rPr>
                <w:rFonts w:hint="eastAsia" w:ascii="宋体" w:hAnsi="宋体" w:cs="宋体"/>
                <w:szCs w:val="21"/>
              </w:rPr>
              <w:t>质量标准</w:t>
            </w:r>
          </w:p>
        </w:tc>
        <w:tc>
          <w:tcPr>
            <w:tcW w:w="5576" w:type="dxa"/>
            <w:vAlign w:val="center"/>
          </w:tcPr>
          <w:p w14:paraId="05426A5C">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符合第一章第2条规定</w:t>
            </w:r>
          </w:p>
        </w:tc>
      </w:tr>
      <w:tr w14:paraId="415E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1053615">
            <w:pPr>
              <w:widowControl/>
              <w:adjustRightInd w:val="0"/>
              <w:snapToGrid w:val="0"/>
              <w:spacing w:line="360" w:lineRule="auto"/>
              <w:jc w:val="both"/>
              <w:rPr>
                <w:rFonts w:hint="eastAsia" w:ascii="宋体" w:hAnsi="宋体" w:cs="宋体"/>
                <w:szCs w:val="21"/>
              </w:rPr>
            </w:pPr>
          </w:p>
        </w:tc>
        <w:tc>
          <w:tcPr>
            <w:tcW w:w="1461" w:type="dxa"/>
            <w:vMerge w:val="continue"/>
          </w:tcPr>
          <w:p w14:paraId="5FF89141">
            <w:pPr>
              <w:widowControl/>
              <w:adjustRightInd w:val="0"/>
              <w:snapToGrid w:val="0"/>
              <w:spacing w:line="360" w:lineRule="auto"/>
              <w:jc w:val="both"/>
              <w:rPr>
                <w:rFonts w:hint="eastAsia" w:ascii="宋体" w:hAnsi="宋体" w:cs="宋体"/>
                <w:szCs w:val="21"/>
              </w:rPr>
            </w:pPr>
          </w:p>
        </w:tc>
        <w:tc>
          <w:tcPr>
            <w:tcW w:w="1904" w:type="dxa"/>
            <w:vAlign w:val="center"/>
          </w:tcPr>
          <w:p w14:paraId="5DE94B58">
            <w:pPr>
              <w:widowControl/>
              <w:adjustRightInd w:val="0"/>
              <w:snapToGrid w:val="0"/>
              <w:spacing w:line="360" w:lineRule="auto"/>
              <w:jc w:val="both"/>
              <w:rPr>
                <w:rFonts w:hint="eastAsia" w:ascii="宋体" w:hAnsi="宋体" w:cs="宋体"/>
                <w:szCs w:val="21"/>
              </w:rPr>
            </w:pPr>
            <w:r>
              <w:rPr>
                <w:rFonts w:hint="eastAsia" w:ascii="宋体" w:hAnsi="宋体" w:cs="宋体"/>
                <w:szCs w:val="21"/>
              </w:rPr>
              <w:t>完成期限</w:t>
            </w:r>
          </w:p>
        </w:tc>
        <w:tc>
          <w:tcPr>
            <w:tcW w:w="5576" w:type="dxa"/>
            <w:vAlign w:val="center"/>
          </w:tcPr>
          <w:p w14:paraId="59FC5BEA">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符合第一章第2条规定</w:t>
            </w:r>
          </w:p>
        </w:tc>
      </w:tr>
      <w:tr w14:paraId="401B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43F0484">
            <w:pPr>
              <w:widowControl/>
              <w:adjustRightInd w:val="0"/>
              <w:snapToGrid w:val="0"/>
              <w:spacing w:line="360" w:lineRule="auto"/>
              <w:jc w:val="both"/>
              <w:rPr>
                <w:rFonts w:hint="eastAsia" w:ascii="宋体" w:hAnsi="宋体" w:cs="宋体"/>
                <w:szCs w:val="21"/>
              </w:rPr>
            </w:pPr>
          </w:p>
        </w:tc>
        <w:tc>
          <w:tcPr>
            <w:tcW w:w="1461" w:type="dxa"/>
            <w:vMerge w:val="continue"/>
          </w:tcPr>
          <w:p w14:paraId="309D435A">
            <w:pPr>
              <w:widowControl/>
              <w:adjustRightInd w:val="0"/>
              <w:snapToGrid w:val="0"/>
              <w:spacing w:line="360" w:lineRule="auto"/>
              <w:jc w:val="both"/>
              <w:rPr>
                <w:rFonts w:hint="eastAsia" w:ascii="宋体" w:hAnsi="宋体" w:cs="宋体"/>
                <w:szCs w:val="21"/>
              </w:rPr>
            </w:pPr>
          </w:p>
        </w:tc>
        <w:tc>
          <w:tcPr>
            <w:tcW w:w="1904" w:type="dxa"/>
            <w:vAlign w:val="center"/>
          </w:tcPr>
          <w:p w14:paraId="1C2D8FDE">
            <w:pPr>
              <w:widowControl/>
              <w:adjustRightInd w:val="0"/>
              <w:snapToGrid w:val="0"/>
              <w:spacing w:line="360" w:lineRule="auto"/>
              <w:jc w:val="both"/>
              <w:rPr>
                <w:rFonts w:hint="eastAsia" w:ascii="宋体" w:hAnsi="宋体" w:cs="宋体"/>
                <w:szCs w:val="21"/>
              </w:rPr>
            </w:pPr>
            <w:r>
              <w:rPr>
                <w:rFonts w:hint="eastAsia" w:ascii="宋体" w:hAnsi="宋体" w:cs="宋体"/>
                <w:szCs w:val="21"/>
              </w:rPr>
              <w:t>合同条款</w:t>
            </w:r>
          </w:p>
        </w:tc>
        <w:tc>
          <w:tcPr>
            <w:tcW w:w="5576" w:type="dxa"/>
            <w:vAlign w:val="center"/>
          </w:tcPr>
          <w:p w14:paraId="1AF4E5A8">
            <w:pPr>
              <w:widowControl/>
              <w:adjustRightInd w:val="0"/>
              <w:snapToGrid w:val="0"/>
              <w:spacing w:line="360" w:lineRule="auto"/>
              <w:jc w:val="both"/>
              <w:rPr>
                <w:rFonts w:hint="eastAsia" w:ascii="宋体" w:hAnsi="宋体" w:cs="宋体"/>
                <w:szCs w:val="21"/>
              </w:rPr>
            </w:pPr>
            <w:r>
              <w:rPr>
                <w:rFonts w:hint="eastAsia" w:ascii="宋体" w:hAnsi="宋体" w:cs="宋体"/>
                <w:szCs w:val="21"/>
              </w:rPr>
              <w:t>符合第二章第1.10.1项规定</w:t>
            </w:r>
          </w:p>
        </w:tc>
      </w:tr>
      <w:tr w14:paraId="49C3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C8396FA">
            <w:pPr>
              <w:widowControl/>
              <w:adjustRightInd w:val="0"/>
              <w:snapToGrid w:val="0"/>
              <w:spacing w:line="360" w:lineRule="auto"/>
              <w:jc w:val="both"/>
              <w:rPr>
                <w:rFonts w:hint="eastAsia" w:ascii="宋体" w:hAnsi="宋体" w:cs="宋体"/>
                <w:szCs w:val="21"/>
              </w:rPr>
            </w:pPr>
          </w:p>
        </w:tc>
        <w:tc>
          <w:tcPr>
            <w:tcW w:w="1461" w:type="dxa"/>
            <w:vMerge w:val="continue"/>
          </w:tcPr>
          <w:p w14:paraId="0F43F46D">
            <w:pPr>
              <w:widowControl/>
              <w:adjustRightInd w:val="0"/>
              <w:snapToGrid w:val="0"/>
              <w:spacing w:line="360" w:lineRule="auto"/>
              <w:jc w:val="both"/>
              <w:rPr>
                <w:rFonts w:hint="eastAsia" w:ascii="宋体" w:hAnsi="宋体" w:cs="宋体"/>
                <w:szCs w:val="21"/>
              </w:rPr>
            </w:pPr>
          </w:p>
        </w:tc>
        <w:tc>
          <w:tcPr>
            <w:tcW w:w="1904" w:type="dxa"/>
            <w:vAlign w:val="center"/>
          </w:tcPr>
          <w:p w14:paraId="3D04B9F6">
            <w:pPr>
              <w:widowControl/>
              <w:adjustRightInd w:val="0"/>
              <w:snapToGrid w:val="0"/>
              <w:spacing w:line="360" w:lineRule="auto"/>
              <w:jc w:val="both"/>
              <w:rPr>
                <w:rFonts w:hint="eastAsia" w:ascii="宋体" w:hAnsi="宋体" w:cs="宋体"/>
                <w:szCs w:val="21"/>
              </w:rPr>
            </w:pPr>
            <w:r>
              <w:rPr>
                <w:rFonts w:hint="eastAsia" w:ascii="宋体" w:hAnsi="宋体" w:cs="宋体"/>
                <w:szCs w:val="21"/>
              </w:rPr>
              <w:t>对非关键条款的偏差</w:t>
            </w:r>
          </w:p>
        </w:tc>
        <w:tc>
          <w:tcPr>
            <w:tcW w:w="5576" w:type="dxa"/>
            <w:vAlign w:val="center"/>
          </w:tcPr>
          <w:p w14:paraId="795EED54">
            <w:pPr>
              <w:widowControl/>
              <w:adjustRightInd w:val="0"/>
              <w:snapToGrid w:val="0"/>
              <w:spacing w:line="360" w:lineRule="auto"/>
              <w:jc w:val="both"/>
              <w:rPr>
                <w:rFonts w:hint="eastAsia" w:ascii="宋体" w:hAnsi="宋体" w:cs="宋体"/>
                <w:szCs w:val="21"/>
              </w:rPr>
            </w:pPr>
            <w:r>
              <w:rPr>
                <w:rFonts w:hint="eastAsia" w:ascii="宋体" w:hAnsi="宋体" w:cs="宋体"/>
                <w:szCs w:val="21"/>
              </w:rPr>
              <w:t>偏差范围和偏差项数符合第二章第1.10.2项的规定</w:t>
            </w:r>
          </w:p>
        </w:tc>
      </w:tr>
      <w:tr w14:paraId="5664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06A57EB">
            <w:pPr>
              <w:widowControl/>
              <w:adjustRightInd w:val="0"/>
              <w:snapToGrid w:val="0"/>
              <w:spacing w:line="360" w:lineRule="auto"/>
              <w:jc w:val="both"/>
              <w:rPr>
                <w:rFonts w:hint="eastAsia" w:ascii="宋体" w:hAnsi="宋体" w:cs="宋体"/>
                <w:szCs w:val="21"/>
              </w:rPr>
            </w:pPr>
            <w:r>
              <w:rPr>
                <w:rFonts w:hint="eastAsia" w:ascii="宋体" w:hAnsi="宋体" w:cs="宋体"/>
                <w:szCs w:val="21"/>
              </w:rPr>
              <w:t>2.2.2</w:t>
            </w:r>
          </w:p>
        </w:tc>
        <w:tc>
          <w:tcPr>
            <w:tcW w:w="1461" w:type="dxa"/>
          </w:tcPr>
          <w:p w14:paraId="3ABBD38C">
            <w:pPr>
              <w:widowControl/>
              <w:adjustRightInd w:val="0"/>
              <w:snapToGrid w:val="0"/>
              <w:spacing w:line="360" w:lineRule="auto"/>
              <w:jc w:val="both"/>
              <w:rPr>
                <w:rFonts w:hint="eastAsia" w:ascii="宋体" w:hAnsi="宋体" w:cs="宋体"/>
                <w:szCs w:val="21"/>
              </w:rPr>
            </w:pPr>
          </w:p>
        </w:tc>
        <w:tc>
          <w:tcPr>
            <w:tcW w:w="1904" w:type="dxa"/>
            <w:vAlign w:val="center"/>
          </w:tcPr>
          <w:p w14:paraId="52AF8164">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评审价格</w:t>
            </w:r>
          </w:p>
        </w:tc>
        <w:tc>
          <w:tcPr>
            <w:tcW w:w="5576" w:type="dxa"/>
            <w:vAlign w:val="center"/>
          </w:tcPr>
          <w:p w14:paraId="3203C9DF">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评审价格为响应函中填报的按基准税率6%根据附录《采购比价表》折算后的含税价格。</w:t>
            </w:r>
          </w:p>
        </w:tc>
      </w:tr>
      <w:tr w14:paraId="4BFD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5F6F4D81">
            <w:pPr>
              <w:widowControl/>
              <w:adjustRightInd w:val="0"/>
              <w:snapToGrid w:val="0"/>
              <w:spacing w:line="360" w:lineRule="auto"/>
              <w:jc w:val="both"/>
              <w:rPr>
                <w:rFonts w:hint="eastAsia" w:ascii="宋体" w:hAnsi="宋体" w:cs="宋体"/>
                <w:szCs w:val="21"/>
              </w:rPr>
            </w:pPr>
            <w:r>
              <w:rPr>
                <w:rFonts w:hint="eastAsia" w:ascii="宋体" w:hAnsi="宋体" w:cs="宋体"/>
                <w:szCs w:val="21"/>
              </w:rPr>
              <w:t>3 详细评审标准和程序（综合评分法）</w:t>
            </w:r>
          </w:p>
        </w:tc>
      </w:tr>
      <w:tr w14:paraId="638E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4DAECA9C">
            <w:pPr>
              <w:widowControl/>
              <w:adjustRightInd w:val="0"/>
              <w:snapToGrid w:val="0"/>
              <w:spacing w:line="360" w:lineRule="auto"/>
              <w:jc w:val="both"/>
              <w:rPr>
                <w:rFonts w:hint="eastAsia" w:ascii="宋体" w:hAnsi="宋体" w:cs="宋体"/>
                <w:szCs w:val="21"/>
              </w:rPr>
            </w:pPr>
            <w:r>
              <w:rPr>
                <w:rFonts w:hint="eastAsia" w:ascii="宋体" w:hAnsi="宋体" w:cs="宋体"/>
                <w:szCs w:val="21"/>
              </w:rPr>
              <w:t>3.1</w:t>
            </w:r>
          </w:p>
        </w:tc>
        <w:tc>
          <w:tcPr>
            <w:tcW w:w="1904" w:type="dxa"/>
            <w:vAlign w:val="center"/>
          </w:tcPr>
          <w:p w14:paraId="459F9877">
            <w:pPr>
              <w:widowControl/>
              <w:adjustRightInd w:val="0"/>
              <w:snapToGrid w:val="0"/>
              <w:spacing w:line="360" w:lineRule="auto"/>
              <w:jc w:val="both"/>
              <w:rPr>
                <w:rFonts w:hint="eastAsia" w:ascii="宋体" w:hAnsi="宋体" w:cs="宋体"/>
                <w:szCs w:val="21"/>
              </w:rPr>
            </w:pPr>
            <w:r>
              <w:rPr>
                <w:rFonts w:hint="eastAsia" w:ascii="宋体" w:hAnsi="宋体" w:cs="宋体"/>
                <w:szCs w:val="21"/>
              </w:rPr>
              <w:t>分值构成（总分100分）</w:t>
            </w:r>
          </w:p>
        </w:tc>
        <w:tc>
          <w:tcPr>
            <w:tcW w:w="5576" w:type="dxa"/>
            <w:vAlign w:val="center"/>
          </w:tcPr>
          <w:p w14:paraId="16A8E640">
            <w:pPr>
              <w:widowControl/>
              <w:numPr>
                <w:ilvl w:val="0"/>
                <w:numId w:val="15"/>
              </w:numPr>
              <w:adjustRightInd w:val="0"/>
              <w:snapToGrid w:val="0"/>
              <w:spacing w:line="360" w:lineRule="auto"/>
              <w:jc w:val="both"/>
              <w:rPr>
                <w:rFonts w:hint="eastAsia" w:ascii="宋体" w:hAnsi="宋体" w:cs="宋体"/>
                <w:szCs w:val="21"/>
              </w:rPr>
            </w:pPr>
            <w:r>
              <w:rPr>
                <w:rFonts w:hint="eastAsia" w:ascii="宋体" w:hAnsi="宋体" w:cs="宋体"/>
                <w:szCs w:val="21"/>
              </w:rPr>
              <w:t>商务部分：</w:t>
            </w:r>
            <w:r>
              <w:rPr>
                <w:rFonts w:hint="eastAsia" w:ascii="宋体" w:hAnsi="宋体" w:cs="宋体"/>
                <w:szCs w:val="21"/>
                <w:u w:val="single"/>
              </w:rPr>
              <w:t>40</w:t>
            </w:r>
            <w:r>
              <w:rPr>
                <w:rFonts w:hint="eastAsia" w:ascii="宋体" w:hAnsi="宋体" w:cs="宋体"/>
                <w:szCs w:val="21"/>
              </w:rPr>
              <w:t>分</w:t>
            </w:r>
          </w:p>
          <w:p w14:paraId="6895D0A2">
            <w:pPr>
              <w:widowControl/>
              <w:numPr>
                <w:ilvl w:val="0"/>
                <w:numId w:val="15"/>
              </w:numPr>
              <w:adjustRightInd w:val="0"/>
              <w:snapToGrid w:val="0"/>
              <w:spacing w:line="360" w:lineRule="auto"/>
              <w:jc w:val="both"/>
              <w:rPr>
                <w:rFonts w:hint="eastAsia" w:ascii="宋体" w:hAnsi="宋体" w:cs="宋体"/>
                <w:szCs w:val="21"/>
              </w:rPr>
            </w:pPr>
            <w:r>
              <w:rPr>
                <w:rFonts w:hint="eastAsia" w:ascii="宋体" w:hAnsi="宋体" w:cs="宋体"/>
                <w:szCs w:val="21"/>
              </w:rPr>
              <w:t>技术部分：</w:t>
            </w:r>
            <w:r>
              <w:rPr>
                <w:rFonts w:hint="eastAsia" w:ascii="宋体" w:hAnsi="宋体" w:cs="宋体"/>
                <w:szCs w:val="21"/>
                <w:u w:val="single"/>
              </w:rPr>
              <w:t>40</w:t>
            </w:r>
            <w:r>
              <w:rPr>
                <w:rFonts w:hint="eastAsia" w:ascii="宋体" w:hAnsi="宋体" w:cs="宋体"/>
                <w:szCs w:val="21"/>
              </w:rPr>
              <w:t>分</w:t>
            </w:r>
          </w:p>
          <w:p w14:paraId="5671B735">
            <w:pPr>
              <w:widowControl/>
              <w:numPr>
                <w:ilvl w:val="0"/>
                <w:numId w:val="15"/>
              </w:numPr>
              <w:adjustRightInd w:val="0"/>
              <w:snapToGrid w:val="0"/>
              <w:spacing w:line="360" w:lineRule="auto"/>
              <w:jc w:val="both"/>
            </w:pPr>
            <w:r>
              <w:rPr>
                <w:rFonts w:hint="eastAsia" w:ascii="宋体" w:hAnsi="宋体" w:cs="宋体"/>
                <w:szCs w:val="21"/>
              </w:rPr>
              <w:t>报价：</w:t>
            </w:r>
            <w:r>
              <w:rPr>
                <w:rFonts w:hint="eastAsia" w:ascii="宋体" w:hAnsi="宋体" w:cs="宋体"/>
                <w:szCs w:val="21"/>
                <w:u w:val="single"/>
              </w:rPr>
              <w:t xml:space="preserve">20 </w:t>
            </w:r>
            <w:r>
              <w:rPr>
                <w:rFonts w:hint="eastAsia" w:ascii="宋体" w:hAnsi="宋体" w:cs="宋体"/>
                <w:szCs w:val="21"/>
              </w:rPr>
              <w:t>分</w:t>
            </w:r>
          </w:p>
        </w:tc>
      </w:tr>
      <w:tr w14:paraId="066D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6787F155">
            <w:pPr>
              <w:widowControl/>
              <w:adjustRightInd w:val="0"/>
              <w:snapToGrid w:val="0"/>
              <w:spacing w:line="360" w:lineRule="auto"/>
              <w:jc w:val="both"/>
              <w:rPr>
                <w:rFonts w:hint="eastAsia" w:ascii="宋体" w:hAnsi="宋体" w:cs="宋体"/>
                <w:szCs w:val="21"/>
              </w:rPr>
            </w:pPr>
            <w:r>
              <w:rPr>
                <w:rFonts w:hint="eastAsia" w:ascii="宋体" w:hAnsi="宋体" w:cs="宋体"/>
                <w:szCs w:val="21"/>
              </w:rPr>
              <w:t>3.2（2）</w:t>
            </w:r>
          </w:p>
        </w:tc>
        <w:tc>
          <w:tcPr>
            <w:tcW w:w="1904" w:type="dxa"/>
            <w:vAlign w:val="center"/>
          </w:tcPr>
          <w:p w14:paraId="654238B2">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评审基准价计算方法</w:t>
            </w:r>
          </w:p>
        </w:tc>
        <w:tc>
          <w:tcPr>
            <w:tcW w:w="5576" w:type="dxa"/>
            <w:vAlign w:val="center"/>
          </w:tcPr>
          <w:p w14:paraId="3885F74E">
            <w:pPr>
              <w:widowControl/>
              <w:adjustRightInd w:val="0"/>
              <w:snapToGrid w:val="0"/>
              <w:spacing w:line="360" w:lineRule="auto"/>
              <w:jc w:val="both"/>
              <w:rPr>
                <w:rFonts w:hint="eastAsia" w:ascii="宋体" w:hAnsi="宋体" w:cs="宋体"/>
                <w:szCs w:val="21"/>
              </w:rPr>
            </w:pPr>
            <w:r>
              <w:rPr>
                <w:rFonts w:hint="eastAsia" w:ascii="宋体" w:hAnsi="宋体" w:cs="宋体"/>
                <w:szCs w:val="21"/>
              </w:rPr>
              <w:t>方法一</w:t>
            </w:r>
          </w:p>
        </w:tc>
      </w:tr>
      <w:tr w14:paraId="1998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287F66F8">
            <w:pPr>
              <w:widowControl/>
              <w:adjustRightInd w:val="0"/>
              <w:snapToGrid w:val="0"/>
              <w:spacing w:line="360" w:lineRule="auto"/>
              <w:jc w:val="both"/>
              <w:rPr>
                <w:rFonts w:hint="eastAsia" w:ascii="宋体" w:hAnsi="宋体" w:cs="宋体"/>
                <w:szCs w:val="21"/>
              </w:rPr>
            </w:pPr>
            <w:r>
              <w:rPr>
                <w:rFonts w:hint="eastAsia" w:ascii="宋体" w:hAnsi="宋体" w:cs="宋体"/>
                <w:szCs w:val="21"/>
              </w:rPr>
              <w:t>条款号及名称</w:t>
            </w:r>
          </w:p>
        </w:tc>
        <w:tc>
          <w:tcPr>
            <w:tcW w:w="1904" w:type="dxa"/>
            <w:vAlign w:val="bottom"/>
          </w:tcPr>
          <w:p w14:paraId="3A9E0F3C">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评分因素</w:t>
            </w:r>
          </w:p>
        </w:tc>
        <w:tc>
          <w:tcPr>
            <w:tcW w:w="5576" w:type="dxa"/>
            <w:vAlign w:val="bottom"/>
          </w:tcPr>
          <w:p w14:paraId="5CBB5426">
            <w:pPr>
              <w:widowControl/>
              <w:adjustRightInd w:val="0"/>
              <w:snapToGrid w:val="0"/>
              <w:spacing w:line="360" w:lineRule="auto"/>
              <w:jc w:val="both"/>
              <w:rPr>
                <w:rFonts w:hint="eastAsia" w:ascii="宋体" w:hAnsi="宋体" w:cs="宋体"/>
                <w:szCs w:val="21"/>
              </w:rPr>
            </w:pPr>
            <w:r>
              <w:rPr>
                <w:rFonts w:hint="eastAsia" w:ascii="宋体" w:hAnsi="宋体" w:cs="宋体"/>
                <w:szCs w:val="21"/>
              </w:rPr>
              <w:t>评分标准</w:t>
            </w:r>
          </w:p>
        </w:tc>
      </w:tr>
      <w:tr w14:paraId="3B03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7E8805F7">
            <w:pPr>
              <w:widowControl/>
              <w:adjustRightInd w:val="0"/>
              <w:snapToGrid w:val="0"/>
              <w:spacing w:line="360" w:lineRule="auto"/>
              <w:jc w:val="both"/>
              <w:rPr>
                <w:rFonts w:hint="eastAsia" w:ascii="宋体" w:hAnsi="宋体" w:cs="宋体"/>
                <w:szCs w:val="21"/>
              </w:rPr>
            </w:pPr>
            <w:r>
              <w:rPr>
                <w:rFonts w:hint="eastAsia" w:ascii="宋体" w:hAnsi="宋体" w:cs="宋体"/>
                <w:szCs w:val="21"/>
              </w:rPr>
              <w:t>3.3（1）</w:t>
            </w:r>
          </w:p>
        </w:tc>
        <w:tc>
          <w:tcPr>
            <w:tcW w:w="1461" w:type="dxa"/>
            <w:vMerge w:val="restart"/>
            <w:vAlign w:val="center"/>
          </w:tcPr>
          <w:p w14:paraId="4359D289">
            <w:pPr>
              <w:widowControl/>
              <w:adjustRightInd w:val="0"/>
              <w:snapToGrid w:val="0"/>
              <w:spacing w:line="360" w:lineRule="auto"/>
              <w:jc w:val="both"/>
              <w:rPr>
                <w:rFonts w:hint="eastAsia" w:ascii="宋体" w:hAnsi="宋体" w:cs="宋体"/>
                <w:szCs w:val="21"/>
              </w:rPr>
            </w:pPr>
            <w:r>
              <w:rPr>
                <w:rFonts w:hint="eastAsia" w:ascii="宋体" w:hAnsi="宋体" w:cs="宋体"/>
                <w:szCs w:val="21"/>
              </w:rPr>
              <w:t>商务评分标准（40分）</w:t>
            </w:r>
          </w:p>
        </w:tc>
        <w:tc>
          <w:tcPr>
            <w:tcW w:w="1904" w:type="dxa"/>
            <w:vAlign w:val="center"/>
          </w:tcPr>
          <w:p w14:paraId="67EEAAB5">
            <w:pPr>
              <w:widowControl/>
              <w:adjustRightInd w:val="0"/>
              <w:snapToGrid w:val="0"/>
              <w:spacing w:line="360" w:lineRule="auto"/>
              <w:jc w:val="center"/>
              <w:rPr>
                <w:rFonts w:hint="eastAsia" w:ascii="宋体" w:hAnsi="宋体" w:cs="宋体"/>
                <w:szCs w:val="21"/>
              </w:rPr>
            </w:pPr>
            <w:r>
              <w:rPr>
                <w:rFonts w:hint="eastAsia" w:ascii="宋体" w:hAnsi="宋体" w:cs="宋体"/>
                <w:szCs w:val="21"/>
              </w:rPr>
              <w:t>业绩（30分）</w:t>
            </w:r>
          </w:p>
        </w:tc>
        <w:tc>
          <w:tcPr>
            <w:tcW w:w="5576" w:type="dxa"/>
          </w:tcPr>
          <w:p w14:paraId="0F027FAC">
            <w:pPr>
              <w:widowControl/>
              <w:adjustRightInd w:val="0"/>
              <w:snapToGrid w:val="0"/>
              <w:spacing w:line="360" w:lineRule="auto"/>
              <w:jc w:val="both"/>
              <w:rPr>
                <w:rFonts w:hint="eastAsia" w:ascii="宋体" w:hAnsi="宋体" w:cs="宋体"/>
                <w:szCs w:val="21"/>
              </w:rPr>
            </w:pPr>
            <w:r>
              <w:rPr>
                <w:rFonts w:hint="eastAsia" w:ascii="宋体" w:hAnsi="宋体" w:cs="宋体"/>
                <w:szCs w:val="21"/>
              </w:rPr>
              <w:t>1、满足资格审查条件（业绩最低要求）得24分；</w:t>
            </w:r>
          </w:p>
          <w:p w14:paraId="6DE8B336">
            <w:pPr>
              <w:widowControl/>
              <w:adjustRightInd w:val="0"/>
              <w:snapToGrid w:val="0"/>
              <w:spacing w:line="360" w:lineRule="auto"/>
              <w:jc w:val="both"/>
              <w:rPr>
                <w:rFonts w:hint="eastAsia" w:ascii="宋体" w:hAnsi="宋体" w:cs="宋体"/>
                <w:szCs w:val="21"/>
              </w:rPr>
            </w:pPr>
            <w:r>
              <w:rPr>
                <w:rFonts w:hint="eastAsia" w:ascii="宋体" w:hAnsi="宋体" w:cs="宋体"/>
                <w:szCs w:val="21"/>
              </w:rPr>
              <w:t>在此基础上，最近5年（递交响应文件截止之日前一日回溯5年，以合同签订时间为准）每增加</w:t>
            </w:r>
            <w:r>
              <w:rPr>
                <w:rFonts w:hint="eastAsia" w:ascii="宋体" w:hAnsi="宋体" w:cs="宋体"/>
                <w:szCs w:val="21"/>
                <w:lang w:val="zh-CN"/>
              </w:rPr>
              <w:t>一个独立完成安全性评价技术服务业绩</w:t>
            </w:r>
            <w:r>
              <w:rPr>
                <w:rFonts w:hint="eastAsia" w:ascii="宋体" w:hAnsi="宋体" w:cs="宋体"/>
                <w:szCs w:val="21"/>
              </w:rPr>
              <w:t>，加3分，最多加6分。</w:t>
            </w:r>
          </w:p>
          <w:p w14:paraId="133014A2">
            <w:pPr>
              <w:widowControl/>
              <w:adjustRightInd w:val="0"/>
              <w:snapToGrid w:val="0"/>
              <w:spacing w:line="360" w:lineRule="auto"/>
              <w:jc w:val="both"/>
              <w:rPr>
                <w:rFonts w:hint="eastAsia" w:ascii="宋体" w:hAnsi="宋体" w:cs="宋体"/>
                <w:szCs w:val="21"/>
              </w:rPr>
            </w:pPr>
            <w:r>
              <w:rPr>
                <w:rFonts w:hint="eastAsia" w:ascii="宋体" w:hAnsi="宋体" w:cs="宋体"/>
                <w:szCs w:val="21"/>
              </w:rPr>
              <w:t>注：1、业绩证明材料须提供合同/订单，如合同/订单无法证实业绩满足采购文件要求，还须提供委托人出具的证明材料，证明材料应附联系人姓名及联系方式）。</w:t>
            </w:r>
          </w:p>
          <w:p w14:paraId="369441A0">
            <w:pPr>
              <w:widowControl/>
              <w:adjustRightInd w:val="0"/>
              <w:snapToGrid w:val="0"/>
              <w:spacing w:line="360" w:lineRule="auto"/>
              <w:jc w:val="both"/>
              <w:rPr>
                <w:rFonts w:hint="eastAsia" w:ascii="宋体" w:hAnsi="宋体" w:cs="宋体"/>
                <w:szCs w:val="21"/>
              </w:rPr>
            </w:pPr>
            <w:r>
              <w:rPr>
                <w:rFonts w:hint="eastAsia" w:ascii="宋体" w:hAnsi="宋体" w:cs="宋体"/>
                <w:szCs w:val="21"/>
              </w:rPr>
              <w:t>2、业绩计算以合同签订时间为准，单个合同包含多个业绩时，只按1个业绩计算。</w:t>
            </w:r>
          </w:p>
          <w:p w14:paraId="70A6687F">
            <w:pPr>
              <w:widowControl/>
              <w:adjustRightInd w:val="0"/>
              <w:snapToGrid w:val="0"/>
              <w:spacing w:line="360" w:lineRule="auto"/>
              <w:jc w:val="both"/>
              <w:rPr>
                <w:rFonts w:hint="eastAsia" w:ascii="宋体" w:hAnsi="宋体" w:cs="宋体"/>
                <w:szCs w:val="21"/>
              </w:rPr>
            </w:pPr>
            <w:r>
              <w:rPr>
                <w:rFonts w:hint="eastAsia" w:ascii="宋体" w:hAnsi="宋体" w:cs="宋体"/>
                <w:szCs w:val="21"/>
              </w:rPr>
              <w:t>3、如近年来，响应人法人机构发生合法变更或重组或法人名称变更时，应提供相关部门的合法批件或其他相关证明材料来证明其所附业绩的继承性。</w:t>
            </w:r>
          </w:p>
        </w:tc>
      </w:tr>
      <w:tr w14:paraId="696D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181DDC3D">
            <w:pPr>
              <w:widowControl/>
              <w:adjustRightInd w:val="0"/>
              <w:snapToGrid w:val="0"/>
              <w:spacing w:line="360" w:lineRule="auto"/>
              <w:jc w:val="both"/>
              <w:rPr>
                <w:rFonts w:hint="eastAsia" w:ascii="宋体" w:hAnsi="宋体" w:cs="宋体"/>
                <w:szCs w:val="21"/>
              </w:rPr>
            </w:pPr>
          </w:p>
        </w:tc>
        <w:tc>
          <w:tcPr>
            <w:tcW w:w="1461" w:type="dxa"/>
            <w:vMerge w:val="continue"/>
            <w:vAlign w:val="center"/>
          </w:tcPr>
          <w:p w14:paraId="4C96E162">
            <w:pPr>
              <w:widowControl/>
              <w:adjustRightInd w:val="0"/>
              <w:snapToGrid w:val="0"/>
              <w:spacing w:line="360" w:lineRule="auto"/>
              <w:jc w:val="both"/>
              <w:rPr>
                <w:rFonts w:hint="eastAsia" w:ascii="宋体" w:hAnsi="宋体" w:cs="宋体"/>
                <w:szCs w:val="21"/>
              </w:rPr>
            </w:pPr>
          </w:p>
        </w:tc>
        <w:tc>
          <w:tcPr>
            <w:tcW w:w="1904" w:type="dxa"/>
            <w:vAlign w:val="center"/>
          </w:tcPr>
          <w:p w14:paraId="5351428B">
            <w:pPr>
              <w:widowControl/>
              <w:adjustRightInd w:val="0"/>
              <w:snapToGrid w:val="0"/>
              <w:spacing w:line="360" w:lineRule="auto"/>
              <w:jc w:val="center"/>
              <w:rPr>
                <w:rFonts w:hint="eastAsia" w:ascii="宋体" w:hAnsi="宋体" w:cs="宋体"/>
                <w:szCs w:val="21"/>
              </w:rPr>
            </w:pPr>
            <w:r>
              <w:rPr>
                <w:rFonts w:hint="eastAsia" w:ascii="宋体" w:hAnsi="宋体" w:cs="宋体"/>
                <w:szCs w:val="21"/>
              </w:rPr>
              <w:t>项目负责人</w:t>
            </w:r>
          </w:p>
          <w:p w14:paraId="6F72B572">
            <w:pPr>
              <w:widowControl/>
              <w:adjustRightInd w:val="0"/>
              <w:snapToGrid w:val="0"/>
              <w:spacing w:line="360" w:lineRule="auto"/>
              <w:jc w:val="center"/>
              <w:rPr>
                <w:rFonts w:hint="eastAsia" w:ascii="宋体" w:hAnsi="宋体" w:cs="宋体"/>
                <w:szCs w:val="21"/>
              </w:rPr>
            </w:pPr>
            <w:r>
              <w:rPr>
                <w:rFonts w:hint="eastAsia" w:ascii="宋体" w:hAnsi="宋体" w:cs="宋体"/>
                <w:szCs w:val="21"/>
              </w:rPr>
              <w:t>（10分）</w:t>
            </w:r>
          </w:p>
        </w:tc>
        <w:tc>
          <w:tcPr>
            <w:tcW w:w="5576" w:type="dxa"/>
          </w:tcPr>
          <w:p w14:paraId="1EA7C649">
            <w:pPr>
              <w:widowControl/>
              <w:adjustRightInd w:val="0"/>
              <w:snapToGrid w:val="0"/>
              <w:spacing w:line="360" w:lineRule="auto"/>
              <w:jc w:val="both"/>
              <w:rPr>
                <w:rFonts w:hint="eastAsia" w:ascii="宋体" w:hAnsi="宋体" w:cs="宋体"/>
                <w:szCs w:val="21"/>
              </w:rPr>
            </w:pPr>
            <w:r>
              <w:rPr>
                <w:rFonts w:hint="eastAsia" w:ascii="宋体" w:hAnsi="宋体" w:cs="宋体"/>
                <w:szCs w:val="21"/>
              </w:rPr>
              <w:t>1、满足资格审查条件（项目负责人最低要求）要求得8分;</w:t>
            </w:r>
          </w:p>
          <w:p w14:paraId="256E9957">
            <w:pPr>
              <w:widowControl/>
              <w:adjustRightInd w:val="0"/>
              <w:snapToGrid w:val="0"/>
              <w:spacing w:line="360" w:lineRule="auto"/>
              <w:jc w:val="both"/>
              <w:rPr>
                <w:rFonts w:hint="eastAsia" w:ascii="宋体" w:hAnsi="宋体" w:cs="宋体"/>
                <w:szCs w:val="21"/>
              </w:rPr>
            </w:pPr>
            <w:r>
              <w:rPr>
                <w:rFonts w:hint="eastAsia" w:ascii="宋体" w:hAnsi="宋体" w:cs="宋体"/>
                <w:szCs w:val="21"/>
              </w:rPr>
              <w:t>2、拟委派本项目的项目负责人每增加一个满足，附录4 资格审查条件（项目负责人最低要求）要求的业绩加1分，本项最多加2分。</w:t>
            </w:r>
          </w:p>
          <w:p w14:paraId="1EFD68A3">
            <w:pPr>
              <w:widowControl/>
              <w:adjustRightInd w:val="0"/>
              <w:snapToGrid w:val="0"/>
              <w:spacing w:line="360" w:lineRule="auto"/>
              <w:jc w:val="both"/>
              <w:rPr>
                <w:rFonts w:hint="eastAsia" w:ascii="宋体" w:hAnsi="宋体" w:cs="宋体"/>
                <w:szCs w:val="21"/>
              </w:rPr>
            </w:pPr>
            <w:r>
              <w:rPr>
                <w:rFonts w:hint="eastAsia" w:ascii="宋体" w:hAnsi="宋体" w:cs="宋体"/>
                <w:szCs w:val="21"/>
              </w:rPr>
              <w:t>注1、项目负责人须提供从业单位证明（最近3个月在社保系统打印本单位人员的缴费明细）、身份证、职称证、执（职）业资格证等有效证明文件复印件。</w:t>
            </w:r>
          </w:p>
          <w:p w14:paraId="7AA3FA5F">
            <w:pPr>
              <w:widowControl/>
              <w:adjustRightInd w:val="0"/>
              <w:snapToGrid w:val="0"/>
              <w:spacing w:line="360" w:lineRule="auto"/>
              <w:jc w:val="both"/>
              <w:rPr>
                <w:rFonts w:hint="eastAsia" w:ascii="宋体" w:hAnsi="宋体" w:cs="宋体"/>
                <w:szCs w:val="21"/>
              </w:rPr>
            </w:pPr>
            <w:r>
              <w:rPr>
                <w:rFonts w:hint="eastAsia" w:ascii="宋体" w:hAnsi="宋体" w:cs="宋体"/>
                <w:szCs w:val="21"/>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7FC90173">
            <w:pPr>
              <w:widowControl/>
              <w:adjustRightInd w:val="0"/>
              <w:snapToGrid w:val="0"/>
              <w:spacing w:line="360" w:lineRule="auto"/>
              <w:jc w:val="both"/>
              <w:rPr>
                <w:rFonts w:hint="eastAsia" w:ascii="宋体" w:hAnsi="宋体" w:cs="宋体"/>
                <w:szCs w:val="21"/>
              </w:rPr>
            </w:pPr>
            <w:r>
              <w:rPr>
                <w:rFonts w:hint="eastAsia" w:ascii="宋体" w:hAnsi="宋体" w:cs="宋体"/>
                <w:szCs w:val="21"/>
              </w:rPr>
              <w:t>3、响应人必须按采购文件中填报的项目负责人进场，否则招标人将取消其成交资格。</w:t>
            </w:r>
          </w:p>
          <w:p w14:paraId="5D498B31">
            <w:pPr>
              <w:widowControl/>
              <w:adjustRightInd w:val="0"/>
              <w:snapToGrid w:val="0"/>
              <w:spacing w:line="360" w:lineRule="auto"/>
              <w:jc w:val="both"/>
              <w:rPr>
                <w:rFonts w:hint="eastAsia" w:ascii="宋体" w:hAnsi="宋体" w:cs="宋体"/>
                <w:szCs w:val="21"/>
              </w:rPr>
            </w:pPr>
            <w:r>
              <w:rPr>
                <w:rFonts w:hint="eastAsia" w:ascii="宋体" w:hAnsi="宋体" w:cs="宋体"/>
                <w:szCs w:val="21"/>
              </w:rPr>
              <w:t>4、业绩时间以合同签订时间为准，单个合同包含多个业绩时，只按1个业绩计算。</w:t>
            </w:r>
          </w:p>
        </w:tc>
      </w:tr>
      <w:tr w14:paraId="6F7F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323ABCF0">
            <w:pPr>
              <w:widowControl/>
              <w:adjustRightInd w:val="0"/>
              <w:snapToGrid w:val="0"/>
              <w:spacing w:line="360" w:lineRule="auto"/>
              <w:jc w:val="both"/>
              <w:rPr>
                <w:rFonts w:hint="eastAsia" w:ascii="宋体" w:hAnsi="宋体" w:cs="宋体"/>
                <w:szCs w:val="21"/>
              </w:rPr>
            </w:pPr>
            <w:r>
              <w:rPr>
                <w:rFonts w:hint="eastAsia" w:ascii="宋体" w:hAnsi="宋体" w:cs="宋体"/>
                <w:szCs w:val="21"/>
              </w:rPr>
              <w:t>3.3（2）</w:t>
            </w:r>
          </w:p>
        </w:tc>
        <w:tc>
          <w:tcPr>
            <w:tcW w:w="1461" w:type="dxa"/>
            <w:vMerge w:val="restart"/>
            <w:vAlign w:val="center"/>
          </w:tcPr>
          <w:p w14:paraId="126F1516">
            <w:pPr>
              <w:widowControl/>
              <w:adjustRightInd w:val="0"/>
              <w:snapToGrid w:val="0"/>
              <w:spacing w:line="360" w:lineRule="auto"/>
              <w:jc w:val="both"/>
              <w:rPr>
                <w:rFonts w:hint="eastAsia" w:ascii="宋体" w:hAnsi="宋体" w:cs="宋体"/>
                <w:szCs w:val="21"/>
              </w:rPr>
            </w:pPr>
            <w:r>
              <w:rPr>
                <w:rFonts w:hint="eastAsia" w:ascii="宋体" w:hAnsi="宋体" w:cs="宋体"/>
                <w:szCs w:val="21"/>
              </w:rPr>
              <w:t>技术评分标准（40分）</w:t>
            </w:r>
          </w:p>
        </w:tc>
        <w:tc>
          <w:tcPr>
            <w:tcW w:w="1904" w:type="dxa"/>
            <w:vAlign w:val="center"/>
          </w:tcPr>
          <w:p w14:paraId="4A88B4EC">
            <w:pPr>
              <w:widowControl/>
              <w:jc w:val="left"/>
              <w:rPr>
                <w:rFonts w:hint="eastAsia" w:ascii="宋体" w:hAnsi="宋体" w:cs="宋体"/>
                <w:kern w:val="0"/>
                <w:lang w:eastAsia="en-US"/>
              </w:rPr>
            </w:pPr>
            <w:r>
              <w:rPr>
                <w:rFonts w:ascii="宋体" w:hAnsi="宋体" w:cs="宋体"/>
                <w:kern w:val="0"/>
                <w:lang w:eastAsia="en-US"/>
              </w:rPr>
              <w:t>项目实施方案</w:t>
            </w:r>
          </w:p>
          <w:p w14:paraId="7991A9F5">
            <w:pPr>
              <w:widowControl/>
              <w:jc w:val="left"/>
              <w:rPr>
                <w:rFonts w:hint="eastAsia" w:ascii="宋体" w:hAnsi="宋体" w:cs="宋体"/>
                <w:szCs w:val="21"/>
              </w:rPr>
            </w:pPr>
            <w:r>
              <w:rPr>
                <w:rFonts w:hint="eastAsia" w:ascii="宋体" w:hAnsi="宋体" w:cs="宋体"/>
                <w:kern w:val="0"/>
              </w:rPr>
              <w:t>（10分）</w:t>
            </w:r>
          </w:p>
        </w:tc>
        <w:tc>
          <w:tcPr>
            <w:tcW w:w="5576" w:type="dxa"/>
            <w:vAlign w:val="center"/>
          </w:tcPr>
          <w:p w14:paraId="64320F3E">
            <w:pPr>
              <w:widowControl/>
              <w:jc w:val="left"/>
              <w:rPr>
                <w:rFonts w:hint="eastAsia" w:ascii="宋体" w:hAnsi="宋体" w:cs="宋体"/>
                <w:szCs w:val="21"/>
              </w:rPr>
            </w:pPr>
            <w:r>
              <w:rPr>
                <w:rFonts w:ascii="宋体" w:hAnsi="宋体" w:cs="宋体"/>
                <w:kern w:val="0"/>
              </w:rPr>
              <w:t>根据</w:t>
            </w:r>
            <w:r>
              <w:rPr>
                <w:rFonts w:hint="eastAsia" w:ascii="宋体" w:hAnsi="宋体" w:cs="宋体"/>
                <w:kern w:val="0"/>
              </w:rPr>
              <w:t>响应人</w:t>
            </w:r>
            <w:r>
              <w:rPr>
                <w:rFonts w:ascii="宋体" w:hAnsi="宋体" w:cs="宋体"/>
                <w:kern w:val="0"/>
              </w:rPr>
              <w:t>针对本项目提供的实施方案进行评审。满足基本要求，得</w:t>
            </w:r>
            <w:r>
              <w:rPr>
                <w:rFonts w:hint="eastAsia" w:ascii="宋体" w:hAnsi="宋体" w:cs="宋体"/>
                <w:kern w:val="0"/>
              </w:rPr>
              <w:t>8</w:t>
            </w:r>
            <w:r>
              <w:rPr>
                <w:rFonts w:ascii="宋体" w:hAnsi="宋体" w:cs="宋体"/>
                <w:kern w:val="0"/>
              </w:rPr>
              <w:t>分，分别对实施方案的合理性、可行性、全面性、科学性、可行性进行评审，酌情加分，本项最高得</w:t>
            </w:r>
            <w:r>
              <w:rPr>
                <w:rFonts w:hint="eastAsia" w:ascii="宋体" w:hAnsi="宋体" w:cs="宋体"/>
                <w:kern w:val="0"/>
              </w:rPr>
              <w:t>10</w:t>
            </w:r>
            <w:r>
              <w:rPr>
                <w:rFonts w:ascii="宋体" w:hAnsi="宋体" w:cs="宋体"/>
                <w:kern w:val="0"/>
              </w:rPr>
              <w:t>分。</w:t>
            </w:r>
          </w:p>
        </w:tc>
      </w:tr>
      <w:tr w14:paraId="798B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EFB0426">
            <w:pPr>
              <w:widowControl/>
              <w:adjustRightInd w:val="0"/>
              <w:snapToGrid w:val="0"/>
              <w:spacing w:line="360" w:lineRule="auto"/>
              <w:jc w:val="both"/>
              <w:rPr>
                <w:rFonts w:hint="eastAsia" w:ascii="宋体" w:hAnsi="宋体" w:cs="宋体"/>
                <w:szCs w:val="21"/>
              </w:rPr>
            </w:pPr>
          </w:p>
        </w:tc>
        <w:tc>
          <w:tcPr>
            <w:tcW w:w="1461" w:type="dxa"/>
            <w:vMerge w:val="continue"/>
            <w:vAlign w:val="center"/>
          </w:tcPr>
          <w:p w14:paraId="4EDAD17D">
            <w:pPr>
              <w:widowControl/>
              <w:adjustRightInd w:val="0"/>
              <w:snapToGrid w:val="0"/>
              <w:spacing w:line="360" w:lineRule="auto"/>
              <w:jc w:val="both"/>
              <w:rPr>
                <w:rFonts w:hint="eastAsia" w:ascii="宋体" w:hAnsi="宋体" w:cs="宋体"/>
                <w:szCs w:val="21"/>
              </w:rPr>
            </w:pPr>
          </w:p>
        </w:tc>
        <w:tc>
          <w:tcPr>
            <w:tcW w:w="1904" w:type="dxa"/>
            <w:vAlign w:val="center"/>
          </w:tcPr>
          <w:p w14:paraId="3BA37E47">
            <w:pPr>
              <w:widowControl/>
              <w:jc w:val="left"/>
              <w:rPr>
                <w:rFonts w:hint="eastAsia" w:ascii="宋体" w:hAnsi="宋体" w:cs="宋体"/>
                <w:szCs w:val="21"/>
              </w:rPr>
            </w:pPr>
            <w:r>
              <w:rPr>
                <w:rFonts w:ascii="宋体" w:hAnsi="宋体" w:cs="宋体"/>
                <w:kern w:val="0"/>
              </w:rPr>
              <w:t>对本服务项目工作步骤和程序的理解</w:t>
            </w:r>
            <w:r>
              <w:rPr>
                <w:rFonts w:hint="eastAsia" w:ascii="宋体" w:hAnsi="宋体" w:cs="宋体"/>
                <w:kern w:val="0"/>
              </w:rPr>
              <w:t>（10分）</w:t>
            </w:r>
          </w:p>
        </w:tc>
        <w:tc>
          <w:tcPr>
            <w:tcW w:w="5576" w:type="dxa"/>
            <w:vAlign w:val="center"/>
          </w:tcPr>
          <w:p w14:paraId="0A3049C8">
            <w:pPr>
              <w:widowControl/>
              <w:jc w:val="left"/>
              <w:rPr>
                <w:rFonts w:hint="eastAsia" w:ascii="宋体" w:hAnsi="宋体" w:cs="宋体"/>
                <w:szCs w:val="21"/>
              </w:rPr>
            </w:pPr>
            <w:r>
              <w:rPr>
                <w:rFonts w:ascii="宋体" w:hAnsi="宋体" w:cs="宋体"/>
                <w:kern w:val="0"/>
              </w:rPr>
              <w:t>满足采购文件基本要求的，计</w:t>
            </w:r>
            <w:r>
              <w:rPr>
                <w:rFonts w:hint="eastAsia" w:ascii="宋体" w:hAnsi="宋体" w:cs="宋体"/>
                <w:kern w:val="0"/>
              </w:rPr>
              <w:t>8</w:t>
            </w:r>
            <w:r>
              <w:rPr>
                <w:rFonts w:ascii="宋体" w:hAnsi="宋体" w:cs="宋体"/>
                <w:kern w:val="0"/>
              </w:rPr>
              <w:t>分，从分析的合理性、科学性及对本项目实施的优化性各方面进行评审，酌情加分，本项最高得</w:t>
            </w:r>
            <w:r>
              <w:rPr>
                <w:rFonts w:hint="eastAsia" w:ascii="宋体" w:hAnsi="宋体" w:cs="宋体"/>
                <w:kern w:val="0"/>
              </w:rPr>
              <w:t>10</w:t>
            </w:r>
            <w:r>
              <w:rPr>
                <w:rFonts w:ascii="宋体" w:hAnsi="宋体" w:cs="宋体"/>
                <w:kern w:val="0"/>
              </w:rPr>
              <w:t>分。</w:t>
            </w:r>
          </w:p>
        </w:tc>
      </w:tr>
      <w:tr w14:paraId="0C99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6A142C1A">
            <w:pPr>
              <w:widowControl/>
              <w:adjustRightInd w:val="0"/>
              <w:snapToGrid w:val="0"/>
              <w:spacing w:line="360" w:lineRule="auto"/>
              <w:jc w:val="both"/>
              <w:rPr>
                <w:rFonts w:hint="eastAsia" w:ascii="宋体" w:hAnsi="宋体" w:cs="宋体"/>
                <w:szCs w:val="21"/>
              </w:rPr>
            </w:pPr>
          </w:p>
        </w:tc>
        <w:tc>
          <w:tcPr>
            <w:tcW w:w="1461" w:type="dxa"/>
            <w:vMerge w:val="continue"/>
            <w:vAlign w:val="center"/>
          </w:tcPr>
          <w:p w14:paraId="22ECCE78">
            <w:pPr>
              <w:widowControl/>
              <w:adjustRightInd w:val="0"/>
              <w:snapToGrid w:val="0"/>
              <w:spacing w:line="360" w:lineRule="auto"/>
              <w:jc w:val="both"/>
              <w:rPr>
                <w:rFonts w:hint="eastAsia" w:ascii="宋体" w:hAnsi="宋体" w:cs="宋体"/>
                <w:szCs w:val="21"/>
              </w:rPr>
            </w:pPr>
          </w:p>
        </w:tc>
        <w:tc>
          <w:tcPr>
            <w:tcW w:w="1904" w:type="dxa"/>
            <w:vAlign w:val="center"/>
          </w:tcPr>
          <w:p w14:paraId="71B99015">
            <w:pPr>
              <w:widowControl/>
              <w:jc w:val="left"/>
              <w:rPr>
                <w:rFonts w:hint="eastAsia" w:ascii="宋体" w:hAnsi="宋体" w:cs="宋体"/>
                <w:szCs w:val="21"/>
              </w:rPr>
            </w:pPr>
            <w:r>
              <w:rPr>
                <w:rFonts w:ascii="宋体" w:hAnsi="宋体" w:cs="宋体"/>
                <w:kern w:val="0"/>
              </w:rPr>
              <w:t>对本项目重点难点分析</w:t>
            </w:r>
            <w:r>
              <w:rPr>
                <w:rFonts w:hint="eastAsia" w:ascii="宋体" w:hAnsi="宋体" w:cs="宋体"/>
                <w:kern w:val="0"/>
              </w:rPr>
              <w:t>（10分）</w:t>
            </w:r>
          </w:p>
        </w:tc>
        <w:tc>
          <w:tcPr>
            <w:tcW w:w="5576" w:type="dxa"/>
            <w:vAlign w:val="center"/>
          </w:tcPr>
          <w:p w14:paraId="76D96232">
            <w:pPr>
              <w:widowControl/>
              <w:jc w:val="left"/>
              <w:rPr>
                <w:rFonts w:hint="eastAsia" w:ascii="宋体" w:hAnsi="宋体" w:cs="宋体"/>
                <w:szCs w:val="21"/>
              </w:rPr>
            </w:pPr>
            <w:r>
              <w:rPr>
                <w:rFonts w:ascii="宋体" w:hAnsi="宋体" w:cs="宋体"/>
                <w:kern w:val="0"/>
              </w:rPr>
              <w:t>满足采购文件基本要求的，计</w:t>
            </w:r>
            <w:r>
              <w:rPr>
                <w:rFonts w:hint="eastAsia" w:ascii="宋体" w:hAnsi="宋体" w:cs="宋体"/>
                <w:kern w:val="0"/>
              </w:rPr>
              <w:t>8</w:t>
            </w:r>
            <w:r>
              <w:rPr>
                <w:rFonts w:ascii="宋体" w:hAnsi="宋体" w:cs="宋体"/>
                <w:kern w:val="0"/>
              </w:rPr>
              <w:t>分，从分析的合理性、科学性及对本项目实施的优化性各方面进行评审，酌情加分，本项最高得</w:t>
            </w:r>
            <w:r>
              <w:rPr>
                <w:rFonts w:hint="eastAsia" w:ascii="宋体" w:hAnsi="宋体" w:cs="宋体"/>
                <w:kern w:val="0"/>
              </w:rPr>
              <w:t>10</w:t>
            </w:r>
            <w:r>
              <w:rPr>
                <w:rFonts w:ascii="宋体" w:hAnsi="宋体" w:cs="宋体"/>
                <w:kern w:val="0"/>
              </w:rPr>
              <w:t>分。</w:t>
            </w:r>
          </w:p>
        </w:tc>
      </w:tr>
      <w:tr w14:paraId="2E19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96DD2B4">
            <w:pPr>
              <w:widowControl/>
              <w:adjustRightInd w:val="0"/>
              <w:snapToGrid w:val="0"/>
              <w:spacing w:line="360" w:lineRule="auto"/>
              <w:jc w:val="both"/>
              <w:rPr>
                <w:rFonts w:hint="eastAsia" w:ascii="宋体" w:hAnsi="宋体" w:cs="宋体"/>
                <w:szCs w:val="21"/>
              </w:rPr>
            </w:pPr>
          </w:p>
        </w:tc>
        <w:tc>
          <w:tcPr>
            <w:tcW w:w="1461" w:type="dxa"/>
            <w:vMerge w:val="continue"/>
            <w:vAlign w:val="center"/>
          </w:tcPr>
          <w:p w14:paraId="35392566">
            <w:pPr>
              <w:widowControl/>
              <w:adjustRightInd w:val="0"/>
              <w:snapToGrid w:val="0"/>
              <w:spacing w:line="360" w:lineRule="auto"/>
              <w:jc w:val="both"/>
              <w:rPr>
                <w:rFonts w:hint="eastAsia" w:ascii="宋体" w:hAnsi="宋体" w:cs="宋体"/>
                <w:szCs w:val="21"/>
              </w:rPr>
            </w:pPr>
          </w:p>
        </w:tc>
        <w:tc>
          <w:tcPr>
            <w:tcW w:w="1904" w:type="dxa"/>
            <w:vAlign w:val="center"/>
          </w:tcPr>
          <w:p w14:paraId="6C5C8402">
            <w:pPr>
              <w:widowControl/>
              <w:jc w:val="left"/>
              <w:rPr>
                <w:rFonts w:hint="eastAsia" w:ascii="宋体" w:hAnsi="宋体" w:cs="宋体"/>
                <w:kern w:val="0"/>
              </w:rPr>
            </w:pPr>
            <w:r>
              <w:rPr>
                <w:rFonts w:ascii="宋体" w:hAnsi="宋体" w:cs="宋体"/>
                <w:kern w:val="0"/>
              </w:rPr>
              <w:t>质量保证措施、进度保证措施</w:t>
            </w:r>
          </w:p>
          <w:p w14:paraId="34412548">
            <w:pPr>
              <w:widowControl/>
              <w:jc w:val="left"/>
              <w:rPr>
                <w:rFonts w:hint="eastAsia" w:ascii="宋体" w:hAnsi="宋体" w:cs="宋体"/>
                <w:szCs w:val="21"/>
              </w:rPr>
            </w:pPr>
            <w:r>
              <w:rPr>
                <w:rFonts w:hint="eastAsia" w:ascii="宋体" w:hAnsi="宋体" w:cs="宋体"/>
                <w:kern w:val="0"/>
              </w:rPr>
              <w:t>（10分）</w:t>
            </w:r>
          </w:p>
        </w:tc>
        <w:tc>
          <w:tcPr>
            <w:tcW w:w="5576" w:type="dxa"/>
            <w:vAlign w:val="center"/>
          </w:tcPr>
          <w:p w14:paraId="42400C01">
            <w:pPr>
              <w:widowControl/>
              <w:jc w:val="left"/>
              <w:rPr>
                <w:rFonts w:hint="eastAsia" w:ascii="宋体" w:hAnsi="宋体" w:cs="宋体"/>
                <w:szCs w:val="21"/>
              </w:rPr>
            </w:pPr>
            <w:r>
              <w:rPr>
                <w:rFonts w:ascii="宋体" w:hAnsi="宋体" w:cs="宋体"/>
                <w:kern w:val="0"/>
              </w:rPr>
              <w:t>满足采购文件基本要求的，计</w:t>
            </w:r>
            <w:r>
              <w:rPr>
                <w:rFonts w:hint="eastAsia" w:ascii="宋体" w:hAnsi="宋体" w:cs="宋体"/>
                <w:kern w:val="0"/>
              </w:rPr>
              <w:t>8</w:t>
            </w:r>
            <w:r>
              <w:rPr>
                <w:rFonts w:ascii="宋体" w:hAnsi="宋体" w:cs="宋体"/>
                <w:kern w:val="0"/>
              </w:rPr>
              <w:t>分，从分析的合理性、科学性及对本项目实施的优化性各方面进行评审，酌情加分，本项最高得</w:t>
            </w:r>
            <w:r>
              <w:rPr>
                <w:rFonts w:hint="eastAsia" w:ascii="宋体" w:hAnsi="宋体" w:cs="宋体"/>
                <w:kern w:val="0"/>
              </w:rPr>
              <w:t>10</w:t>
            </w:r>
            <w:r>
              <w:rPr>
                <w:rFonts w:ascii="宋体" w:hAnsi="宋体" w:cs="宋体"/>
                <w:kern w:val="0"/>
              </w:rPr>
              <w:t>分。</w:t>
            </w:r>
          </w:p>
        </w:tc>
      </w:tr>
      <w:tr w14:paraId="38A5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DE4A936">
            <w:pPr>
              <w:widowControl/>
              <w:adjustRightInd w:val="0"/>
              <w:snapToGrid w:val="0"/>
              <w:spacing w:line="360" w:lineRule="auto"/>
              <w:jc w:val="both"/>
              <w:rPr>
                <w:rFonts w:hint="eastAsia" w:ascii="宋体" w:hAnsi="宋体" w:cs="宋体"/>
                <w:szCs w:val="21"/>
              </w:rPr>
            </w:pPr>
            <w:r>
              <w:rPr>
                <w:rFonts w:hint="eastAsia" w:ascii="宋体" w:hAnsi="宋体" w:cs="宋体"/>
                <w:szCs w:val="21"/>
              </w:rPr>
              <w:t>3.3（3）</w:t>
            </w:r>
          </w:p>
        </w:tc>
        <w:tc>
          <w:tcPr>
            <w:tcW w:w="1461" w:type="dxa"/>
          </w:tcPr>
          <w:p w14:paraId="683C443F">
            <w:pPr>
              <w:widowControl/>
              <w:adjustRightInd w:val="0"/>
              <w:snapToGrid w:val="0"/>
              <w:spacing w:line="360" w:lineRule="auto"/>
              <w:jc w:val="both"/>
              <w:rPr>
                <w:rFonts w:hint="eastAsia" w:ascii="宋体" w:hAnsi="宋体" w:cs="宋体"/>
                <w:szCs w:val="21"/>
              </w:rPr>
            </w:pPr>
            <w:r>
              <w:rPr>
                <w:rFonts w:hint="eastAsia" w:ascii="宋体" w:hAnsi="宋体" w:cs="宋体"/>
                <w:szCs w:val="21"/>
              </w:rPr>
              <w:t>报价评分标准（20分）</w:t>
            </w:r>
          </w:p>
        </w:tc>
        <w:tc>
          <w:tcPr>
            <w:tcW w:w="7480" w:type="dxa"/>
            <w:gridSpan w:val="2"/>
          </w:tcPr>
          <w:p w14:paraId="6B13179A">
            <w:pPr>
              <w:widowControl/>
              <w:jc w:val="center"/>
              <w:rPr>
                <w:rFonts w:hint="eastAsia" w:ascii="宋体" w:hAnsi="宋体" w:cs="宋体"/>
                <w:kern w:val="0"/>
              </w:rPr>
            </w:pPr>
            <w:r>
              <w:rPr>
                <w:rFonts w:ascii="宋体" w:hAnsi="宋体" w:cs="宋体"/>
                <w:kern w:val="0"/>
              </w:rPr>
              <w:t>方法一:偏差率=(</w:t>
            </w:r>
            <w:r>
              <w:rPr>
                <w:rFonts w:hint="eastAsia" w:ascii="宋体" w:hAnsi="宋体" w:cs="宋体"/>
                <w:kern w:val="0"/>
              </w:rPr>
              <w:t>响应人</w:t>
            </w:r>
            <w:r>
              <w:rPr>
                <w:rFonts w:ascii="宋体" w:hAnsi="宋体" w:cs="宋体"/>
                <w:kern w:val="0"/>
              </w:rPr>
              <w:t>评审价格-评审基准价)/评审基准价×100%</w:t>
            </w:r>
          </w:p>
          <w:p w14:paraId="567D4C4E">
            <w:pPr>
              <w:widowControl/>
              <w:jc w:val="center"/>
              <w:rPr>
                <w:rFonts w:hint="eastAsia" w:ascii="宋体" w:hAnsi="宋体" w:cs="宋体"/>
                <w:kern w:val="0"/>
              </w:rPr>
            </w:pPr>
            <w:r>
              <w:rPr>
                <w:rFonts w:ascii="宋体" w:hAnsi="宋体" w:cs="宋体"/>
                <w:kern w:val="0"/>
              </w:rPr>
              <w:t>①如果</w:t>
            </w:r>
            <w:r>
              <w:rPr>
                <w:rFonts w:hint="eastAsia" w:ascii="宋体" w:hAnsi="宋体" w:cs="宋体"/>
                <w:kern w:val="0"/>
              </w:rPr>
              <w:t>响应人</w:t>
            </w:r>
            <w:r>
              <w:rPr>
                <w:rFonts w:ascii="宋体" w:hAnsi="宋体" w:cs="宋体"/>
                <w:kern w:val="0"/>
              </w:rPr>
              <w:t>的评审价格&gt;评审基准价，则报价得分=F-偏差率×100×</w:t>
            </w:r>
            <w:r>
              <w:rPr>
                <w:rFonts w:hint="eastAsia" w:ascii="宋体" w:hAnsi="宋体" w:cs="宋体"/>
                <w:kern w:val="0"/>
              </w:rPr>
              <w:t>0.2</w:t>
            </w:r>
            <w:r>
              <w:rPr>
                <w:rFonts w:ascii="宋体" w:hAnsi="宋体" w:cs="宋体"/>
                <w:kern w:val="0"/>
              </w:rPr>
              <w:t>;</w:t>
            </w:r>
          </w:p>
          <w:p w14:paraId="1FE532C4">
            <w:pPr>
              <w:widowControl/>
              <w:jc w:val="center"/>
              <w:rPr>
                <w:rFonts w:hint="eastAsia" w:ascii="宋体" w:hAnsi="宋体" w:cs="宋体"/>
                <w:kern w:val="0"/>
              </w:rPr>
            </w:pPr>
            <w:r>
              <w:rPr>
                <w:rFonts w:ascii="宋体" w:hAnsi="宋体" w:cs="宋体"/>
                <w:kern w:val="0"/>
              </w:rPr>
              <w:t>②如果</w:t>
            </w:r>
            <w:r>
              <w:rPr>
                <w:rFonts w:hint="eastAsia" w:ascii="宋体" w:hAnsi="宋体" w:cs="宋体"/>
                <w:kern w:val="0"/>
              </w:rPr>
              <w:t>响应人</w:t>
            </w:r>
            <w:r>
              <w:rPr>
                <w:rFonts w:ascii="宋体" w:hAnsi="宋体" w:cs="宋体"/>
                <w:kern w:val="0"/>
              </w:rPr>
              <w:t>的评审价格≤评审基准价，则报价得分=F+偏差率×100×0.</w:t>
            </w:r>
            <w:r>
              <w:rPr>
                <w:rFonts w:hint="eastAsia" w:ascii="宋体" w:hAnsi="宋体" w:cs="宋体"/>
                <w:kern w:val="0"/>
              </w:rPr>
              <w:t>1</w:t>
            </w:r>
            <w:r>
              <w:rPr>
                <w:rFonts w:ascii="宋体" w:hAnsi="宋体" w:cs="宋体"/>
                <w:kern w:val="0"/>
              </w:rPr>
              <w:t>.</w:t>
            </w:r>
          </w:p>
          <w:p w14:paraId="36D9484B">
            <w:pPr>
              <w:widowControl/>
              <w:jc w:val="center"/>
              <w:rPr>
                <w:rFonts w:hint="eastAsia" w:ascii="宋体" w:hAnsi="宋体" w:cs="宋体"/>
                <w:kern w:val="0"/>
              </w:rPr>
            </w:pPr>
            <w:r>
              <w:rPr>
                <w:rFonts w:ascii="宋体" w:hAnsi="宋体" w:cs="宋体"/>
                <w:kern w:val="0"/>
              </w:rPr>
              <w:t>其中F为报价所占的分值；E1是评审价格每高于评审基准价一个百分点的扣分值、E2是评审价格每低于评审基准价一个百分点的扣分值，E1可大于或等于E2。</w:t>
            </w:r>
          </w:p>
          <w:p w14:paraId="48B73CD6">
            <w:pPr>
              <w:widowControl/>
              <w:adjustRightInd w:val="0"/>
              <w:snapToGrid w:val="0"/>
              <w:spacing w:line="360" w:lineRule="auto"/>
              <w:jc w:val="both"/>
              <w:rPr>
                <w:rFonts w:hint="eastAsia" w:ascii="宋体" w:hAnsi="宋体" w:cs="宋体"/>
                <w:szCs w:val="21"/>
              </w:rPr>
            </w:pPr>
            <w:r>
              <w:rPr>
                <w:rFonts w:hint="eastAsia" w:ascii="宋体" w:hAnsi="宋体" w:cs="宋体"/>
                <w:szCs w:val="21"/>
              </w:rPr>
              <w:t>F=20；E1=0.2；E2=0.1。</w:t>
            </w:r>
          </w:p>
        </w:tc>
      </w:tr>
      <w:tr w14:paraId="0AF9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4A71EA6D">
            <w:pPr>
              <w:widowControl/>
              <w:adjustRightInd w:val="0"/>
              <w:snapToGrid w:val="0"/>
              <w:spacing w:line="360" w:lineRule="auto"/>
              <w:jc w:val="both"/>
              <w:rPr>
                <w:rFonts w:hint="eastAsia" w:ascii="宋体" w:hAnsi="宋体" w:cs="宋体"/>
                <w:szCs w:val="21"/>
              </w:rPr>
            </w:pPr>
            <w:r>
              <w:rPr>
                <w:rFonts w:hint="eastAsia" w:ascii="宋体" w:hAnsi="宋体" w:cs="宋体"/>
                <w:szCs w:val="21"/>
              </w:rPr>
              <w:t>3.3（4）</w:t>
            </w:r>
          </w:p>
        </w:tc>
        <w:tc>
          <w:tcPr>
            <w:tcW w:w="1461" w:type="dxa"/>
          </w:tcPr>
          <w:p w14:paraId="0F3B40F3">
            <w:pPr>
              <w:widowControl/>
              <w:adjustRightInd w:val="0"/>
              <w:snapToGrid w:val="0"/>
              <w:spacing w:line="360" w:lineRule="auto"/>
              <w:jc w:val="both"/>
              <w:rPr>
                <w:rFonts w:hint="eastAsia" w:ascii="宋体" w:hAnsi="宋体" w:cs="宋体"/>
                <w:szCs w:val="21"/>
              </w:rPr>
            </w:pPr>
            <w:r>
              <w:rPr>
                <w:rFonts w:hint="eastAsia" w:ascii="宋体" w:hAnsi="宋体" w:cs="宋体"/>
                <w:szCs w:val="21"/>
              </w:rPr>
              <w:t>其他因素评分标准</w:t>
            </w:r>
          </w:p>
        </w:tc>
        <w:tc>
          <w:tcPr>
            <w:tcW w:w="1904" w:type="dxa"/>
          </w:tcPr>
          <w:p w14:paraId="6F376C96">
            <w:pPr>
              <w:widowControl/>
              <w:adjustRightInd w:val="0"/>
              <w:snapToGrid w:val="0"/>
              <w:spacing w:line="360" w:lineRule="auto"/>
              <w:jc w:val="both"/>
              <w:rPr>
                <w:rFonts w:hint="eastAsia" w:ascii="宋体" w:hAnsi="宋体" w:cs="宋体"/>
                <w:szCs w:val="21"/>
              </w:rPr>
            </w:pPr>
          </w:p>
        </w:tc>
        <w:tc>
          <w:tcPr>
            <w:tcW w:w="5576" w:type="dxa"/>
          </w:tcPr>
          <w:p w14:paraId="3C4DAD2E">
            <w:pPr>
              <w:widowControl/>
              <w:adjustRightInd w:val="0"/>
              <w:snapToGrid w:val="0"/>
              <w:spacing w:line="360" w:lineRule="auto"/>
              <w:jc w:val="both"/>
              <w:rPr>
                <w:rFonts w:hint="eastAsia" w:ascii="宋体" w:hAnsi="宋体" w:cs="宋体"/>
                <w:szCs w:val="21"/>
              </w:rPr>
            </w:pPr>
            <w:r>
              <w:rPr>
                <w:rFonts w:hint="eastAsia" w:ascii="宋体" w:hAnsi="宋体" w:cs="宋体"/>
                <w:szCs w:val="21"/>
              </w:rPr>
              <w:t>/</w:t>
            </w:r>
          </w:p>
        </w:tc>
      </w:tr>
      <w:tr w14:paraId="37B9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2299E085">
            <w:pPr>
              <w:widowControl/>
              <w:adjustRightInd w:val="0"/>
              <w:snapToGrid w:val="0"/>
              <w:spacing w:line="360" w:lineRule="auto"/>
              <w:jc w:val="both"/>
              <w:rPr>
                <w:rFonts w:hint="eastAsia" w:ascii="宋体" w:hAnsi="宋体" w:cs="宋体"/>
                <w:szCs w:val="21"/>
              </w:rPr>
            </w:pPr>
            <w:r>
              <w:rPr>
                <w:rFonts w:hint="eastAsia" w:ascii="宋体" w:hAnsi="宋体" w:cs="宋体"/>
                <w:szCs w:val="21"/>
              </w:rPr>
              <w:t>条款号</w:t>
            </w:r>
          </w:p>
        </w:tc>
        <w:tc>
          <w:tcPr>
            <w:tcW w:w="1904" w:type="dxa"/>
          </w:tcPr>
          <w:p w14:paraId="04471354">
            <w:pPr>
              <w:widowControl/>
              <w:adjustRightInd w:val="0"/>
              <w:snapToGrid w:val="0"/>
              <w:spacing w:line="360" w:lineRule="auto"/>
              <w:jc w:val="both"/>
              <w:rPr>
                <w:rFonts w:hint="eastAsia" w:ascii="宋体" w:hAnsi="宋体" w:cs="宋体"/>
                <w:szCs w:val="21"/>
              </w:rPr>
            </w:pPr>
            <w:r>
              <w:rPr>
                <w:rFonts w:hint="eastAsia" w:ascii="宋体" w:hAnsi="宋体" w:cs="宋体"/>
                <w:szCs w:val="21"/>
              </w:rPr>
              <w:t>条款内容</w:t>
            </w:r>
          </w:p>
        </w:tc>
        <w:tc>
          <w:tcPr>
            <w:tcW w:w="5576" w:type="dxa"/>
          </w:tcPr>
          <w:p w14:paraId="35BD3C28">
            <w:pPr>
              <w:widowControl/>
              <w:adjustRightInd w:val="0"/>
              <w:snapToGrid w:val="0"/>
              <w:spacing w:line="360" w:lineRule="auto"/>
              <w:jc w:val="both"/>
              <w:rPr>
                <w:rFonts w:hint="eastAsia" w:ascii="宋体" w:hAnsi="宋体" w:cs="宋体"/>
                <w:szCs w:val="21"/>
              </w:rPr>
            </w:pPr>
            <w:r>
              <w:rPr>
                <w:rFonts w:hint="eastAsia" w:ascii="宋体" w:hAnsi="宋体" w:cs="宋体"/>
                <w:szCs w:val="21"/>
              </w:rPr>
              <w:t>编列内容</w:t>
            </w:r>
          </w:p>
        </w:tc>
      </w:tr>
      <w:tr w14:paraId="01B3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67092C03">
            <w:pPr>
              <w:widowControl/>
              <w:adjustRightInd w:val="0"/>
              <w:snapToGrid w:val="0"/>
              <w:spacing w:line="360" w:lineRule="auto"/>
              <w:jc w:val="both"/>
              <w:rPr>
                <w:rFonts w:hint="eastAsia" w:ascii="宋体" w:hAnsi="宋体" w:cs="宋体"/>
                <w:szCs w:val="21"/>
              </w:rPr>
            </w:pPr>
            <w:r>
              <w:rPr>
                <w:rFonts w:hint="eastAsia" w:ascii="宋体" w:hAnsi="宋体" w:cs="宋体"/>
                <w:szCs w:val="21"/>
              </w:rPr>
              <w:t>3.6</w:t>
            </w:r>
          </w:p>
        </w:tc>
        <w:tc>
          <w:tcPr>
            <w:tcW w:w="1904" w:type="dxa"/>
          </w:tcPr>
          <w:p w14:paraId="65EA4EC5">
            <w:pPr>
              <w:widowControl/>
              <w:adjustRightInd w:val="0"/>
              <w:snapToGrid w:val="0"/>
              <w:spacing w:line="360" w:lineRule="auto"/>
              <w:jc w:val="both"/>
              <w:rPr>
                <w:rFonts w:hint="eastAsia" w:ascii="宋体" w:hAnsi="宋体" w:cs="宋体"/>
                <w:szCs w:val="21"/>
              </w:rPr>
            </w:pPr>
            <w:r>
              <w:rPr>
                <w:rFonts w:hint="eastAsia" w:ascii="宋体" w:hAnsi="宋体" w:cs="宋体"/>
                <w:szCs w:val="21"/>
              </w:rPr>
              <w:t>供应商并列时确定供应商优先顺序的规则</w:t>
            </w:r>
          </w:p>
        </w:tc>
        <w:tc>
          <w:tcPr>
            <w:tcW w:w="5576" w:type="dxa"/>
          </w:tcPr>
          <w:p w14:paraId="68DCDA0B">
            <w:pPr>
              <w:widowControl/>
              <w:adjustRightInd w:val="0"/>
              <w:snapToGrid w:val="0"/>
              <w:spacing w:line="360" w:lineRule="auto"/>
              <w:jc w:val="both"/>
              <w:rPr>
                <w:rFonts w:hint="eastAsia" w:ascii="宋体" w:hAnsi="宋体" w:cs="宋体"/>
                <w:szCs w:val="21"/>
              </w:rPr>
            </w:pPr>
            <w:r>
              <w:rPr>
                <w:rFonts w:hint="eastAsia" w:ascii="宋体" w:hAnsi="宋体" w:cs="宋体"/>
                <w:szCs w:val="21"/>
              </w:rPr>
              <w:t>□由评审小组投票决定</w:t>
            </w:r>
          </w:p>
          <w:p w14:paraId="7BA5C936">
            <w:pPr>
              <w:widowControl/>
              <w:adjustRightInd w:val="0"/>
              <w:snapToGrid w:val="0"/>
              <w:spacing w:line="360" w:lineRule="auto"/>
              <w:jc w:val="both"/>
              <w:rPr>
                <w:rFonts w:hint="eastAsia" w:ascii="宋体" w:hAnsi="宋体" w:cs="宋体"/>
                <w:szCs w:val="21"/>
              </w:rPr>
            </w:pPr>
            <w:r>
              <w:rPr>
                <w:rFonts w:hint="eastAsia" w:ascii="宋体" w:hAnsi="宋体" w:cs="宋体"/>
                <w:szCs w:val="21"/>
              </w:rPr>
              <w:t>□由评审小组抽签决定</w:t>
            </w:r>
          </w:p>
          <w:p w14:paraId="22250811">
            <w:pPr>
              <w:widowControl/>
              <w:adjustRightInd w:val="0"/>
              <w:snapToGrid w:val="0"/>
              <w:spacing w:line="360" w:lineRule="auto"/>
              <w:jc w:val="both"/>
              <w:rPr>
                <w:rFonts w:hint="eastAsia" w:ascii="宋体" w:hAnsi="宋体" w:cs="宋体"/>
                <w:szCs w:val="21"/>
              </w:rPr>
            </w:pPr>
            <w:r>
              <w:rPr>
                <w:rFonts w:hint="eastAsia" w:ascii="宋体" w:hAnsi="宋体" w:cs="宋体"/>
                <w:szCs w:val="21"/>
              </w:rPr>
              <w:t>☑其他方法：评审得分相同的，按照投标报价由低到高的顺序推荐。评审得分一致，且投标报价相同的，随机抽取确定排序。</w:t>
            </w:r>
          </w:p>
        </w:tc>
      </w:tr>
    </w:tbl>
    <w:p w14:paraId="53C263C9">
      <w:pPr>
        <w:spacing w:line="600" w:lineRule="exact"/>
        <w:rPr>
          <w:rFonts w:hint="eastAsia" w:ascii="仿宋" w:hAnsi="仿宋" w:eastAsia="仿宋" w:cs="仿宋"/>
          <w:sz w:val="30"/>
          <w:szCs w:val="30"/>
        </w:rPr>
      </w:pPr>
      <w:r>
        <w:rPr>
          <w:rFonts w:hint="eastAsia" w:ascii="仿宋" w:hAnsi="仿宋" w:eastAsia="仿宋" w:cs="仿宋"/>
          <w:sz w:val="30"/>
          <w:szCs w:val="30"/>
        </w:rPr>
        <w:br w:type="page"/>
      </w:r>
    </w:p>
    <w:p w14:paraId="637AE751">
      <w:pPr>
        <w:adjustRightInd w:val="0"/>
        <w:snapToGrid w:val="0"/>
        <w:spacing w:line="600" w:lineRule="exact"/>
        <w:jc w:val="center"/>
        <w:rPr>
          <w:rFonts w:hint="eastAsia" w:ascii="宋体" w:hAnsi="宋体" w:cs="宋体"/>
          <w:b/>
          <w:bCs/>
          <w:sz w:val="36"/>
          <w:szCs w:val="36"/>
        </w:rPr>
      </w:pPr>
      <w:r>
        <w:rPr>
          <w:rFonts w:hint="eastAsia" w:ascii="宋体" w:hAnsi="宋体" w:cs="宋体"/>
          <w:b/>
          <w:bCs/>
          <w:sz w:val="36"/>
          <w:szCs w:val="36"/>
        </w:rPr>
        <w:t>评审办法正文</w:t>
      </w:r>
    </w:p>
    <w:p w14:paraId="7D090256">
      <w:pPr>
        <w:adjustRightInd w:val="0"/>
        <w:snapToGrid w:val="0"/>
        <w:spacing w:line="360" w:lineRule="auto"/>
        <w:rPr>
          <w:rFonts w:hint="eastAsia" w:ascii="宋体" w:hAnsi="宋体" w:cs="宋体"/>
          <w:b/>
          <w:bCs/>
          <w:sz w:val="24"/>
        </w:rPr>
      </w:pPr>
      <w:r>
        <w:rPr>
          <w:rFonts w:hint="eastAsia" w:ascii="宋体" w:hAnsi="宋体" w:cs="宋体"/>
          <w:b/>
          <w:bCs/>
          <w:sz w:val="24"/>
        </w:rPr>
        <w:t>1评审方法(最低价法)</w:t>
      </w:r>
    </w:p>
    <w:p w14:paraId="5DAB9D5E">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1BC1105E">
      <w:pPr>
        <w:adjustRightInd w:val="0"/>
        <w:snapToGrid w:val="0"/>
        <w:spacing w:line="360" w:lineRule="auto"/>
        <w:rPr>
          <w:rFonts w:hint="eastAsia" w:ascii="宋体" w:hAnsi="宋体" w:cs="宋体"/>
          <w:b/>
          <w:bCs/>
          <w:sz w:val="24"/>
        </w:rPr>
      </w:pPr>
      <w:r>
        <w:rPr>
          <w:rFonts w:hint="eastAsia" w:ascii="宋体" w:hAnsi="宋体" w:cs="宋体"/>
          <w:b/>
          <w:bCs/>
          <w:sz w:val="24"/>
        </w:rPr>
        <w:t>1评审方法(综合评分法)</w:t>
      </w:r>
    </w:p>
    <w:p w14:paraId="589DAB3B">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本次评审采用综合评分法。评审小组对满足采购文件实质性要求的响应文件，按照本章第3条规定的评分标准进行打分，并按得分由高到低的顺序推荐候选成交供应商。</w:t>
      </w:r>
    </w:p>
    <w:p w14:paraId="33BEE268">
      <w:pPr>
        <w:adjustRightInd w:val="0"/>
        <w:snapToGrid w:val="0"/>
        <w:spacing w:line="360" w:lineRule="auto"/>
        <w:rPr>
          <w:rFonts w:hint="eastAsia" w:ascii="宋体" w:hAnsi="宋体" w:cs="宋体"/>
          <w:b/>
          <w:bCs/>
          <w:sz w:val="24"/>
        </w:rPr>
      </w:pPr>
      <w:r>
        <w:rPr>
          <w:rFonts w:hint="eastAsia" w:ascii="宋体" w:hAnsi="宋体" w:cs="宋体"/>
          <w:b/>
          <w:bCs/>
          <w:sz w:val="24"/>
        </w:rPr>
        <w:t>1评审方法(投票法)</w:t>
      </w:r>
    </w:p>
    <w:p w14:paraId="3D007FCE">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本次评审采用投票法。评审小组对满足采购文件实质性要求的响应文件进行综合评价后，按照投票确定的供应商优先顺序推荐候选成交供应商。</w:t>
      </w:r>
    </w:p>
    <w:p w14:paraId="5733DB60">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 xml:space="preserve"> (注：上述三种评审方法，采购人应选择其中一种评审方法作为本项目的评审方法，并在评审办法前附表中载明。投票法仅适用于方案、创意、设计等无法量化比较的采购项目)</w:t>
      </w:r>
    </w:p>
    <w:p w14:paraId="7B73CE09">
      <w:pPr>
        <w:adjustRightInd w:val="0"/>
        <w:snapToGrid w:val="0"/>
        <w:spacing w:line="360" w:lineRule="auto"/>
        <w:rPr>
          <w:rFonts w:hint="eastAsia" w:ascii="宋体" w:hAnsi="宋体" w:cs="宋体"/>
          <w:b/>
          <w:bCs/>
          <w:sz w:val="24"/>
        </w:rPr>
      </w:pPr>
      <w:r>
        <w:rPr>
          <w:rFonts w:hint="eastAsia" w:ascii="宋体" w:hAnsi="宋体" w:cs="宋体"/>
          <w:b/>
          <w:bCs/>
          <w:sz w:val="24"/>
        </w:rPr>
        <w:t>2初步评审标准和程序</w:t>
      </w:r>
    </w:p>
    <w:p w14:paraId="24B41925">
      <w:pPr>
        <w:adjustRightInd w:val="0"/>
        <w:snapToGrid w:val="0"/>
        <w:spacing w:line="360" w:lineRule="auto"/>
        <w:rPr>
          <w:rFonts w:hint="eastAsia" w:ascii="宋体" w:hAnsi="宋体" w:cs="宋体"/>
          <w:b/>
          <w:bCs/>
          <w:sz w:val="24"/>
        </w:rPr>
      </w:pPr>
      <w:r>
        <w:rPr>
          <w:rFonts w:hint="eastAsia" w:ascii="宋体" w:hAnsi="宋体" w:cs="宋体"/>
          <w:b/>
          <w:bCs/>
          <w:sz w:val="24"/>
        </w:rPr>
        <w:t>2.1初步评审标准</w:t>
      </w:r>
    </w:p>
    <w:p w14:paraId="2C356D3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2.1.1形式评审标准：见评审办法前附表。</w:t>
      </w:r>
    </w:p>
    <w:p w14:paraId="18ACC455">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2.1.2资格评审标准：见评审办法前附表。</w:t>
      </w:r>
    </w:p>
    <w:p w14:paraId="36F4BE6E">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2.1.3响应性评审标准：见评审办法前附表。</w:t>
      </w:r>
    </w:p>
    <w:p w14:paraId="663A5BB9">
      <w:pPr>
        <w:adjustRightInd w:val="0"/>
        <w:snapToGrid w:val="0"/>
        <w:spacing w:line="360" w:lineRule="auto"/>
        <w:rPr>
          <w:rFonts w:hint="eastAsia" w:ascii="宋体" w:hAnsi="宋体" w:cs="宋体"/>
          <w:b/>
          <w:bCs/>
          <w:sz w:val="24"/>
        </w:rPr>
      </w:pPr>
      <w:r>
        <w:rPr>
          <w:rFonts w:hint="eastAsia" w:ascii="宋体" w:hAnsi="宋体" w:cs="宋体"/>
          <w:b/>
          <w:bCs/>
          <w:sz w:val="24"/>
        </w:rPr>
        <w:t>2.2初步评审程序</w:t>
      </w:r>
    </w:p>
    <w:p w14:paraId="67DDB946">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40198FF1">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2.2.2除评审办法前附表另有规定外，评审价格为供应商在响应函中填报的大写含税价格。</w:t>
      </w:r>
    </w:p>
    <w:p w14:paraId="2FB3DE67">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评审价格若超过最高限价(如有)，其响应文件将被视为无效。</w:t>
      </w:r>
    </w:p>
    <w:p w14:paraId="2267E4B2">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06BD3AE3">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2488CF1D">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响应报价有算术错误及其他错误的，评审小组按以下原则要求供应商对响应报价进行修正，并要求供应商书面澄清确认。供应商拒不澄清确认的，其响应文件将被视为无效：</w:t>
      </w:r>
    </w:p>
    <w:p w14:paraId="2F7E4B4D">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(1)大写金额与小写金额不一致的，以大写金额为准；</w:t>
      </w:r>
    </w:p>
    <w:p w14:paraId="1B1B928E">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(2)总价金额与单价金额不一致的，以单价金额为准，但单价金额小数点有明显错误的除外；</w:t>
      </w:r>
    </w:p>
    <w:p w14:paraId="0BD2134D">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(3)报价表合计报价与分项报价的合计不一致的，以各分项报价的合价累计数为准；</w:t>
      </w:r>
    </w:p>
    <w:p w14:paraId="153B2FEA">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(4)如果分项报价中存在缺漏项，且缺漏项内容不属于实质性偏差的，则视为缺漏项内容的价格已包含在其他分项报价之中。</w:t>
      </w:r>
    </w:p>
    <w:p w14:paraId="1AA9EDAA">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040F5B71">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2.2.4供应商有串通，弄虚作假、行贿等违法行为的，其响应文件将被视为无效。</w:t>
      </w:r>
    </w:p>
    <w:p w14:paraId="5C33B8DE">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2.2.5特殊情形处理</w:t>
      </w:r>
    </w:p>
    <w:p w14:paraId="47480D0A">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32292428">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6F5CDF1B">
      <w:pPr>
        <w:adjustRightInd w:val="0"/>
        <w:snapToGrid w:val="0"/>
        <w:spacing w:line="360" w:lineRule="auto"/>
        <w:rPr>
          <w:rFonts w:hint="eastAsia" w:ascii="宋体" w:hAnsi="宋体" w:cs="宋体"/>
          <w:b/>
          <w:bCs/>
          <w:sz w:val="24"/>
        </w:rPr>
      </w:pPr>
      <w:r>
        <w:rPr>
          <w:rFonts w:hint="eastAsia" w:ascii="宋体" w:hAnsi="宋体" w:cs="宋体"/>
          <w:b/>
          <w:bCs/>
          <w:sz w:val="24"/>
        </w:rPr>
        <w:t>3详细评审标准和程序(最低价法)</w:t>
      </w:r>
    </w:p>
    <w:p w14:paraId="58E80113">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评审小组对评审价格进行比较后，按照评审价格由低到高的顺序对供应商排序。供应商评审价格相等时，按照评审办法前附表的规定确定供应商优先顺序。</w:t>
      </w:r>
    </w:p>
    <w:p w14:paraId="577E0FE4">
      <w:pPr>
        <w:adjustRightInd w:val="0"/>
        <w:snapToGrid w:val="0"/>
        <w:spacing w:line="360" w:lineRule="auto"/>
        <w:rPr>
          <w:rFonts w:hint="eastAsia" w:ascii="宋体" w:hAnsi="宋体" w:cs="宋体"/>
          <w:sz w:val="24"/>
        </w:rPr>
      </w:pPr>
      <w:r>
        <w:rPr>
          <w:rFonts w:hint="eastAsia" w:ascii="宋体" w:hAnsi="宋体" w:cs="宋体"/>
          <w:b/>
          <w:bCs/>
          <w:sz w:val="24"/>
        </w:rPr>
        <w:t>3详细评审标准和程序(综合评分法)</w:t>
      </w:r>
    </w:p>
    <w:p w14:paraId="1A347D70">
      <w:pPr>
        <w:adjustRightInd w:val="0"/>
        <w:snapToGrid w:val="0"/>
        <w:spacing w:line="360" w:lineRule="auto"/>
        <w:rPr>
          <w:rFonts w:hint="eastAsia" w:ascii="宋体" w:hAnsi="宋体" w:cs="宋体"/>
          <w:b/>
          <w:bCs/>
          <w:sz w:val="24"/>
        </w:rPr>
      </w:pPr>
      <w:r>
        <w:rPr>
          <w:rFonts w:hint="eastAsia" w:ascii="宋体" w:hAnsi="宋体" w:cs="宋体"/>
          <w:b/>
          <w:bCs/>
          <w:sz w:val="24"/>
        </w:rPr>
        <w:t>3.1分值构成</w:t>
      </w:r>
    </w:p>
    <w:p w14:paraId="6ABD02D5">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(1)商务部分：见评审办法前附表；</w:t>
      </w:r>
    </w:p>
    <w:p w14:paraId="70229AB7">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(2)技术部分：见评审办法前附表；</w:t>
      </w:r>
    </w:p>
    <w:p w14:paraId="7A96498D">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(3)报价：见评审办法前附表；</w:t>
      </w:r>
    </w:p>
    <w:p w14:paraId="729095CA">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(4)其他评分因素：见评审办法前附表。</w:t>
      </w:r>
    </w:p>
    <w:p w14:paraId="2FCF520E">
      <w:pPr>
        <w:adjustRightInd w:val="0"/>
        <w:snapToGrid w:val="0"/>
        <w:spacing w:line="360" w:lineRule="auto"/>
        <w:rPr>
          <w:rFonts w:hint="eastAsia" w:ascii="宋体" w:hAnsi="宋体" w:cs="宋体"/>
          <w:b/>
          <w:bCs/>
          <w:sz w:val="24"/>
        </w:rPr>
      </w:pPr>
      <w:r>
        <w:rPr>
          <w:rFonts w:hint="eastAsia" w:ascii="宋体" w:hAnsi="宋体" w:cs="宋体"/>
          <w:b/>
          <w:bCs/>
          <w:sz w:val="24"/>
        </w:rPr>
        <w:t>3.2评审基准价计算</w:t>
      </w:r>
    </w:p>
    <w:p w14:paraId="3F8BBDAD">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(1)评审价格：评审价格为按照本章第2.2.2项规定确定的价格；</w:t>
      </w:r>
    </w:p>
    <w:p w14:paraId="6EF86079">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(2)评审基准价计算方法：</w:t>
      </w:r>
    </w:p>
    <w:p w14:paraId="4999FEDD">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方法一：评审基准价=评审价格平均值(即通过初步评审的所有供应商评审价格的算术平均值)。</w:t>
      </w:r>
    </w:p>
    <w:p w14:paraId="33D33655">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方法二：评审基准价=评审价格平均值(即通过初步评审的所有供应商评审价格的算术平均值)×评审基准价系数，评审基准价系数的取值见评审办法前附表。</w:t>
      </w:r>
    </w:p>
    <w:p w14:paraId="48D830B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方法三：评审基准价=通过初步评审的所有供应商的最低评审价格。</w:t>
      </w:r>
    </w:p>
    <w:p w14:paraId="28D2EF5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方法四：采购人确定的其他方法。</w:t>
      </w:r>
    </w:p>
    <w:p w14:paraId="3F35DD23">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评审基准价计算方法的选择见评审办法前附表。</w:t>
      </w:r>
    </w:p>
    <w:p w14:paraId="10716873">
      <w:pPr>
        <w:adjustRightInd w:val="0"/>
        <w:snapToGrid w:val="0"/>
        <w:spacing w:line="360" w:lineRule="auto"/>
        <w:rPr>
          <w:rFonts w:hint="eastAsia" w:ascii="宋体" w:hAnsi="宋体" w:cs="宋体"/>
          <w:b/>
          <w:bCs/>
          <w:sz w:val="24"/>
        </w:rPr>
      </w:pPr>
      <w:r>
        <w:rPr>
          <w:rFonts w:hint="eastAsia" w:ascii="宋体" w:hAnsi="宋体" w:cs="宋体"/>
          <w:b/>
          <w:bCs/>
          <w:sz w:val="24"/>
        </w:rPr>
        <w:t>3.3评分标准</w:t>
      </w:r>
    </w:p>
    <w:p w14:paraId="69C0CA5C">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(1)商务评分标准：见评审办法前附表；</w:t>
      </w:r>
    </w:p>
    <w:p w14:paraId="2420094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(2)技术评分标准：见评审办法前附表；</w:t>
      </w:r>
    </w:p>
    <w:p w14:paraId="7C11E606">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(3)报价评分标准：</w:t>
      </w:r>
    </w:p>
    <w:p w14:paraId="55B27B93">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报价得分可采用如下方法计算：</w:t>
      </w:r>
    </w:p>
    <w:p w14:paraId="3B3B98E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方法一：偏差率=(供应商评审价格-评审基准价)/评审基准价×100%</w:t>
      </w:r>
    </w:p>
    <w:p w14:paraId="7866DD31">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①如果供应商的评审价格&gt;评审基准价，则报价得分=F-偏差率×100×E</w:t>
      </w:r>
      <w:r>
        <w:rPr>
          <w:rFonts w:hint="eastAsia" w:ascii="宋体" w:hAnsi="宋体" w:cs="宋体"/>
          <w:sz w:val="24"/>
          <w:vertAlign w:val="subscript"/>
        </w:rPr>
        <w:t>1</w:t>
      </w:r>
      <w:r>
        <w:rPr>
          <w:rFonts w:hint="eastAsia" w:ascii="宋体" w:hAnsi="宋体" w:cs="宋体"/>
          <w:sz w:val="24"/>
        </w:rPr>
        <w:t>；</w:t>
      </w:r>
    </w:p>
    <w:p w14:paraId="1D408ED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②如果供应商的评审价格≤评审基准价，则报价得分=F+偏差率×100×E</w:t>
      </w:r>
      <w:r>
        <w:rPr>
          <w:rFonts w:hint="eastAsia" w:ascii="宋体" w:hAnsi="宋体" w:cs="宋体"/>
          <w:sz w:val="24"/>
          <w:vertAlign w:val="subscript"/>
        </w:rPr>
        <w:t>2</w:t>
      </w:r>
      <w:r>
        <w:rPr>
          <w:rFonts w:hint="eastAsia" w:ascii="宋体" w:hAnsi="宋体" w:cs="宋体"/>
          <w:sz w:val="24"/>
        </w:rPr>
        <w:t>.</w:t>
      </w:r>
    </w:p>
    <w:p w14:paraId="50B5D468">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其中F为本章前附表第3.1(3)项规定的报价所占的分值；E</w:t>
      </w:r>
      <w:r>
        <w:rPr>
          <w:rFonts w:hint="eastAsia" w:ascii="宋体" w:hAnsi="宋体" w:cs="宋体"/>
          <w:sz w:val="24"/>
          <w:vertAlign w:val="subscript"/>
        </w:rPr>
        <w:t>1</w:t>
      </w:r>
      <w:r>
        <w:rPr>
          <w:rFonts w:hint="eastAsia" w:ascii="宋体" w:hAnsi="宋体" w:cs="宋体"/>
          <w:sz w:val="24"/>
        </w:rPr>
        <w:t>是评审价格每高于评审基准价一个百分点的扣分值、E</w:t>
      </w:r>
      <w:r>
        <w:rPr>
          <w:rFonts w:hint="eastAsia" w:ascii="宋体" w:hAnsi="宋体" w:cs="宋体"/>
          <w:sz w:val="24"/>
          <w:vertAlign w:val="subscript"/>
        </w:rPr>
        <w:t>2</w:t>
      </w:r>
      <w:r>
        <w:rPr>
          <w:rFonts w:hint="eastAsia" w:ascii="宋体" w:hAnsi="宋体" w:cs="宋体"/>
          <w:sz w:val="24"/>
        </w:rPr>
        <w:t>是评审价格每低于评审基准价一个百分点的扣分值，E</w:t>
      </w:r>
      <w:r>
        <w:rPr>
          <w:rFonts w:hint="eastAsia" w:ascii="宋体" w:hAnsi="宋体" w:cs="宋体"/>
          <w:sz w:val="24"/>
          <w:vertAlign w:val="subscript"/>
        </w:rPr>
        <w:t>1</w:t>
      </w:r>
      <w:r>
        <w:rPr>
          <w:rFonts w:hint="eastAsia" w:ascii="宋体" w:hAnsi="宋体" w:cs="宋体"/>
          <w:sz w:val="24"/>
        </w:rPr>
        <w:t>可大于或等于E</w:t>
      </w:r>
      <w:r>
        <w:rPr>
          <w:rFonts w:hint="eastAsia" w:ascii="宋体" w:hAnsi="宋体" w:cs="宋体"/>
          <w:sz w:val="24"/>
          <w:vertAlign w:val="subscript"/>
        </w:rPr>
        <w:t>2</w:t>
      </w:r>
      <w:r>
        <w:rPr>
          <w:rFonts w:hint="eastAsia" w:ascii="宋体" w:hAnsi="宋体" w:cs="宋体"/>
          <w:sz w:val="24"/>
        </w:rPr>
        <w:t>。E</w:t>
      </w:r>
      <w:r>
        <w:rPr>
          <w:rFonts w:hint="eastAsia" w:ascii="宋体" w:hAnsi="宋体" w:cs="宋体"/>
          <w:sz w:val="24"/>
          <w:vertAlign w:val="subscript"/>
        </w:rPr>
        <w:t>1</w:t>
      </w:r>
      <w:r>
        <w:rPr>
          <w:rFonts w:hint="eastAsia" w:ascii="宋体" w:hAnsi="宋体" w:cs="宋体"/>
          <w:sz w:val="24"/>
        </w:rPr>
        <w:t>、E</w:t>
      </w:r>
      <w:r>
        <w:rPr>
          <w:rFonts w:hint="eastAsia" w:ascii="宋体" w:hAnsi="宋体" w:cs="宋体"/>
          <w:sz w:val="24"/>
          <w:vertAlign w:val="subscript"/>
        </w:rPr>
        <w:t>2</w:t>
      </w:r>
      <w:r>
        <w:rPr>
          <w:rFonts w:hint="eastAsia" w:ascii="宋体" w:hAnsi="宋体" w:cs="宋体"/>
          <w:sz w:val="24"/>
        </w:rPr>
        <w:t>的取值见评审办法前附表。</w:t>
      </w:r>
    </w:p>
    <w:p w14:paraId="6AA279FD">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方法二：报价得分(通过初步评审的所有供应商的最低评审价格/供应商评审价格)×F，F为本章前附表第3.1(3)项规定的报价所占的分值。</w:t>
      </w:r>
    </w:p>
    <w:p w14:paraId="762EC170">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方法三：采购人确定的其他方法。</w:t>
      </w:r>
    </w:p>
    <w:p w14:paraId="7ABFE06B">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报价得分计算方法见评审办法前附表。</w:t>
      </w:r>
    </w:p>
    <w:p w14:paraId="2E115718">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(4)其他因素评分标准：见评审办法前附表。</w:t>
      </w:r>
    </w:p>
    <w:p w14:paraId="6A46EEAF">
      <w:pPr>
        <w:adjustRightInd w:val="0"/>
        <w:snapToGrid w:val="0"/>
        <w:spacing w:line="360" w:lineRule="auto"/>
        <w:rPr>
          <w:rFonts w:hint="eastAsia" w:ascii="宋体" w:hAnsi="宋体" w:cs="宋体"/>
          <w:b/>
          <w:bCs/>
          <w:sz w:val="24"/>
        </w:rPr>
      </w:pPr>
      <w:r>
        <w:rPr>
          <w:rFonts w:hint="eastAsia" w:ascii="宋体" w:hAnsi="宋体" w:cs="宋体"/>
          <w:b/>
          <w:bCs/>
          <w:sz w:val="24"/>
        </w:rPr>
        <w:t>3.4评分</w:t>
      </w:r>
    </w:p>
    <w:p w14:paraId="3E3FADE7">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2BFF5A33">
      <w:pPr>
        <w:adjustRightInd w:val="0"/>
        <w:snapToGrid w:val="0"/>
        <w:spacing w:line="360" w:lineRule="auto"/>
        <w:rPr>
          <w:rFonts w:hint="eastAsia" w:ascii="宋体" w:hAnsi="宋体" w:cs="宋体"/>
          <w:sz w:val="24"/>
        </w:rPr>
      </w:pPr>
      <w:r>
        <w:rPr>
          <w:rFonts w:hint="eastAsia" w:ascii="宋体" w:hAnsi="宋体" w:cs="宋体"/>
          <w:b/>
          <w:bCs/>
          <w:sz w:val="24"/>
        </w:rPr>
        <w:t>3.5汇总</w:t>
      </w:r>
    </w:p>
    <w:p w14:paraId="7E3423DA">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评审小组汇总每个成员对供应商的评分总分，每个供应商的评分总分的算术平均值为供应商最终得分。</w:t>
      </w:r>
    </w:p>
    <w:p w14:paraId="31504D6B">
      <w:pPr>
        <w:adjustRightInd w:val="0"/>
        <w:snapToGrid w:val="0"/>
        <w:spacing w:line="360" w:lineRule="auto"/>
        <w:rPr>
          <w:rFonts w:hint="eastAsia" w:ascii="宋体" w:hAnsi="宋体" w:cs="宋体"/>
          <w:b/>
          <w:bCs/>
          <w:sz w:val="24"/>
        </w:rPr>
      </w:pPr>
      <w:r>
        <w:rPr>
          <w:rFonts w:hint="eastAsia" w:ascii="宋体" w:hAnsi="宋体" w:cs="宋体"/>
          <w:b/>
          <w:bCs/>
          <w:sz w:val="24"/>
        </w:rPr>
        <w:t>3.6排序</w:t>
      </w:r>
    </w:p>
    <w:p w14:paraId="70B6D903">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31B02B72">
      <w:pPr>
        <w:adjustRightInd w:val="0"/>
        <w:snapToGrid w:val="0"/>
        <w:spacing w:line="360" w:lineRule="auto"/>
        <w:ind w:left="241" w:hanging="241" w:hangingChars="100"/>
        <w:rPr>
          <w:rFonts w:hint="eastAsia" w:ascii="宋体" w:hAnsi="宋体" w:cs="宋体"/>
          <w:b/>
          <w:bCs/>
          <w:sz w:val="24"/>
        </w:rPr>
      </w:pPr>
      <w:r>
        <w:rPr>
          <w:rFonts w:hint="eastAsia" w:ascii="宋体" w:hAnsi="宋体" w:cs="宋体"/>
          <w:b/>
          <w:bCs/>
          <w:sz w:val="24"/>
        </w:rPr>
        <w:t>3.7特殊情形处理</w:t>
      </w:r>
    </w:p>
    <w:p w14:paraId="4E7F88D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当通过初步评审的供应商数量未超过采购公告第1.6款规定的成交供应商数量、评审小组认为供应商的响应报价合理且物有所值时，不再进行详细评审，直接推荐上述供应商为候选成交供应商。</w:t>
      </w:r>
    </w:p>
    <w:p w14:paraId="0DB22E9A">
      <w:pPr>
        <w:adjustRightInd w:val="0"/>
        <w:snapToGrid w:val="0"/>
        <w:spacing w:line="360" w:lineRule="auto"/>
        <w:rPr>
          <w:rFonts w:hint="eastAsia" w:ascii="宋体" w:hAnsi="宋体" w:cs="宋体"/>
          <w:b/>
          <w:bCs/>
          <w:sz w:val="24"/>
        </w:rPr>
      </w:pPr>
      <w:r>
        <w:rPr>
          <w:rFonts w:hint="eastAsia" w:ascii="宋体" w:hAnsi="宋体" w:cs="宋体"/>
          <w:b/>
          <w:bCs/>
          <w:sz w:val="24"/>
        </w:rPr>
        <w:t>4评审结果</w:t>
      </w:r>
    </w:p>
    <w:p w14:paraId="07B272C9">
      <w:pPr>
        <w:adjustRightInd w:val="0"/>
        <w:snapToGrid w:val="0"/>
        <w:spacing w:line="360" w:lineRule="auto"/>
        <w:rPr>
          <w:rFonts w:hint="eastAsia" w:ascii="宋体" w:hAnsi="宋体" w:cs="宋体"/>
          <w:b/>
          <w:bCs/>
          <w:sz w:val="24"/>
        </w:rPr>
      </w:pPr>
      <w:r>
        <w:rPr>
          <w:rFonts w:hint="eastAsia" w:ascii="宋体" w:hAnsi="宋体" w:cs="宋体"/>
          <w:b/>
          <w:bCs/>
          <w:sz w:val="24"/>
        </w:rPr>
        <w:t>4.1提交书面评审报告</w:t>
      </w:r>
    </w:p>
    <w:p w14:paraId="63EA3C45">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评审小组完成评审后，应当向采购人提交书面评审报告。</w:t>
      </w:r>
    </w:p>
    <w:p w14:paraId="2C170633">
      <w:pPr>
        <w:adjustRightInd w:val="0"/>
        <w:snapToGrid w:val="0"/>
        <w:spacing w:line="360" w:lineRule="auto"/>
        <w:rPr>
          <w:rFonts w:hint="eastAsia" w:ascii="宋体" w:hAnsi="宋体" w:cs="宋体"/>
          <w:b/>
          <w:bCs/>
          <w:sz w:val="24"/>
        </w:rPr>
      </w:pPr>
      <w:r>
        <w:rPr>
          <w:rFonts w:hint="eastAsia" w:ascii="宋体" w:hAnsi="宋体" w:cs="宋体"/>
          <w:b/>
          <w:bCs/>
          <w:sz w:val="24"/>
        </w:rPr>
        <w:t>4.2推荐候选成交供应商排序要求及数量</w:t>
      </w:r>
    </w:p>
    <w:p w14:paraId="0A5591EC">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评审小组应在书面评审报告中按照供应商排列的优先顺序向采购人推荐候选成交供应商(排序或不排序)。候选成交供应商的排序要求及数量见第二章“供应商须知”。</w:t>
      </w:r>
    </w:p>
    <w:p w14:paraId="0FCBB17A">
      <w:pPr>
        <w:adjustRightInd w:val="0"/>
        <w:snapToGrid w:val="0"/>
        <w:spacing w:line="360" w:lineRule="auto"/>
        <w:rPr>
          <w:rFonts w:hint="eastAsia" w:ascii="宋体" w:hAnsi="宋体" w:cs="宋体"/>
          <w:b/>
          <w:bCs/>
          <w:sz w:val="24"/>
        </w:rPr>
      </w:pPr>
      <w:r>
        <w:rPr>
          <w:rFonts w:hint="eastAsia" w:ascii="宋体" w:hAnsi="宋体" w:cs="宋体"/>
          <w:b/>
          <w:bCs/>
          <w:sz w:val="24"/>
        </w:rPr>
        <w:t>5直接转换采购方式评审程序</w:t>
      </w:r>
    </w:p>
    <w:p w14:paraId="14644547">
      <w:pPr>
        <w:adjustRightInd w:val="0"/>
        <w:snapToGrid w:val="0"/>
        <w:spacing w:line="360" w:lineRule="auto"/>
        <w:rPr>
          <w:rFonts w:hint="eastAsia" w:ascii="宋体" w:hAnsi="宋体" w:cs="宋体"/>
          <w:b/>
          <w:bCs/>
          <w:sz w:val="24"/>
        </w:rPr>
      </w:pPr>
      <w:r>
        <w:rPr>
          <w:rFonts w:hint="eastAsia" w:ascii="宋体" w:hAnsi="宋体" w:cs="宋体"/>
          <w:b/>
          <w:bCs/>
          <w:sz w:val="24"/>
        </w:rPr>
        <w:t>5.1初步评审</w:t>
      </w:r>
    </w:p>
    <w:p w14:paraId="65C271DC">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6F96E02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单位负责人)或其授权的代理人签字或加盖单位章。澄清、说明和补正的内容作为响应文件的组成部分。</w:t>
      </w:r>
    </w:p>
    <w:p w14:paraId="0A234E0F">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5.1.3只有形式评审和资格评审合格且实质性响应采购文件要求的供应商才可通过初步评审。经供应商澄清、说明和补正后仍未通过初步评审的响应文件将被视为无效，评审小组应告知有关供应商。</w:t>
      </w:r>
    </w:p>
    <w:p w14:paraId="077646FB">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5.1.4当通过初步评审的供应商数量大于采购公告第1.6款规定的成交供应商数量时，可以改为参照谈判方式继续评审选择成交供应商。</w:t>
      </w:r>
    </w:p>
    <w:p w14:paraId="5F8DC121">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当通过初步评审的供应商数量等于采购公告采购邀请书第1.6款规定的成交供应商数量时，可以改为参照直接采购方式继续评审选择成交供应商。</w:t>
      </w:r>
    </w:p>
    <w:p w14:paraId="5C3706CC">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60CAAF5">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初步评审后，当所有响应文件均无效时，应重新组织采购。</w:t>
      </w:r>
    </w:p>
    <w:p w14:paraId="6F075397">
      <w:pPr>
        <w:adjustRightInd w:val="0"/>
        <w:snapToGrid w:val="0"/>
        <w:spacing w:line="360" w:lineRule="auto"/>
        <w:rPr>
          <w:rFonts w:hint="eastAsia" w:ascii="宋体" w:hAnsi="宋体" w:cs="宋体"/>
          <w:b/>
          <w:bCs/>
          <w:sz w:val="24"/>
        </w:rPr>
      </w:pPr>
      <w:r>
        <w:rPr>
          <w:rFonts w:hint="eastAsia" w:ascii="宋体" w:hAnsi="宋体" w:cs="宋体"/>
          <w:b/>
          <w:bCs/>
          <w:sz w:val="24"/>
        </w:rPr>
        <w:t>5.2转换采购方式</w:t>
      </w:r>
    </w:p>
    <w:p w14:paraId="071EB8DA">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5.2.1参照磋商采购方式评审</w:t>
      </w:r>
    </w:p>
    <w:p w14:paraId="40A63360">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(1)磋商。</w:t>
      </w:r>
    </w:p>
    <w:p w14:paraId="430DBBD9">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1)评审小组应按照响应人递交响应文件的顺序或评审小组抽签确定的顺序与通过初步评审的响应人逐一进行磋商。评审小组可以根据磋商情况决定磋商轮次，并给于所有参加磋商的响应人平等的磋商机会。在磋商过程中，评审小组可根据磋商情况修改和补充采购文件中的非实质性内容，但不得改变评审标准或可能影响初步评审结果的内容。</w:t>
      </w:r>
    </w:p>
    <w:p w14:paraId="00EC42BC">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2)响应人的法定代表人(单位负责人)或其授权的代理人应参加磋商。响应人的法定代表人(单位负责人)或其授权的代理人在磋商中作出的承诺构成响应文件的组成部分。</w:t>
      </w:r>
    </w:p>
    <w:p w14:paraId="02C8E40B">
      <w:pPr>
        <w:adjustRightInd w:val="0"/>
        <w:snapToGrid w:val="0"/>
        <w:spacing w:line="360" w:lineRule="auto"/>
        <w:ind w:firstLine="453" w:firstLineChars="189"/>
        <w:rPr>
          <w:rFonts w:hint="eastAsia" w:ascii="宋体" w:hAnsi="宋体" w:cs="宋体"/>
          <w:sz w:val="24"/>
        </w:rPr>
      </w:pPr>
      <w:r>
        <w:rPr>
          <w:rFonts w:hint="eastAsia" w:ascii="宋体" w:hAnsi="宋体" w:cs="宋体"/>
          <w:sz w:val="24"/>
        </w:rPr>
        <w:t>3)磋商结束后，评审小组将要求所有参加磋商的响应人在规定时间内递交最终报价。最终报价应由响应人的法定代表人(单位负责人)或其授权的代理人签字或单位章。最终报价是响应人响应文件的组成部分。</w:t>
      </w:r>
    </w:p>
    <w:p w14:paraId="6FE120E2">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(2)公开开启最终报价。评审小组将在递交最终报价的截止时间公开开启最终报价，响应人未派代表参加开启会议的，视为默认开启结果。</w:t>
      </w:r>
    </w:p>
    <w:p w14:paraId="2AB76DDB">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(3)详细评审。</w:t>
      </w:r>
    </w:p>
    <w:p w14:paraId="59FE3D81">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将按本章第3条规定对响应文件及其最终报价进行详细评审。采用综合评分法的，评审小组有权对本章第3.2项规定的评审基准价和第3.3(3)目规定的报价评分标准进行调整，但评审小组应在磋商开始前向响应人公布，未公布的，视为评审基准价和报价评分标准不作调整;详细评审标准中除报价评审标准外的其他评审标准不作调整。</w:t>
      </w:r>
    </w:p>
    <w:p w14:paraId="098A5AA1">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通过磋商后，评审小组认为所有响应人的最终报价仍然不合理的，应向采购人提出终止采购建议。</w:t>
      </w:r>
    </w:p>
    <w:p w14:paraId="1BC38105">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(4)编写评审报告。</w:t>
      </w:r>
    </w:p>
    <w:p w14:paraId="36396EF0">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评审小组按本章第4.2款规定推荐候选成交响应人或按本章第5.2.1(3)规定提出终止采购建议，并向采购人提交书面评审报告。</w:t>
      </w:r>
    </w:p>
    <w:p w14:paraId="5461CA06">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5.2.2参照直接采购方式评审</w:t>
      </w:r>
    </w:p>
    <w:p w14:paraId="4690240B">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(1)磋商。</w:t>
      </w:r>
    </w:p>
    <w:p w14:paraId="22C38800">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所有成员集中与响应人进行磋商，响应人法定代表人（单位负责人）或其授权的代理人应参加磋商。在磋商过程中，评审小组可根据磋商情况修改和补充采购文件中的非实质性内容，但不得改变可能影响初步评审结果的内容。响应人的法定代表人(单位负责人)成其授权的代理人在磋商中作出的承诺构成响应文件的组成部分。评审小组可根据需要，安排多轮磋商。</w:t>
      </w:r>
    </w:p>
    <w:p w14:paraId="42451ED9">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(2)详细评审。</w:t>
      </w:r>
    </w:p>
    <w:p w14:paraId="70BD432B">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评审小组通过对采购成本、供应能力、风险管控、采购目标等的分析，对响应人拟提供标的的技术、商务进行物有所值综合评价。</w:t>
      </w:r>
    </w:p>
    <w:p w14:paraId="27C6CEBF">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(3)编写评审报告。</w:t>
      </w:r>
    </w:p>
    <w:p w14:paraId="10F62E43">
      <w:pPr>
        <w:tabs>
          <w:tab w:val="left" w:pos="312"/>
        </w:tabs>
        <w:adjustRightInd w:val="0"/>
        <w:snapToGrid w:val="0"/>
        <w:spacing w:line="360" w:lineRule="auto"/>
        <w:ind w:firstLine="453" w:firstLineChars="189"/>
        <w:rPr>
          <w:rFonts w:hint="eastAsia" w:ascii="宋体" w:hAnsi="宋体" w:cs="宋体"/>
          <w:sz w:val="24"/>
        </w:rPr>
      </w:pPr>
      <w:r>
        <w:rPr>
          <w:rFonts w:hint="eastAsia" w:ascii="宋体" w:hAnsi="宋体" w:cs="宋体"/>
          <w:sz w:val="24"/>
        </w:rPr>
        <w:t xml:space="preserve">评审小组根据预期的磋商目标综合磋商纪要编写评审报告，推荐候选成交响应人或提出磋商终止建议。 </w:t>
      </w:r>
    </w:p>
    <w:p w14:paraId="4F596EA5">
      <w:pPr>
        <w:spacing w:line="600" w:lineRule="exact"/>
        <w:rPr>
          <w:rFonts w:hint="eastAsia" w:ascii="宋体" w:hAnsi="宋体" w:cs="宋体"/>
          <w:sz w:val="30"/>
          <w:szCs w:val="30"/>
        </w:rPr>
      </w:pPr>
      <w:r>
        <w:rPr>
          <w:rFonts w:hint="eastAsia" w:ascii="宋体" w:hAnsi="宋体" w:cs="宋体"/>
          <w:sz w:val="30"/>
          <w:szCs w:val="30"/>
        </w:rPr>
        <w:br w:type="page"/>
      </w:r>
    </w:p>
    <w:p w14:paraId="34F69386">
      <w:pPr>
        <w:pStyle w:val="152"/>
        <w:spacing w:line="600" w:lineRule="exact"/>
        <w:ind w:left="420" w:firstLine="0" w:firstLineChars="0"/>
        <w:rPr>
          <w:rFonts w:hint="eastAsia" w:ascii="黑体" w:hAnsi="黑体" w:eastAsia="黑体" w:cs="仿宋"/>
          <w:b/>
          <w:sz w:val="44"/>
          <w:szCs w:val="44"/>
        </w:rPr>
      </w:pPr>
    </w:p>
    <w:p w14:paraId="72863E83">
      <w:pPr>
        <w:pStyle w:val="152"/>
        <w:spacing w:line="600" w:lineRule="exact"/>
        <w:ind w:left="420" w:firstLine="0" w:firstLineChars="0"/>
        <w:rPr>
          <w:rFonts w:hint="eastAsia" w:ascii="黑体" w:hAnsi="黑体" w:eastAsia="黑体" w:cs="仿宋"/>
          <w:b/>
          <w:sz w:val="44"/>
          <w:szCs w:val="44"/>
        </w:rPr>
      </w:pPr>
    </w:p>
    <w:p w14:paraId="231928B2">
      <w:pPr>
        <w:pStyle w:val="152"/>
        <w:spacing w:line="600" w:lineRule="exact"/>
        <w:ind w:left="420" w:firstLine="0" w:firstLineChars="0"/>
        <w:rPr>
          <w:rFonts w:hint="eastAsia" w:ascii="黑体" w:hAnsi="黑体" w:eastAsia="黑体" w:cs="仿宋"/>
          <w:b/>
          <w:sz w:val="44"/>
          <w:szCs w:val="44"/>
        </w:rPr>
      </w:pPr>
    </w:p>
    <w:p w14:paraId="173AE6F2">
      <w:pPr>
        <w:pStyle w:val="152"/>
        <w:spacing w:line="600" w:lineRule="exact"/>
        <w:ind w:left="420" w:firstLine="0" w:firstLineChars="0"/>
        <w:rPr>
          <w:rFonts w:hint="eastAsia" w:ascii="黑体" w:hAnsi="黑体" w:eastAsia="黑体" w:cs="仿宋"/>
          <w:b/>
          <w:sz w:val="44"/>
          <w:szCs w:val="44"/>
        </w:rPr>
      </w:pPr>
    </w:p>
    <w:p w14:paraId="49BA80D2">
      <w:pPr>
        <w:pStyle w:val="152"/>
        <w:spacing w:line="600" w:lineRule="exact"/>
        <w:ind w:left="420" w:firstLine="0" w:firstLineChars="0"/>
        <w:jc w:val="center"/>
        <w:rPr>
          <w:rFonts w:hint="eastAsia" w:ascii="黑体" w:hAnsi="黑体" w:eastAsia="黑体" w:cs="仿宋"/>
          <w:b/>
          <w:sz w:val="44"/>
          <w:szCs w:val="44"/>
        </w:rPr>
      </w:pPr>
    </w:p>
    <w:p w14:paraId="12ECC6E4">
      <w:pPr>
        <w:pStyle w:val="152"/>
        <w:spacing w:line="600" w:lineRule="exact"/>
        <w:ind w:left="420" w:firstLine="0" w:firstLineChars="0"/>
        <w:jc w:val="center"/>
        <w:rPr>
          <w:rFonts w:hint="eastAsia" w:ascii="黑体" w:hAnsi="黑体" w:eastAsia="黑体" w:cs="仿宋"/>
          <w:b/>
          <w:sz w:val="44"/>
          <w:szCs w:val="44"/>
        </w:rPr>
      </w:pPr>
    </w:p>
    <w:p w14:paraId="2096E110">
      <w:pPr>
        <w:pStyle w:val="152"/>
        <w:spacing w:line="600" w:lineRule="exact"/>
        <w:ind w:left="420" w:firstLine="0" w:firstLineChars="0"/>
        <w:jc w:val="center"/>
        <w:rPr>
          <w:rFonts w:hint="eastAsia" w:ascii="黑体" w:hAnsi="黑体" w:eastAsia="黑体" w:cs="仿宋"/>
          <w:b/>
          <w:sz w:val="44"/>
          <w:szCs w:val="44"/>
        </w:rPr>
      </w:pPr>
    </w:p>
    <w:p w14:paraId="5744DA2F">
      <w:pPr>
        <w:pStyle w:val="152"/>
        <w:spacing w:line="600" w:lineRule="exact"/>
        <w:ind w:left="420" w:firstLine="0" w:firstLineChars="0"/>
        <w:jc w:val="center"/>
        <w:rPr>
          <w:rFonts w:hint="eastAsia" w:ascii="黑体" w:hAnsi="黑体" w:eastAsia="黑体" w:cs="仿宋"/>
          <w:b/>
          <w:sz w:val="44"/>
          <w:szCs w:val="44"/>
        </w:rPr>
      </w:pPr>
    </w:p>
    <w:p w14:paraId="07731FD5">
      <w:pPr>
        <w:pStyle w:val="152"/>
        <w:spacing w:line="600" w:lineRule="exact"/>
        <w:ind w:left="420" w:firstLine="0" w:firstLineChars="0"/>
        <w:jc w:val="center"/>
        <w:rPr>
          <w:rFonts w:hint="eastAsia" w:ascii="黑体" w:hAnsi="黑体" w:eastAsia="黑体" w:cs="仿宋"/>
          <w:b/>
          <w:sz w:val="44"/>
          <w:szCs w:val="44"/>
        </w:rPr>
      </w:pPr>
      <w:r>
        <w:rPr>
          <w:rFonts w:hint="eastAsia" w:ascii="黑体" w:hAnsi="黑体" w:eastAsia="黑体" w:cs="仿宋"/>
          <w:b/>
          <w:sz w:val="44"/>
          <w:szCs w:val="44"/>
        </w:rPr>
        <w:t>第四章  合同条款及格式</w:t>
      </w:r>
    </w:p>
    <w:p w14:paraId="6698F14A">
      <w:pPr>
        <w:pStyle w:val="152"/>
        <w:spacing w:line="600" w:lineRule="exact"/>
        <w:ind w:left="420" w:firstLine="0" w:firstLineChars="0"/>
        <w:jc w:val="center"/>
        <w:rPr>
          <w:rFonts w:hint="eastAsia" w:ascii="黑体" w:hAnsi="黑体" w:eastAsia="黑体" w:cs="仿宋"/>
          <w:b/>
          <w:sz w:val="44"/>
          <w:szCs w:val="44"/>
        </w:rPr>
      </w:pPr>
    </w:p>
    <w:p w14:paraId="146D8598">
      <w:pPr>
        <w:pStyle w:val="152"/>
        <w:spacing w:line="600" w:lineRule="exact"/>
        <w:ind w:left="420" w:firstLine="0" w:firstLineChars="0"/>
        <w:jc w:val="center"/>
        <w:rPr>
          <w:rFonts w:hint="eastAsia" w:ascii="黑体" w:hAnsi="黑体" w:eastAsia="黑体" w:cs="仿宋"/>
          <w:b/>
          <w:sz w:val="44"/>
          <w:szCs w:val="44"/>
        </w:rPr>
      </w:pPr>
    </w:p>
    <w:p w14:paraId="48AAC64D">
      <w:pPr>
        <w:pStyle w:val="152"/>
        <w:spacing w:line="600" w:lineRule="exact"/>
        <w:ind w:left="420" w:firstLine="0" w:firstLineChars="0"/>
        <w:jc w:val="center"/>
        <w:rPr>
          <w:rFonts w:hint="eastAsia" w:ascii="黑体" w:hAnsi="黑体" w:eastAsia="黑体" w:cs="仿宋"/>
          <w:b/>
          <w:sz w:val="44"/>
          <w:szCs w:val="44"/>
        </w:rPr>
      </w:pPr>
    </w:p>
    <w:p w14:paraId="5A8646A5">
      <w:pPr>
        <w:pStyle w:val="152"/>
        <w:spacing w:line="600" w:lineRule="exact"/>
        <w:ind w:left="420" w:firstLine="0" w:firstLineChars="0"/>
        <w:jc w:val="center"/>
        <w:rPr>
          <w:rFonts w:hint="eastAsia" w:ascii="黑体" w:hAnsi="黑体" w:eastAsia="黑体" w:cs="仿宋"/>
          <w:b/>
          <w:sz w:val="44"/>
          <w:szCs w:val="44"/>
        </w:rPr>
      </w:pPr>
    </w:p>
    <w:p w14:paraId="6C511D80">
      <w:pPr>
        <w:pStyle w:val="152"/>
        <w:spacing w:line="600" w:lineRule="exact"/>
        <w:ind w:left="420" w:firstLine="0" w:firstLineChars="0"/>
        <w:jc w:val="center"/>
        <w:rPr>
          <w:rFonts w:hint="eastAsia" w:ascii="黑体" w:hAnsi="黑体" w:eastAsia="黑体" w:cs="仿宋"/>
          <w:b/>
          <w:sz w:val="44"/>
          <w:szCs w:val="44"/>
        </w:rPr>
      </w:pPr>
    </w:p>
    <w:p w14:paraId="7EE5B779">
      <w:pPr>
        <w:pStyle w:val="152"/>
        <w:spacing w:line="600" w:lineRule="exact"/>
        <w:ind w:left="420" w:firstLine="0" w:firstLineChars="0"/>
        <w:jc w:val="center"/>
        <w:rPr>
          <w:rFonts w:hint="eastAsia" w:ascii="黑体" w:hAnsi="黑体" w:eastAsia="黑体" w:cs="仿宋"/>
          <w:b/>
          <w:sz w:val="44"/>
          <w:szCs w:val="44"/>
        </w:rPr>
      </w:pPr>
    </w:p>
    <w:p w14:paraId="4DBCA673">
      <w:pPr>
        <w:pStyle w:val="152"/>
        <w:spacing w:line="600" w:lineRule="exact"/>
        <w:ind w:left="420" w:firstLine="0" w:firstLineChars="0"/>
        <w:jc w:val="center"/>
        <w:rPr>
          <w:rFonts w:hint="eastAsia" w:ascii="黑体" w:hAnsi="黑体" w:eastAsia="黑体" w:cs="仿宋"/>
          <w:b/>
          <w:sz w:val="44"/>
          <w:szCs w:val="44"/>
        </w:rPr>
      </w:pPr>
    </w:p>
    <w:p w14:paraId="594A6F9B">
      <w:pPr>
        <w:pStyle w:val="152"/>
        <w:spacing w:line="600" w:lineRule="exact"/>
        <w:ind w:left="420" w:firstLine="0" w:firstLineChars="0"/>
        <w:jc w:val="center"/>
        <w:rPr>
          <w:rFonts w:hint="eastAsia" w:ascii="黑体" w:hAnsi="黑体" w:eastAsia="黑体" w:cs="仿宋"/>
          <w:b/>
          <w:sz w:val="44"/>
          <w:szCs w:val="44"/>
        </w:rPr>
      </w:pPr>
    </w:p>
    <w:p w14:paraId="17A86162">
      <w:pPr>
        <w:pStyle w:val="152"/>
        <w:spacing w:line="600" w:lineRule="exact"/>
        <w:ind w:left="420" w:firstLine="0" w:firstLineChars="0"/>
        <w:jc w:val="center"/>
        <w:rPr>
          <w:rFonts w:hint="eastAsia" w:ascii="黑体" w:hAnsi="黑体" w:eastAsia="黑体" w:cs="仿宋"/>
          <w:b/>
          <w:sz w:val="44"/>
          <w:szCs w:val="44"/>
        </w:rPr>
      </w:pPr>
    </w:p>
    <w:p w14:paraId="31AC9870">
      <w:pPr>
        <w:pStyle w:val="152"/>
        <w:spacing w:line="600" w:lineRule="exact"/>
        <w:ind w:left="420" w:firstLine="0" w:firstLineChars="0"/>
        <w:jc w:val="center"/>
        <w:rPr>
          <w:rFonts w:hint="eastAsia" w:ascii="黑体" w:hAnsi="黑体" w:eastAsia="黑体" w:cs="仿宋"/>
          <w:b/>
          <w:sz w:val="44"/>
          <w:szCs w:val="44"/>
        </w:rPr>
      </w:pPr>
    </w:p>
    <w:p w14:paraId="4560BE21">
      <w:pPr>
        <w:pStyle w:val="152"/>
        <w:spacing w:line="600" w:lineRule="exact"/>
        <w:ind w:left="420" w:firstLine="0" w:firstLineChars="0"/>
        <w:jc w:val="center"/>
        <w:rPr>
          <w:rFonts w:hint="eastAsia" w:ascii="黑体" w:hAnsi="黑体" w:eastAsia="黑体" w:cs="仿宋"/>
          <w:b/>
          <w:sz w:val="44"/>
          <w:szCs w:val="44"/>
        </w:rPr>
      </w:pPr>
    </w:p>
    <w:p w14:paraId="2B6ACFBB">
      <w:pPr>
        <w:pStyle w:val="152"/>
        <w:spacing w:line="600" w:lineRule="exact"/>
        <w:ind w:left="420" w:firstLine="0" w:firstLineChars="0"/>
        <w:jc w:val="center"/>
        <w:rPr>
          <w:rFonts w:hint="eastAsia" w:ascii="黑体" w:hAnsi="黑体" w:eastAsia="黑体" w:cs="仿宋"/>
          <w:b/>
          <w:sz w:val="44"/>
          <w:szCs w:val="44"/>
        </w:rPr>
      </w:pPr>
    </w:p>
    <w:p w14:paraId="3BB0074F">
      <w:pPr>
        <w:pStyle w:val="152"/>
        <w:spacing w:line="600" w:lineRule="exact"/>
        <w:ind w:left="420" w:firstLine="0" w:firstLineChars="0"/>
        <w:jc w:val="center"/>
        <w:rPr>
          <w:rFonts w:hint="eastAsia" w:ascii="黑体" w:hAnsi="黑体" w:eastAsia="黑体" w:cs="仿宋"/>
          <w:b/>
          <w:sz w:val="44"/>
          <w:szCs w:val="44"/>
        </w:rPr>
      </w:pPr>
    </w:p>
    <w:p w14:paraId="6B153B63">
      <w:pPr>
        <w:pStyle w:val="152"/>
        <w:spacing w:line="600" w:lineRule="exact"/>
        <w:ind w:left="420" w:firstLine="0" w:firstLineChars="0"/>
        <w:jc w:val="center"/>
        <w:rPr>
          <w:rFonts w:hint="eastAsia" w:ascii="黑体" w:hAnsi="黑体" w:eastAsia="黑体" w:cs="仿宋"/>
          <w:b/>
          <w:sz w:val="44"/>
          <w:szCs w:val="44"/>
        </w:rPr>
      </w:pPr>
    </w:p>
    <w:p w14:paraId="28942F11">
      <w:pPr>
        <w:pStyle w:val="152"/>
        <w:spacing w:line="600" w:lineRule="exact"/>
        <w:ind w:left="420" w:firstLine="0" w:firstLineChars="0"/>
        <w:jc w:val="center"/>
        <w:rPr>
          <w:rFonts w:hint="eastAsia" w:ascii="黑体" w:hAnsi="黑体" w:eastAsia="黑体" w:cs="仿宋"/>
          <w:b/>
          <w:sz w:val="44"/>
          <w:szCs w:val="44"/>
        </w:rPr>
      </w:pPr>
    </w:p>
    <w:p w14:paraId="57DE5A71">
      <w:pPr>
        <w:pStyle w:val="2"/>
        <w:spacing w:before="0" w:after="0" w:line="360" w:lineRule="auto"/>
        <w:jc w:val="center"/>
        <w:rPr>
          <w:rStyle w:val="944"/>
          <w:b w:val="0"/>
          <w:sz w:val="32"/>
          <w:szCs w:val="32"/>
        </w:rPr>
      </w:pPr>
      <w:bookmarkStart w:id="19" w:name="_Toc161231742"/>
      <w:bookmarkStart w:id="20" w:name="_Toc156986230"/>
      <w:bookmarkStart w:id="21" w:name="_Toc237061007"/>
      <w:bookmarkStart w:id="22" w:name="_Toc488236004"/>
      <w:bookmarkStart w:id="23" w:name="_Toc9436"/>
      <w:bookmarkStart w:id="24" w:name="_Toc29797134"/>
      <w:bookmarkStart w:id="25" w:name="_Toc16351"/>
      <w:bookmarkStart w:id="26" w:name="_Toc237230857"/>
      <w:bookmarkStart w:id="27" w:name="_Toc29797272"/>
      <w:bookmarkStart w:id="28" w:name="_Toc19948"/>
      <w:bookmarkStart w:id="29" w:name="_Toc29981714"/>
      <w:bookmarkStart w:id="30" w:name="_Toc17358"/>
      <w:bookmarkStart w:id="31" w:name="_Toc184635098"/>
      <w:r>
        <w:rPr>
          <w:rStyle w:val="944"/>
          <w:b w:val="0"/>
          <w:sz w:val="32"/>
          <w:szCs w:val="32"/>
        </w:rPr>
        <w:t>第一节 通用合同条款</w:t>
      </w:r>
      <w:bookmarkEnd w:id="19"/>
      <w:bookmarkEnd w:id="20"/>
    </w:p>
    <w:p w14:paraId="084094E5">
      <w:pPr>
        <w:pStyle w:val="723"/>
        <w:spacing w:line="520" w:lineRule="exact"/>
        <w:ind w:firstLine="482"/>
        <w:outlineLvl w:val="1"/>
        <w:rPr>
          <w:rFonts w:ascii="宋体" w:hAnsi="宋体" w:eastAsia="宋体"/>
          <w:bCs/>
          <w:szCs w:val="24"/>
        </w:rPr>
      </w:pPr>
      <w:bookmarkStart w:id="32" w:name="_Toc156986231"/>
      <w:bookmarkStart w:id="33" w:name="_Toc161231743"/>
      <w:r>
        <w:rPr>
          <w:rFonts w:ascii="宋体" w:hAnsi="宋体" w:eastAsia="宋体"/>
          <w:bCs/>
          <w:szCs w:val="24"/>
        </w:rPr>
        <w:t>1.一般约定</w:t>
      </w:r>
      <w:bookmarkEnd w:id="32"/>
      <w:bookmarkEnd w:id="33"/>
    </w:p>
    <w:p w14:paraId="309CC1A0">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1.1 词语定义</w:t>
      </w:r>
    </w:p>
    <w:p w14:paraId="08BCE5F4">
      <w:pPr>
        <w:pStyle w:val="33"/>
        <w:spacing w:after="0" w:line="520" w:lineRule="exact"/>
        <w:ind w:firstLine="480" w:firstLineChars="200"/>
        <w:rPr>
          <w:rFonts w:hint="eastAsia" w:ascii="宋体" w:hAnsi="宋体"/>
          <w:sz w:val="24"/>
        </w:rPr>
      </w:pPr>
      <w:r>
        <w:rPr>
          <w:rFonts w:ascii="宋体" w:hAnsi="宋体"/>
          <w:sz w:val="24"/>
        </w:rPr>
        <w:t>通用合同条款、专用合同条款中的下列词语应具有本款所赋予的含义。</w:t>
      </w:r>
    </w:p>
    <w:p w14:paraId="51CE786A">
      <w:pPr>
        <w:pStyle w:val="701"/>
        <w:tabs>
          <w:tab w:val="left" w:pos="1438"/>
        </w:tabs>
        <w:autoSpaceDE w:val="0"/>
        <w:autoSpaceDN w:val="0"/>
        <w:spacing w:line="520" w:lineRule="exact"/>
        <w:ind w:firstLine="482"/>
        <w:jc w:val="left"/>
        <w:rPr>
          <w:rFonts w:hint="eastAsia" w:ascii="宋体" w:hAnsi="宋体"/>
          <w:b/>
          <w:sz w:val="24"/>
        </w:rPr>
      </w:pPr>
      <w:r>
        <w:rPr>
          <w:rFonts w:ascii="宋体" w:hAnsi="宋体"/>
          <w:b/>
          <w:sz w:val="24"/>
        </w:rPr>
        <w:t>1.1.1 合同</w:t>
      </w:r>
    </w:p>
    <w:p w14:paraId="78EE4BE0">
      <w:pPr>
        <w:pStyle w:val="701"/>
        <w:tabs>
          <w:tab w:val="left" w:pos="1687"/>
        </w:tabs>
        <w:autoSpaceDE w:val="0"/>
        <w:autoSpaceDN w:val="0"/>
        <w:spacing w:line="520" w:lineRule="exact"/>
        <w:ind w:firstLine="480"/>
        <w:jc w:val="left"/>
        <w:rPr>
          <w:rFonts w:hint="eastAsia" w:ascii="宋体" w:hAnsi="宋体"/>
          <w:sz w:val="24"/>
        </w:rPr>
      </w:pPr>
      <w:r>
        <w:rPr>
          <w:rFonts w:ascii="宋体" w:hAnsi="宋体"/>
          <w:sz w:val="24"/>
        </w:rPr>
        <w:t>1.1.1.1 合同文件（或称合同）：指合同协议书、成交通知书、响应文件、专用合同条款、通用合同条款、委托人要求、</w:t>
      </w:r>
      <w:r>
        <w:rPr>
          <w:rFonts w:hint="eastAsia" w:ascii="宋体" w:hAnsi="宋体"/>
          <w:sz w:val="24"/>
        </w:rPr>
        <w:t>咨询</w:t>
      </w:r>
      <w:r>
        <w:rPr>
          <w:rFonts w:ascii="宋体" w:hAnsi="宋体"/>
          <w:sz w:val="24"/>
        </w:rPr>
        <w:t>服务费用清单、</w:t>
      </w:r>
      <w:r>
        <w:rPr>
          <w:rFonts w:hint="eastAsia" w:ascii="宋体" w:hAnsi="宋体"/>
          <w:sz w:val="24"/>
        </w:rPr>
        <w:t>咨询</w:t>
      </w:r>
      <w:r>
        <w:rPr>
          <w:rFonts w:ascii="宋体" w:hAnsi="宋体"/>
          <w:sz w:val="24"/>
        </w:rPr>
        <w:t>服务方案，以及其他构成合同组成部分的文件。</w:t>
      </w:r>
    </w:p>
    <w:p w14:paraId="68E1DA9E">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1.1.1.2 合同协议书：指委托人和咨询人共同签署的合同协议书。</w:t>
      </w:r>
    </w:p>
    <w:p w14:paraId="3B8CBE2F">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1.1.1.3 成交通知书：指委托人通知咨询人成交的函件。</w:t>
      </w:r>
    </w:p>
    <w:p w14:paraId="2168E24C">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1.1.1.4 响应文件：指由咨询人填写并签署的，名为“响应文件”的函件。</w:t>
      </w:r>
    </w:p>
    <w:p w14:paraId="4FBE538D">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1.1.1.5 委托人要求：指合同文件中名为“委托人要求”的文件。</w:t>
      </w:r>
    </w:p>
    <w:p w14:paraId="53982F2C">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1.1.1.6</w:t>
      </w:r>
      <w:r>
        <w:rPr>
          <w:rFonts w:hint="eastAsia" w:ascii="宋体" w:hAnsi="宋体"/>
          <w:sz w:val="24"/>
        </w:rPr>
        <w:t xml:space="preserve"> 咨询</w:t>
      </w:r>
      <w:r>
        <w:rPr>
          <w:rFonts w:ascii="宋体" w:hAnsi="宋体"/>
          <w:sz w:val="24"/>
        </w:rPr>
        <w:t>服务方案：指咨询人在响应文件中的</w:t>
      </w:r>
      <w:r>
        <w:rPr>
          <w:rFonts w:hint="eastAsia" w:ascii="宋体" w:hAnsi="宋体"/>
          <w:sz w:val="24"/>
        </w:rPr>
        <w:t>咨询</w:t>
      </w:r>
      <w:r>
        <w:rPr>
          <w:rFonts w:ascii="宋体" w:hAnsi="宋体"/>
          <w:sz w:val="24"/>
        </w:rPr>
        <w:t>服务方案。</w:t>
      </w:r>
    </w:p>
    <w:p w14:paraId="10569ADB">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1.1.1.7</w:t>
      </w:r>
      <w:r>
        <w:rPr>
          <w:rFonts w:hint="eastAsia" w:ascii="宋体" w:hAnsi="宋体"/>
          <w:sz w:val="24"/>
        </w:rPr>
        <w:t xml:space="preserve"> 咨询</w:t>
      </w:r>
      <w:r>
        <w:rPr>
          <w:rFonts w:ascii="宋体" w:hAnsi="宋体"/>
          <w:sz w:val="24"/>
        </w:rPr>
        <w:t>服务费用清单：指咨询人响应文件中的</w:t>
      </w:r>
      <w:r>
        <w:rPr>
          <w:rFonts w:hint="eastAsia" w:ascii="宋体" w:hAnsi="宋体"/>
          <w:sz w:val="24"/>
        </w:rPr>
        <w:t>咨询</w:t>
      </w:r>
      <w:r>
        <w:rPr>
          <w:rFonts w:ascii="宋体" w:hAnsi="宋体"/>
          <w:sz w:val="24"/>
        </w:rPr>
        <w:t>服务费用清单。</w:t>
      </w:r>
    </w:p>
    <w:p w14:paraId="657F7E4D">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1.1.1.8 其他合同文件：指经合同双方当事人确认构成合同文件的其他文件。</w:t>
      </w:r>
    </w:p>
    <w:p w14:paraId="671D3965">
      <w:pPr>
        <w:pStyle w:val="701"/>
        <w:tabs>
          <w:tab w:val="left" w:pos="1438"/>
        </w:tabs>
        <w:autoSpaceDE w:val="0"/>
        <w:autoSpaceDN w:val="0"/>
        <w:spacing w:line="520" w:lineRule="exact"/>
        <w:ind w:firstLine="482"/>
        <w:jc w:val="left"/>
        <w:rPr>
          <w:rFonts w:hint="eastAsia" w:ascii="宋体" w:hAnsi="宋体"/>
          <w:b/>
          <w:sz w:val="24"/>
        </w:rPr>
      </w:pPr>
      <w:r>
        <w:rPr>
          <w:rFonts w:ascii="宋体" w:hAnsi="宋体"/>
          <w:b/>
          <w:sz w:val="24"/>
        </w:rPr>
        <w:t>1.1.2 合同当事人和人员</w:t>
      </w:r>
    </w:p>
    <w:p w14:paraId="672FC755">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1.1.2.1 合同当事人：指委托人和（或）咨询人。</w:t>
      </w:r>
    </w:p>
    <w:p w14:paraId="2EFEFA72">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1.1.2.2 委托人：指与咨询人签订合同协议书的当事人，及其合法继承人。</w:t>
      </w:r>
    </w:p>
    <w:p w14:paraId="06DAB6D8">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1.1.2.3 咨询人：指与委托人签订合同协议书的当事人，及其合法继承人。</w:t>
      </w:r>
    </w:p>
    <w:p w14:paraId="0FA51E44">
      <w:pPr>
        <w:pStyle w:val="701"/>
        <w:tabs>
          <w:tab w:val="left" w:pos="1687"/>
        </w:tabs>
        <w:autoSpaceDE w:val="0"/>
        <w:autoSpaceDN w:val="0"/>
        <w:spacing w:line="520" w:lineRule="exact"/>
        <w:ind w:firstLine="480"/>
        <w:jc w:val="left"/>
        <w:rPr>
          <w:rFonts w:hint="eastAsia" w:ascii="宋体" w:hAnsi="宋体"/>
          <w:sz w:val="24"/>
        </w:rPr>
      </w:pPr>
      <w:r>
        <w:rPr>
          <w:rFonts w:ascii="宋体" w:hAnsi="宋体"/>
          <w:sz w:val="24"/>
        </w:rPr>
        <w:t>1.1.2.4 委托人代表：指由委托人任命，并在授权范围和期限内代表委托人行使权利和履行义务的全权负责人。</w:t>
      </w:r>
    </w:p>
    <w:p w14:paraId="4C86C71B">
      <w:pPr>
        <w:pStyle w:val="701"/>
        <w:tabs>
          <w:tab w:val="left" w:pos="1673"/>
        </w:tabs>
        <w:autoSpaceDE w:val="0"/>
        <w:autoSpaceDN w:val="0"/>
        <w:spacing w:line="520" w:lineRule="exact"/>
        <w:ind w:firstLine="480"/>
        <w:jc w:val="left"/>
        <w:rPr>
          <w:rFonts w:hint="eastAsia" w:ascii="宋体" w:hAnsi="宋体"/>
          <w:sz w:val="24"/>
        </w:rPr>
      </w:pPr>
      <w:r>
        <w:rPr>
          <w:rFonts w:ascii="宋体" w:hAnsi="宋体"/>
          <w:sz w:val="24"/>
        </w:rPr>
        <w:t>1.1.2.5 项目负责人：指由咨询人任命，在咨询人授权范围内代表咨询人行使权利和履行义务且按照法律和采购文件规定具有相应资格的负责人。</w:t>
      </w:r>
    </w:p>
    <w:p w14:paraId="69913DAF">
      <w:pPr>
        <w:pStyle w:val="701"/>
        <w:tabs>
          <w:tab w:val="left" w:pos="1673"/>
        </w:tabs>
        <w:autoSpaceDE w:val="0"/>
        <w:autoSpaceDN w:val="0"/>
        <w:spacing w:line="520" w:lineRule="exact"/>
        <w:ind w:firstLine="480"/>
        <w:jc w:val="left"/>
        <w:rPr>
          <w:rFonts w:hint="eastAsia" w:ascii="宋体" w:hAnsi="宋体"/>
          <w:sz w:val="24"/>
        </w:rPr>
      </w:pPr>
      <w:r>
        <w:rPr>
          <w:rFonts w:ascii="宋体" w:hAnsi="宋体"/>
          <w:sz w:val="24"/>
        </w:rPr>
        <w:t>1.1.2.6 分包人：指从咨询人处分包合同中某一部分工作，并与其签订分包合同的且按照法律和采购文件规定具有相应资格的分包人。</w:t>
      </w:r>
    </w:p>
    <w:p w14:paraId="03F84B7A">
      <w:pPr>
        <w:pStyle w:val="701"/>
        <w:tabs>
          <w:tab w:val="left" w:pos="1438"/>
        </w:tabs>
        <w:autoSpaceDE w:val="0"/>
        <w:autoSpaceDN w:val="0"/>
        <w:spacing w:line="520" w:lineRule="exact"/>
        <w:ind w:firstLine="482"/>
        <w:jc w:val="left"/>
        <w:rPr>
          <w:rFonts w:hint="eastAsia" w:ascii="宋体" w:hAnsi="宋体"/>
          <w:b/>
          <w:sz w:val="24"/>
        </w:rPr>
      </w:pPr>
      <w:r>
        <w:rPr>
          <w:rFonts w:ascii="宋体" w:hAnsi="宋体"/>
          <w:b/>
          <w:sz w:val="24"/>
        </w:rPr>
        <w:t xml:space="preserve">1.1.3 </w:t>
      </w:r>
      <w:r>
        <w:rPr>
          <w:rFonts w:hint="eastAsia" w:ascii="宋体" w:hAnsi="宋体"/>
          <w:b/>
          <w:sz w:val="24"/>
        </w:rPr>
        <w:t>咨询</w:t>
      </w:r>
      <w:r>
        <w:rPr>
          <w:rFonts w:ascii="宋体" w:hAnsi="宋体"/>
          <w:b/>
          <w:sz w:val="24"/>
        </w:rPr>
        <w:t>服务</w:t>
      </w:r>
    </w:p>
    <w:p w14:paraId="6774462F">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 xml:space="preserve">1.1.3.1 </w:t>
      </w:r>
      <w:r>
        <w:rPr>
          <w:rFonts w:hint="eastAsia" w:ascii="宋体" w:hAnsi="宋体"/>
          <w:sz w:val="24"/>
        </w:rPr>
        <w:t>咨询</w:t>
      </w:r>
      <w:r>
        <w:rPr>
          <w:rFonts w:ascii="宋体" w:hAnsi="宋体"/>
          <w:sz w:val="24"/>
        </w:rPr>
        <w:t>服务项目：指专用合同条款中指明进行</w:t>
      </w:r>
      <w:r>
        <w:rPr>
          <w:rFonts w:hint="eastAsia" w:ascii="宋体" w:hAnsi="宋体"/>
          <w:sz w:val="24"/>
        </w:rPr>
        <w:t>咨询服务</w:t>
      </w:r>
      <w:r>
        <w:rPr>
          <w:rFonts w:ascii="宋体" w:hAnsi="宋体"/>
          <w:sz w:val="24"/>
        </w:rPr>
        <w:t>采购的</w:t>
      </w:r>
      <w:r>
        <w:rPr>
          <w:rFonts w:hint="eastAsia" w:ascii="宋体" w:hAnsi="宋体"/>
          <w:sz w:val="24"/>
        </w:rPr>
        <w:t>咨询</w:t>
      </w:r>
      <w:r>
        <w:rPr>
          <w:rFonts w:ascii="宋体" w:hAnsi="宋体"/>
          <w:sz w:val="24"/>
        </w:rPr>
        <w:t>服务。</w:t>
      </w:r>
    </w:p>
    <w:p w14:paraId="72B5621F">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 xml:space="preserve">1.1.3.2 </w:t>
      </w:r>
      <w:r>
        <w:rPr>
          <w:rFonts w:hint="eastAsia" w:ascii="宋体" w:hAnsi="宋体"/>
          <w:sz w:val="24"/>
        </w:rPr>
        <w:t>咨询</w:t>
      </w:r>
      <w:r>
        <w:rPr>
          <w:rFonts w:ascii="宋体" w:hAnsi="宋体"/>
          <w:sz w:val="24"/>
        </w:rPr>
        <w:t>服务：指</w:t>
      </w:r>
      <w:r>
        <w:rPr>
          <w:rFonts w:hint="eastAsia" w:ascii="宋体" w:hAnsi="宋体"/>
          <w:sz w:val="24"/>
        </w:rPr>
        <w:t>咨询</w:t>
      </w:r>
      <w:r>
        <w:rPr>
          <w:rFonts w:ascii="宋体" w:hAnsi="宋体"/>
          <w:sz w:val="24"/>
        </w:rPr>
        <w:t>人按照合同约定履行合同义务，应完成的</w:t>
      </w:r>
      <w:r>
        <w:rPr>
          <w:rFonts w:hint="eastAsia" w:ascii="宋体" w:hAnsi="宋体"/>
          <w:sz w:val="24"/>
        </w:rPr>
        <w:t>咨询</w:t>
      </w:r>
      <w:r>
        <w:rPr>
          <w:rFonts w:ascii="宋体" w:hAnsi="宋体"/>
          <w:sz w:val="24"/>
        </w:rPr>
        <w:t>服务。</w:t>
      </w:r>
    </w:p>
    <w:p w14:paraId="3382326D">
      <w:pPr>
        <w:pStyle w:val="701"/>
        <w:tabs>
          <w:tab w:val="left" w:pos="1687"/>
        </w:tabs>
        <w:autoSpaceDE w:val="0"/>
        <w:autoSpaceDN w:val="0"/>
        <w:spacing w:line="520" w:lineRule="exact"/>
        <w:ind w:firstLine="480"/>
        <w:jc w:val="left"/>
        <w:rPr>
          <w:rFonts w:hint="eastAsia" w:ascii="宋体" w:hAnsi="宋体"/>
          <w:sz w:val="24"/>
        </w:rPr>
      </w:pPr>
      <w:r>
        <w:rPr>
          <w:rFonts w:ascii="宋体" w:hAnsi="宋体"/>
          <w:sz w:val="24"/>
        </w:rPr>
        <w:t>1.1.3.3 委托人提供的资料：是委托人按合同约定向咨询人提供的，用于完成</w:t>
      </w:r>
      <w:r>
        <w:rPr>
          <w:rFonts w:hint="eastAsia" w:ascii="宋体" w:hAnsi="宋体"/>
          <w:sz w:val="24"/>
        </w:rPr>
        <w:t>咨询服务</w:t>
      </w:r>
      <w:r>
        <w:rPr>
          <w:rFonts w:ascii="宋体" w:hAnsi="宋体"/>
          <w:sz w:val="24"/>
        </w:rPr>
        <w:t>范围与内容所需要的资料。</w:t>
      </w:r>
    </w:p>
    <w:p w14:paraId="24D5607B">
      <w:pPr>
        <w:pStyle w:val="701"/>
        <w:tabs>
          <w:tab w:val="left" w:pos="1673"/>
        </w:tabs>
        <w:autoSpaceDE w:val="0"/>
        <w:autoSpaceDN w:val="0"/>
        <w:spacing w:line="520" w:lineRule="exact"/>
        <w:ind w:firstLine="480"/>
        <w:jc w:val="left"/>
        <w:rPr>
          <w:rFonts w:hint="eastAsia" w:ascii="宋体" w:hAnsi="宋体"/>
          <w:sz w:val="24"/>
        </w:rPr>
      </w:pPr>
      <w:r>
        <w:rPr>
          <w:rFonts w:ascii="宋体" w:hAnsi="宋体"/>
          <w:sz w:val="24"/>
        </w:rPr>
        <w:t xml:space="preserve">1.1.3.4 </w:t>
      </w:r>
      <w:r>
        <w:rPr>
          <w:rFonts w:hint="eastAsia" w:ascii="宋体" w:hAnsi="宋体"/>
          <w:sz w:val="24"/>
        </w:rPr>
        <w:t>咨询</w:t>
      </w:r>
      <w:r>
        <w:rPr>
          <w:rFonts w:ascii="宋体" w:hAnsi="宋体"/>
          <w:sz w:val="24"/>
        </w:rPr>
        <w:t>服务成果文件：指咨询人按合同约定的格式和载体向委托人提交的体现</w:t>
      </w:r>
      <w:r>
        <w:rPr>
          <w:rFonts w:hint="eastAsia" w:ascii="宋体" w:hAnsi="宋体"/>
          <w:sz w:val="24"/>
        </w:rPr>
        <w:t>咨询</w:t>
      </w:r>
      <w:r>
        <w:rPr>
          <w:rFonts w:ascii="宋体" w:hAnsi="宋体"/>
          <w:sz w:val="24"/>
        </w:rPr>
        <w:t>服务过程和结果的文件，包括阶段性文件和最终文件。</w:t>
      </w:r>
    </w:p>
    <w:p w14:paraId="28E32334">
      <w:pPr>
        <w:pStyle w:val="701"/>
        <w:tabs>
          <w:tab w:val="left" w:pos="1438"/>
        </w:tabs>
        <w:autoSpaceDE w:val="0"/>
        <w:autoSpaceDN w:val="0"/>
        <w:spacing w:line="520" w:lineRule="exact"/>
        <w:ind w:firstLine="482"/>
        <w:jc w:val="left"/>
        <w:rPr>
          <w:rFonts w:hint="eastAsia" w:ascii="宋体" w:hAnsi="宋体"/>
          <w:b/>
          <w:sz w:val="24"/>
        </w:rPr>
      </w:pPr>
      <w:r>
        <w:rPr>
          <w:rFonts w:ascii="宋体" w:hAnsi="宋体"/>
          <w:b/>
          <w:sz w:val="24"/>
        </w:rPr>
        <w:t>1.1.4 日期</w:t>
      </w:r>
    </w:p>
    <w:p w14:paraId="2CCA5789">
      <w:pPr>
        <w:pStyle w:val="701"/>
        <w:tabs>
          <w:tab w:val="left" w:pos="1656"/>
        </w:tabs>
        <w:autoSpaceDE w:val="0"/>
        <w:autoSpaceDN w:val="0"/>
        <w:spacing w:line="520" w:lineRule="exact"/>
        <w:ind w:firstLine="480"/>
        <w:jc w:val="left"/>
        <w:rPr>
          <w:rFonts w:hint="eastAsia" w:ascii="宋体" w:hAnsi="宋体"/>
          <w:sz w:val="24"/>
        </w:rPr>
      </w:pPr>
      <w:r>
        <w:rPr>
          <w:rFonts w:ascii="宋体" w:hAnsi="宋体"/>
          <w:sz w:val="24"/>
        </w:rPr>
        <w:t>1.1.4.1 开始</w:t>
      </w:r>
      <w:r>
        <w:rPr>
          <w:rFonts w:hint="eastAsia" w:ascii="宋体" w:hAnsi="宋体"/>
          <w:sz w:val="24"/>
        </w:rPr>
        <w:t>咨询</w:t>
      </w:r>
      <w:r>
        <w:rPr>
          <w:rFonts w:ascii="宋体" w:hAnsi="宋体"/>
          <w:sz w:val="24"/>
        </w:rPr>
        <w:t>服务通知：指委托人按第 6.1 款通知咨询人开始</w:t>
      </w:r>
      <w:r>
        <w:rPr>
          <w:rFonts w:hint="eastAsia" w:ascii="宋体" w:hAnsi="宋体"/>
          <w:sz w:val="24"/>
        </w:rPr>
        <w:t>咨询</w:t>
      </w:r>
      <w:r>
        <w:rPr>
          <w:rFonts w:ascii="宋体" w:hAnsi="宋体"/>
          <w:sz w:val="24"/>
        </w:rPr>
        <w:t>服务日期的函件。</w:t>
      </w:r>
    </w:p>
    <w:p w14:paraId="698CEDD8">
      <w:pPr>
        <w:pStyle w:val="701"/>
        <w:tabs>
          <w:tab w:val="left" w:pos="1656"/>
        </w:tabs>
        <w:autoSpaceDE w:val="0"/>
        <w:autoSpaceDN w:val="0"/>
        <w:spacing w:line="520" w:lineRule="exact"/>
        <w:ind w:firstLine="480"/>
        <w:jc w:val="left"/>
        <w:rPr>
          <w:rFonts w:hint="eastAsia" w:ascii="宋体" w:hAnsi="宋体"/>
          <w:sz w:val="24"/>
        </w:rPr>
      </w:pPr>
      <w:r>
        <w:rPr>
          <w:rFonts w:ascii="宋体" w:hAnsi="宋体"/>
          <w:sz w:val="24"/>
        </w:rPr>
        <w:t>1.1.4.2 开始</w:t>
      </w:r>
      <w:r>
        <w:rPr>
          <w:rFonts w:hint="eastAsia" w:ascii="宋体" w:hAnsi="宋体"/>
          <w:sz w:val="24"/>
        </w:rPr>
        <w:t>咨询服务</w:t>
      </w:r>
      <w:r>
        <w:rPr>
          <w:rFonts w:ascii="宋体" w:hAnsi="宋体"/>
          <w:sz w:val="24"/>
        </w:rPr>
        <w:t>日期：指委托人按第 6.1 款发出的开始</w:t>
      </w:r>
      <w:r>
        <w:rPr>
          <w:rFonts w:hint="eastAsia" w:ascii="宋体" w:hAnsi="宋体"/>
          <w:sz w:val="24"/>
        </w:rPr>
        <w:t>咨询</w:t>
      </w:r>
      <w:r>
        <w:rPr>
          <w:rFonts w:ascii="宋体" w:hAnsi="宋体"/>
          <w:sz w:val="24"/>
        </w:rPr>
        <w:t>服务通知中写明的开始</w:t>
      </w:r>
      <w:r>
        <w:rPr>
          <w:rFonts w:hint="eastAsia" w:ascii="宋体" w:hAnsi="宋体"/>
          <w:sz w:val="24"/>
        </w:rPr>
        <w:t>咨询</w:t>
      </w:r>
      <w:r>
        <w:rPr>
          <w:rFonts w:ascii="宋体" w:hAnsi="宋体"/>
          <w:sz w:val="24"/>
        </w:rPr>
        <w:t>服务日期。</w:t>
      </w:r>
    </w:p>
    <w:p w14:paraId="5E8D77D2">
      <w:pPr>
        <w:pStyle w:val="701"/>
        <w:tabs>
          <w:tab w:val="left" w:pos="1661"/>
        </w:tabs>
        <w:autoSpaceDE w:val="0"/>
        <w:autoSpaceDN w:val="0"/>
        <w:spacing w:line="520" w:lineRule="exact"/>
        <w:ind w:firstLine="480"/>
        <w:jc w:val="left"/>
        <w:rPr>
          <w:rFonts w:hint="eastAsia" w:ascii="宋体" w:hAnsi="宋体"/>
          <w:sz w:val="24"/>
        </w:rPr>
      </w:pPr>
      <w:r>
        <w:rPr>
          <w:rFonts w:ascii="宋体" w:hAnsi="宋体"/>
          <w:sz w:val="24"/>
        </w:rPr>
        <w:t xml:space="preserve">1.1.4.3 </w:t>
      </w:r>
      <w:r>
        <w:rPr>
          <w:rFonts w:hint="eastAsia" w:ascii="宋体" w:hAnsi="宋体"/>
          <w:sz w:val="24"/>
        </w:rPr>
        <w:t>咨询</w:t>
      </w:r>
      <w:r>
        <w:rPr>
          <w:rFonts w:ascii="宋体" w:hAnsi="宋体"/>
          <w:sz w:val="24"/>
        </w:rPr>
        <w:t>服务期限：指咨询人在合同协议书中约定的完成合同</w:t>
      </w:r>
      <w:r>
        <w:rPr>
          <w:rFonts w:hint="eastAsia" w:ascii="宋体" w:hAnsi="宋体"/>
          <w:sz w:val="24"/>
        </w:rPr>
        <w:t>咨询</w:t>
      </w:r>
      <w:r>
        <w:rPr>
          <w:rFonts w:ascii="宋体" w:hAnsi="宋体"/>
          <w:sz w:val="24"/>
        </w:rPr>
        <w:t>服务所需的期限，包括按第 6.2 款、第 6.4 款和第 6.6 款约定所做的调整。</w:t>
      </w:r>
    </w:p>
    <w:p w14:paraId="743A92E5">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1.1.4.4 完成</w:t>
      </w:r>
      <w:r>
        <w:rPr>
          <w:rFonts w:hint="eastAsia" w:ascii="宋体" w:hAnsi="宋体"/>
          <w:sz w:val="24"/>
        </w:rPr>
        <w:t>咨询</w:t>
      </w:r>
      <w:r>
        <w:rPr>
          <w:rFonts w:ascii="宋体" w:hAnsi="宋体"/>
          <w:sz w:val="24"/>
        </w:rPr>
        <w:t>服务日期：指第 1.1.4.3 目约定咨询服务期限届满时的日期。</w:t>
      </w:r>
    </w:p>
    <w:p w14:paraId="062252B5">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1.1.4.5 基准日：指响应截止时间前 28 天的日期。</w:t>
      </w:r>
    </w:p>
    <w:p w14:paraId="6DCB9270">
      <w:pPr>
        <w:pStyle w:val="701"/>
        <w:tabs>
          <w:tab w:val="left" w:pos="1687"/>
        </w:tabs>
        <w:autoSpaceDE w:val="0"/>
        <w:autoSpaceDN w:val="0"/>
        <w:spacing w:line="520" w:lineRule="exact"/>
        <w:ind w:firstLine="480"/>
        <w:jc w:val="left"/>
        <w:rPr>
          <w:rFonts w:hint="eastAsia" w:ascii="宋体" w:hAnsi="宋体"/>
          <w:sz w:val="24"/>
        </w:rPr>
      </w:pPr>
      <w:r>
        <w:rPr>
          <w:rFonts w:ascii="宋体" w:hAnsi="宋体"/>
          <w:sz w:val="24"/>
        </w:rPr>
        <w:t>1.1.4.6 天：除特别指明外，指日历天。合同中按天计算时间的，开始当天不计入，从次日开始计算。期限最后一天的截止时间为当天 24:00。</w:t>
      </w:r>
    </w:p>
    <w:p w14:paraId="35BDC4BB">
      <w:pPr>
        <w:pStyle w:val="701"/>
        <w:tabs>
          <w:tab w:val="left" w:pos="1438"/>
        </w:tabs>
        <w:autoSpaceDE w:val="0"/>
        <w:autoSpaceDN w:val="0"/>
        <w:spacing w:line="520" w:lineRule="exact"/>
        <w:ind w:firstLine="482"/>
        <w:jc w:val="left"/>
        <w:rPr>
          <w:rFonts w:hint="eastAsia" w:ascii="宋体" w:hAnsi="宋体"/>
          <w:b/>
          <w:sz w:val="24"/>
        </w:rPr>
      </w:pPr>
      <w:r>
        <w:rPr>
          <w:rFonts w:ascii="宋体" w:hAnsi="宋体"/>
          <w:b/>
          <w:sz w:val="24"/>
        </w:rPr>
        <w:t>1.1.5 合同价格和费用</w:t>
      </w:r>
    </w:p>
    <w:p w14:paraId="4C30FF18">
      <w:pPr>
        <w:pStyle w:val="701"/>
        <w:tabs>
          <w:tab w:val="left" w:pos="1625"/>
        </w:tabs>
        <w:autoSpaceDE w:val="0"/>
        <w:autoSpaceDN w:val="0"/>
        <w:spacing w:line="520" w:lineRule="exact"/>
        <w:ind w:firstLine="480"/>
        <w:jc w:val="left"/>
        <w:rPr>
          <w:rFonts w:hint="eastAsia" w:ascii="宋体" w:hAnsi="宋体"/>
          <w:sz w:val="24"/>
        </w:rPr>
      </w:pPr>
      <w:r>
        <w:rPr>
          <w:rFonts w:ascii="宋体" w:hAnsi="宋体"/>
          <w:sz w:val="24"/>
        </w:rPr>
        <w:t>1.1.5.1 签约合同价：指签订合同时合同协议书中载明的咨询服务费用总金额。</w:t>
      </w:r>
    </w:p>
    <w:p w14:paraId="0EB7084C">
      <w:pPr>
        <w:pStyle w:val="701"/>
        <w:tabs>
          <w:tab w:val="left" w:pos="1673"/>
        </w:tabs>
        <w:autoSpaceDE w:val="0"/>
        <w:autoSpaceDN w:val="0"/>
        <w:spacing w:line="520" w:lineRule="exact"/>
        <w:ind w:firstLine="480"/>
        <w:jc w:val="left"/>
        <w:rPr>
          <w:rFonts w:hint="eastAsia" w:ascii="宋体" w:hAnsi="宋体"/>
          <w:sz w:val="24"/>
        </w:rPr>
      </w:pPr>
      <w:r>
        <w:rPr>
          <w:rFonts w:ascii="宋体" w:hAnsi="宋体"/>
          <w:sz w:val="24"/>
        </w:rPr>
        <w:t>1.1.5.2 合同价格：指咨询人按合同约定完成了全部咨询服务工作后，委托人应付给咨询人的金额，包括在履行合同过程中按合同约定发生的价格变化。</w:t>
      </w:r>
    </w:p>
    <w:p w14:paraId="1EC61784">
      <w:pPr>
        <w:pStyle w:val="701"/>
        <w:tabs>
          <w:tab w:val="left" w:pos="1687"/>
        </w:tabs>
        <w:autoSpaceDE w:val="0"/>
        <w:autoSpaceDN w:val="0"/>
        <w:spacing w:line="520" w:lineRule="exact"/>
        <w:ind w:firstLine="480"/>
        <w:jc w:val="left"/>
        <w:rPr>
          <w:rFonts w:hint="eastAsia" w:ascii="宋体" w:hAnsi="宋体"/>
          <w:sz w:val="24"/>
        </w:rPr>
      </w:pPr>
      <w:r>
        <w:rPr>
          <w:rFonts w:ascii="宋体" w:hAnsi="宋体"/>
          <w:sz w:val="24"/>
        </w:rPr>
        <w:t>1.1.5.3 费用：指为履行合同所发生的或将要发生的所有必要开支，包括管理费和应分摊的其他费用，但不包括利润。</w:t>
      </w:r>
    </w:p>
    <w:p w14:paraId="3080D681">
      <w:pPr>
        <w:pStyle w:val="701"/>
        <w:tabs>
          <w:tab w:val="left" w:pos="1438"/>
        </w:tabs>
        <w:autoSpaceDE w:val="0"/>
        <w:autoSpaceDN w:val="0"/>
        <w:spacing w:line="520" w:lineRule="exact"/>
        <w:ind w:firstLine="482"/>
        <w:jc w:val="left"/>
        <w:rPr>
          <w:rFonts w:hint="eastAsia" w:ascii="宋体" w:hAnsi="宋体"/>
          <w:b/>
          <w:sz w:val="24"/>
        </w:rPr>
      </w:pPr>
      <w:r>
        <w:rPr>
          <w:rFonts w:ascii="宋体" w:hAnsi="宋体"/>
          <w:b/>
          <w:sz w:val="24"/>
        </w:rPr>
        <w:t>1.1.6 其他</w:t>
      </w:r>
    </w:p>
    <w:p w14:paraId="59B1EB81">
      <w:pPr>
        <w:pStyle w:val="33"/>
        <w:spacing w:after="0" w:line="520" w:lineRule="exact"/>
        <w:ind w:firstLine="480" w:firstLineChars="200"/>
        <w:rPr>
          <w:rFonts w:hint="eastAsia" w:ascii="宋体" w:hAnsi="宋体"/>
          <w:sz w:val="24"/>
        </w:rPr>
      </w:pPr>
      <w:r>
        <w:rPr>
          <w:rFonts w:ascii="宋体" w:hAnsi="宋体"/>
          <w:sz w:val="24"/>
        </w:rPr>
        <w:t>1.1.6.1 书面形式：指合同文件、信件和数据电文（包括电报、电传、传真、电子数据交换和电子邮件）等可以有形地表现所载内容的形式。</w:t>
      </w:r>
    </w:p>
    <w:p w14:paraId="19A48922">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1.2 语言文字</w:t>
      </w:r>
    </w:p>
    <w:p w14:paraId="582DABF3">
      <w:pPr>
        <w:pStyle w:val="33"/>
        <w:spacing w:after="0" w:line="520" w:lineRule="exact"/>
        <w:ind w:firstLine="480" w:firstLineChars="200"/>
        <w:rPr>
          <w:rFonts w:hint="eastAsia" w:ascii="宋体" w:hAnsi="宋体"/>
          <w:sz w:val="24"/>
        </w:rPr>
      </w:pPr>
      <w:r>
        <w:rPr>
          <w:rFonts w:ascii="宋体" w:hAnsi="宋体"/>
          <w:sz w:val="24"/>
        </w:rPr>
        <w:t>合同使用的语言文字为简体中文。专用术语使用外文的，应附有简体中文注释，汉语为优先解释和说明合同的语言。</w:t>
      </w:r>
    </w:p>
    <w:p w14:paraId="6B2A77DF">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1.3 适用法律</w:t>
      </w:r>
    </w:p>
    <w:p w14:paraId="574583BF">
      <w:pPr>
        <w:pStyle w:val="33"/>
        <w:spacing w:after="0" w:line="520" w:lineRule="exact"/>
        <w:ind w:firstLine="480" w:firstLineChars="200"/>
        <w:rPr>
          <w:rFonts w:hint="eastAsia" w:ascii="宋体" w:hAnsi="宋体"/>
          <w:sz w:val="24"/>
        </w:rPr>
      </w:pPr>
      <w:r>
        <w:rPr>
          <w:rFonts w:ascii="宋体" w:hAnsi="宋体"/>
          <w:sz w:val="24"/>
        </w:rPr>
        <w:t>适用于合同的法律包括中华人民共和国法律、行政法规、部门规章，以及工程所在地的地方性法规、自治条例、单行条例和地方政府规章。</w:t>
      </w:r>
    </w:p>
    <w:p w14:paraId="20DC1938">
      <w:pPr>
        <w:pStyle w:val="33"/>
        <w:spacing w:after="0" w:line="520" w:lineRule="exact"/>
        <w:ind w:firstLine="480" w:firstLineChars="200"/>
        <w:rPr>
          <w:rFonts w:hint="eastAsia" w:ascii="宋体" w:hAnsi="宋体"/>
          <w:sz w:val="24"/>
        </w:rPr>
      </w:pPr>
      <w:r>
        <w:rPr>
          <w:rFonts w:ascii="宋体" w:hAnsi="宋体"/>
          <w:sz w:val="24"/>
        </w:rPr>
        <w:t>本合同适用的其他规范性文件，可在专用合同条款中约定。</w:t>
      </w:r>
    </w:p>
    <w:p w14:paraId="36C04339">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1.4 合同文件的优先顺序</w:t>
      </w:r>
    </w:p>
    <w:p w14:paraId="08DFBF4C">
      <w:pPr>
        <w:pStyle w:val="33"/>
        <w:spacing w:after="0" w:line="520" w:lineRule="exact"/>
        <w:ind w:firstLine="480" w:firstLineChars="200"/>
        <w:rPr>
          <w:rFonts w:hint="eastAsia" w:ascii="宋体" w:hAnsi="宋体"/>
          <w:sz w:val="24"/>
        </w:rPr>
      </w:pPr>
      <w:r>
        <w:rPr>
          <w:rFonts w:ascii="宋体" w:hAnsi="宋体"/>
          <w:sz w:val="24"/>
        </w:rPr>
        <w:t>组成合同的各项文件应互相解释，互为说明。除专用合同条款另有约定外，解释合同文件的优先顺序如下：</w:t>
      </w:r>
    </w:p>
    <w:p w14:paraId="0ABA7512">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（1）合同协议书；</w:t>
      </w:r>
    </w:p>
    <w:p w14:paraId="2E29D855">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（2）成交通知书；</w:t>
      </w:r>
    </w:p>
    <w:p w14:paraId="165CEF7A">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（3）响应文件；</w:t>
      </w:r>
    </w:p>
    <w:p w14:paraId="065BD073">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（4）专用合同条款；</w:t>
      </w:r>
    </w:p>
    <w:p w14:paraId="0B5876F1">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（5）通用合同条款；</w:t>
      </w:r>
    </w:p>
    <w:p w14:paraId="5BD7A0A4">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（6）委托人要求；</w:t>
      </w:r>
    </w:p>
    <w:p w14:paraId="7A3A8A0B">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 xml:space="preserve">（7）咨询服务费用清单； </w:t>
      </w:r>
    </w:p>
    <w:p w14:paraId="32CEB95D">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（8）咨询服务方案；</w:t>
      </w:r>
    </w:p>
    <w:p w14:paraId="3FA9F7E2">
      <w:pPr>
        <w:pStyle w:val="701"/>
        <w:tabs>
          <w:tab w:val="left" w:pos="1446"/>
        </w:tabs>
        <w:autoSpaceDE w:val="0"/>
        <w:autoSpaceDN w:val="0"/>
        <w:spacing w:line="520" w:lineRule="exact"/>
        <w:ind w:firstLine="480"/>
        <w:rPr>
          <w:rFonts w:hint="eastAsia" w:ascii="宋体" w:hAnsi="宋体"/>
          <w:sz w:val="24"/>
        </w:rPr>
      </w:pPr>
      <w:r>
        <w:rPr>
          <w:rFonts w:ascii="宋体" w:hAnsi="宋体"/>
          <w:sz w:val="24"/>
        </w:rPr>
        <w:t>（9）其他合同文件。</w:t>
      </w:r>
    </w:p>
    <w:p w14:paraId="76975D6F">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1.5 合同协议书</w:t>
      </w:r>
    </w:p>
    <w:p w14:paraId="27E85E57">
      <w:pPr>
        <w:pStyle w:val="33"/>
        <w:spacing w:after="0" w:line="520" w:lineRule="exact"/>
        <w:ind w:firstLine="480" w:firstLineChars="200"/>
        <w:rPr>
          <w:rFonts w:hint="eastAsia" w:ascii="宋体" w:hAnsi="宋体"/>
          <w:sz w:val="24"/>
        </w:rPr>
      </w:pPr>
      <w:r>
        <w:rPr>
          <w:rFonts w:hint="eastAsia" w:ascii="宋体" w:hAnsi="宋体"/>
          <w:sz w:val="24"/>
        </w:rPr>
        <w:t>咨询人</w:t>
      </w:r>
      <w:r>
        <w:rPr>
          <w:rFonts w:ascii="宋体" w:hAnsi="宋体"/>
          <w:sz w:val="24"/>
        </w:rPr>
        <w:t>按成交通知书规定的时间与委托人签订合同协议书。除法律另有规定或合同另有约定外，自委托人和</w:t>
      </w:r>
      <w:r>
        <w:rPr>
          <w:rFonts w:hint="eastAsia" w:ascii="宋体" w:hAnsi="宋体"/>
          <w:sz w:val="24"/>
        </w:rPr>
        <w:t>咨询人</w:t>
      </w:r>
      <w:r>
        <w:rPr>
          <w:rFonts w:ascii="宋体" w:hAnsi="宋体"/>
          <w:sz w:val="24"/>
        </w:rPr>
        <w:t>的法定代表人或其委托代理人在合同协议书上签字并加盖单位章之日起，合同生效。</w:t>
      </w:r>
    </w:p>
    <w:p w14:paraId="1878028E">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1.6 文件的提供</w:t>
      </w:r>
    </w:p>
    <w:p w14:paraId="4F06B7FC">
      <w:pPr>
        <w:pStyle w:val="701"/>
        <w:tabs>
          <w:tab w:val="left" w:pos="1438"/>
        </w:tabs>
        <w:autoSpaceDE w:val="0"/>
        <w:autoSpaceDN w:val="0"/>
        <w:spacing w:line="520" w:lineRule="exact"/>
        <w:ind w:firstLine="480"/>
        <w:jc w:val="left"/>
        <w:rPr>
          <w:rFonts w:hint="eastAsia" w:ascii="宋体" w:hAnsi="宋体"/>
          <w:sz w:val="24"/>
        </w:rPr>
      </w:pPr>
      <w:r>
        <w:rPr>
          <w:rFonts w:ascii="宋体" w:hAnsi="宋体"/>
          <w:sz w:val="24"/>
        </w:rPr>
        <w:t>1.6.1 咨询服务成果文件的提供</w:t>
      </w:r>
    </w:p>
    <w:p w14:paraId="4FCD1371">
      <w:pPr>
        <w:pStyle w:val="33"/>
        <w:spacing w:after="0" w:line="520" w:lineRule="exact"/>
        <w:ind w:firstLine="480" w:firstLineChars="200"/>
        <w:rPr>
          <w:rFonts w:hint="eastAsia" w:ascii="宋体" w:hAnsi="宋体"/>
          <w:sz w:val="24"/>
        </w:rPr>
      </w:pPr>
      <w:r>
        <w:rPr>
          <w:rFonts w:hint="eastAsia" w:ascii="宋体" w:hAnsi="宋体"/>
          <w:sz w:val="24"/>
        </w:rPr>
        <w:t>咨询人</w:t>
      </w:r>
      <w:r>
        <w:rPr>
          <w:rFonts w:ascii="宋体" w:hAnsi="宋体"/>
          <w:sz w:val="24"/>
        </w:rPr>
        <w:t>应在合同约定的期限内按照合同约定的数量向委托人提供</w:t>
      </w:r>
      <w:r>
        <w:rPr>
          <w:rFonts w:hint="eastAsia" w:ascii="宋体" w:hAnsi="宋体"/>
          <w:sz w:val="24"/>
        </w:rPr>
        <w:t>咨询服务</w:t>
      </w:r>
      <w:r>
        <w:rPr>
          <w:rFonts w:ascii="宋体" w:hAnsi="宋体"/>
          <w:sz w:val="24"/>
        </w:rPr>
        <w:t>成果文件。合同约定</w:t>
      </w:r>
      <w:r>
        <w:rPr>
          <w:rFonts w:hint="eastAsia" w:ascii="宋体" w:hAnsi="宋体"/>
          <w:sz w:val="24"/>
        </w:rPr>
        <w:t>咨询服务</w:t>
      </w:r>
      <w:r>
        <w:rPr>
          <w:rFonts w:ascii="宋体" w:hAnsi="宋体"/>
          <w:sz w:val="24"/>
        </w:rPr>
        <w:t>成果文件应经委托人批复的，委托人应当在合同约定的期限内批复或提出修改意见。</w:t>
      </w:r>
    </w:p>
    <w:p w14:paraId="096FA82D">
      <w:pPr>
        <w:pStyle w:val="701"/>
        <w:tabs>
          <w:tab w:val="left" w:pos="1438"/>
        </w:tabs>
        <w:autoSpaceDE w:val="0"/>
        <w:autoSpaceDN w:val="0"/>
        <w:spacing w:line="520" w:lineRule="exact"/>
        <w:ind w:firstLine="480"/>
        <w:jc w:val="left"/>
        <w:rPr>
          <w:rFonts w:hint="eastAsia" w:ascii="宋体" w:hAnsi="宋体"/>
          <w:sz w:val="24"/>
        </w:rPr>
      </w:pPr>
      <w:r>
        <w:rPr>
          <w:rFonts w:ascii="宋体" w:hAnsi="宋体"/>
          <w:sz w:val="24"/>
        </w:rPr>
        <w:t>1.6.2 委托人提供的文件</w:t>
      </w:r>
    </w:p>
    <w:p w14:paraId="1B937CD3">
      <w:pPr>
        <w:pStyle w:val="33"/>
        <w:spacing w:after="0" w:line="520" w:lineRule="exact"/>
        <w:ind w:firstLine="480" w:firstLineChars="200"/>
        <w:rPr>
          <w:rFonts w:hint="eastAsia" w:ascii="宋体" w:hAnsi="宋体"/>
          <w:sz w:val="24"/>
        </w:rPr>
      </w:pPr>
      <w:r>
        <w:rPr>
          <w:rFonts w:ascii="宋体" w:hAnsi="宋体"/>
          <w:sz w:val="24"/>
        </w:rPr>
        <w:t>按专用合同条款约定由委托人提供的文件，包括基础资料、</w:t>
      </w:r>
      <w:r>
        <w:rPr>
          <w:rFonts w:hint="eastAsia" w:ascii="宋体" w:hAnsi="宋体"/>
          <w:sz w:val="24"/>
        </w:rPr>
        <w:t>咨询服务</w:t>
      </w:r>
      <w:r>
        <w:rPr>
          <w:rFonts w:ascii="宋体" w:hAnsi="宋体"/>
          <w:sz w:val="24"/>
        </w:rPr>
        <w:t>任务书等，委托人应按约定的期限和数量交给</w:t>
      </w:r>
      <w:r>
        <w:rPr>
          <w:rFonts w:hint="eastAsia" w:ascii="宋体" w:hAnsi="宋体"/>
          <w:sz w:val="24"/>
        </w:rPr>
        <w:t>咨询人</w:t>
      </w:r>
      <w:r>
        <w:rPr>
          <w:rFonts w:ascii="宋体" w:hAnsi="宋体"/>
          <w:sz w:val="24"/>
        </w:rPr>
        <w:t>。由于委托人未按时提供文件造成</w:t>
      </w:r>
      <w:r>
        <w:rPr>
          <w:rFonts w:hint="eastAsia" w:ascii="宋体" w:hAnsi="宋体"/>
          <w:sz w:val="24"/>
        </w:rPr>
        <w:t>咨询服务</w:t>
      </w:r>
      <w:r>
        <w:rPr>
          <w:rFonts w:ascii="宋体" w:hAnsi="宋体"/>
          <w:sz w:val="24"/>
        </w:rPr>
        <w:t>期限延误的，按第6.2 款约定执行。</w:t>
      </w:r>
    </w:p>
    <w:p w14:paraId="04286028">
      <w:pPr>
        <w:pStyle w:val="701"/>
        <w:tabs>
          <w:tab w:val="left" w:pos="1438"/>
        </w:tabs>
        <w:autoSpaceDE w:val="0"/>
        <w:autoSpaceDN w:val="0"/>
        <w:spacing w:line="520" w:lineRule="exact"/>
        <w:ind w:firstLine="480"/>
        <w:jc w:val="left"/>
        <w:rPr>
          <w:rFonts w:hint="eastAsia" w:ascii="宋体" w:hAnsi="宋体"/>
          <w:sz w:val="24"/>
        </w:rPr>
      </w:pPr>
      <w:r>
        <w:rPr>
          <w:rFonts w:ascii="宋体" w:hAnsi="宋体"/>
          <w:sz w:val="24"/>
        </w:rPr>
        <w:t>1.6.3 文件错误的通知</w:t>
      </w:r>
    </w:p>
    <w:p w14:paraId="1BFD862C">
      <w:pPr>
        <w:pStyle w:val="33"/>
        <w:spacing w:after="0" w:line="520" w:lineRule="exact"/>
        <w:ind w:firstLine="480" w:firstLineChars="200"/>
        <w:rPr>
          <w:rFonts w:hint="eastAsia" w:ascii="宋体" w:hAnsi="宋体"/>
          <w:sz w:val="24"/>
        </w:rPr>
      </w:pPr>
      <w:r>
        <w:rPr>
          <w:rFonts w:ascii="宋体" w:hAnsi="宋体"/>
          <w:sz w:val="24"/>
        </w:rPr>
        <w:t>任何一方当事人发现文件中存在的明显错误或疏忽，均应及时书面通知对方当事人，并应立即采取适当的措施防止损失扩大。</w:t>
      </w:r>
    </w:p>
    <w:p w14:paraId="6810FCD4">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1.7 联络</w:t>
      </w:r>
    </w:p>
    <w:p w14:paraId="6EC04FB8">
      <w:pPr>
        <w:pStyle w:val="701"/>
        <w:tabs>
          <w:tab w:val="left" w:pos="1438"/>
        </w:tabs>
        <w:autoSpaceDE w:val="0"/>
        <w:autoSpaceDN w:val="0"/>
        <w:spacing w:line="520" w:lineRule="exact"/>
        <w:ind w:firstLine="480"/>
        <w:jc w:val="left"/>
        <w:rPr>
          <w:rFonts w:hint="eastAsia" w:ascii="宋体" w:hAnsi="宋体"/>
          <w:sz w:val="24"/>
        </w:rPr>
      </w:pPr>
      <w:r>
        <w:rPr>
          <w:rFonts w:ascii="宋体" w:hAnsi="宋体"/>
          <w:sz w:val="24"/>
        </w:rPr>
        <w:t>1.7.1 与合同有关的通知、批准、证明、证书、指示、要求、请求、同意、意见、确定和决定等，均应采用书面形式。</w:t>
      </w:r>
    </w:p>
    <w:p w14:paraId="62BF259A">
      <w:pPr>
        <w:pStyle w:val="701"/>
        <w:tabs>
          <w:tab w:val="left" w:pos="1490"/>
        </w:tabs>
        <w:autoSpaceDE w:val="0"/>
        <w:autoSpaceDN w:val="0"/>
        <w:spacing w:line="520" w:lineRule="exact"/>
        <w:ind w:firstLine="480"/>
        <w:jc w:val="left"/>
        <w:rPr>
          <w:rFonts w:hint="eastAsia" w:ascii="宋体" w:hAnsi="宋体"/>
          <w:sz w:val="24"/>
        </w:rPr>
      </w:pPr>
      <w:r>
        <w:rPr>
          <w:rFonts w:ascii="宋体" w:hAnsi="宋体"/>
          <w:sz w:val="24"/>
        </w:rPr>
        <w:t>1.7.2 上述通知、批准、证明、证书、指示、要求、请求、同意、意见、确定和决定等来往函件，均应在合同约定的期限内送达指定的地点和指定的接收人，并办理签收手续。</w:t>
      </w:r>
    </w:p>
    <w:p w14:paraId="5A12642E">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1.8 转让</w:t>
      </w:r>
    </w:p>
    <w:p w14:paraId="0E9A0D62">
      <w:pPr>
        <w:pStyle w:val="33"/>
        <w:spacing w:after="0" w:line="520" w:lineRule="exact"/>
        <w:ind w:firstLine="480" w:firstLineChars="200"/>
        <w:rPr>
          <w:rFonts w:hint="eastAsia" w:ascii="宋体" w:hAnsi="宋体"/>
          <w:sz w:val="24"/>
        </w:rPr>
      </w:pPr>
      <w:r>
        <w:rPr>
          <w:rFonts w:ascii="宋体" w:hAnsi="宋体"/>
          <w:sz w:val="24"/>
        </w:rPr>
        <w:t>除专用合同条款另有约定外，未经对方当事人同意，一方当事人不得将合同权利全部或部分转让给第三人，也不得全部或部分转移合同义务。</w:t>
      </w:r>
    </w:p>
    <w:p w14:paraId="470025D1">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1.9 严禁贿赂</w:t>
      </w:r>
    </w:p>
    <w:p w14:paraId="6BB7AC1F">
      <w:pPr>
        <w:pStyle w:val="33"/>
        <w:spacing w:after="0" w:line="520" w:lineRule="exact"/>
        <w:ind w:firstLine="480" w:firstLineChars="200"/>
        <w:rPr>
          <w:rFonts w:hint="eastAsia" w:ascii="宋体" w:hAnsi="宋体"/>
          <w:sz w:val="24"/>
        </w:rPr>
      </w:pPr>
      <w:r>
        <w:rPr>
          <w:rFonts w:ascii="宋体" w:hAnsi="宋体"/>
          <w:sz w:val="24"/>
        </w:rPr>
        <w:t>合同双方当事人不得以贿赂或变相贿赂的方式，谋取不当利益或损害对方权益。因贿赂造成对方当事人损失的，行为人应当赔偿损失，并承担相应的法律责任。</w:t>
      </w:r>
    </w:p>
    <w:p w14:paraId="0053225E">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1.10 知识产权</w:t>
      </w:r>
    </w:p>
    <w:p w14:paraId="105A226E">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1.10.1 除专用合同条款另有约定外，咨询人完成的咨询服务工作成果，除署名权以外的著作权和其他知识产权均归委托人享有。</w:t>
      </w:r>
    </w:p>
    <w:p w14:paraId="6CE784DD">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1.10.2 咨询人在从事咨询服务活动时，不得侵犯他人的知识产权。因侵犯专利权或其他知识产权所引起的责任，由咨询人自行承担。因委托人提供的咨询服务资料导致侵权的，由委托人承担责任。</w:t>
      </w:r>
    </w:p>
    <w:p w14:paraId="08E1159F">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1.10.3 咨询人在响应文件中采用专利技术、专有技术的，相应的使用费视为已包含在响应报价之中。</w:t>
      </w:r>
    </w:p>
    <w:p w14:paraId="3E0719B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1.11 文件及信息的保密</w:t>
      </w:r>
    </w:p>
    <w:p w14:paraId="3171D6EC">
      <w:pPr>
        <w:pStyle w:val="33"/>
        <w:spacing w:after="0" w:line="520" w:lineRule="exact"/>
        <w:ind w:firstLine="480" w:firstLineChars="200"/>
        <w:rPr>
          <w:rFonts w:hint="eastAsia" w:ascii="宋体" w:hAnsi="宋体"/>
          <w:sz w:val="24"/>
        </w:rPr>
      </w:pPr>
      <w:r>
        <w:rPr>
          <w:rFonts w:ascii="宋体" w:hAnsi="宋体"/>
          <w:sz w:val="24"/>
        </w:rPr>
        <w:t>除法律规定或合同另有约定外，未经对方同意，任何一方当事人不得将对方提供的有关文件、技术秘密、声明需要保密的资料和信息泄露给第三方或公开发表与引用。</w:t>
      </w:r>
    </w:p>
    <w:p w14:paraId="774EEEFA">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1.12 委托人要求</w:t>
      </w:r>
    </w:p>
    <w:p w14:paraId="2A32E575">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1.12.1 咨询人应认真阅读、复核委托人要求，发现错误的，应及时书面通知委托人。无论是否存在错误，委托人均有权修改委托人要求，并在修改后3天内通知咨询人。除专用合同条款另有约定外，由此导致咨询人费用增加和(或)周期延误的，委托人应当相应地增加费用和(或)延长周期。</w:t>
      </w:r>
    </w:p>
    <w:p w14:paraId="7D997E0F">
      <w:pPr>
        <w:pStyle w:val="701"/>
        <w:tabs>
          <w:tab w:val="left" w:pos="1558"/>
        </w:tabs>
        <w:autoSpaceDE w:val="0"/>
        <w:autoSpaceDN w:val="0"/>
        <w:spacing w:line="520" w:lineRule="exact"/>
        <w:ind w:firstLine="480"/>
        <w:jc w:val="left"/>
        <w:rPr>
          <w:rFonts w:hint="eastAsia" w:ascii="宋体" w:hAnsi="宋体"/>
          <w:sz w:val="24"/>
        </w:rPr>
      </w:pPr>
      <w:r>
        <w:rPr>
          <w:rFonts w:ascii="宋体" w:hAnsi="宋体"/>
          <w:sz w:val="24"/>
        </w:rPr>
        <w:t>1.12.2 如果委托人要求违反法律规定，咨询人应在发现后及时书面通知委托人，要求其改正。委托人收到通知书后不予改正或不予答复的，咨询人有权拒绝履行合同义务并解除合同。除专用合同条款另有约定外，由此导致的咨询人的全部损失由委托人承担。</w:t>
      </w:r>
    </w:p>
    <w:p w14:paraId="04860D60">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1.12.3 委托人要求采用国外规范和标准进行咨询服务时，应由委托人负责提供该规范和标准的外国文本和中文译本，提供的时间、份数和其他要求在专用合同条款中约定。</w:t>
      </w:r>
    </w:p>
    <w:p w14:paraId="25BBBC2C">
      <w:pPr>
        <w:pStyle w:val="723"/>
        <w:spacing w:line="520" w:lineRule="exact"/>
        <w:ind w:firstLine="482"/>
        <w:outlineLvl w:val="1"/>
        <w:rPr>
          <w:rFonts w:ascii="宋体" w:hAnsi="宋体" w:eastAsia="宋体"/>
          <w:bCs/>
          <w:szCs w:val="24"/>
        </w:rPr>
      </w:pPr>
      <w:bookmarkStart w:id="34" w:name="_Toc156986232"/>
      <w:bookmarkStart w:id="35" w:name="_Toc161231744"/>
      <w:r>
        <w:rPr>
          <w:rFonts w:ascii="宋体" w:hAnsi="宋体" w:eastAsia="宋体"/>
          <w:bCs/>
          <w:szCs w:val="24"/>
        </w:rPr>
        <w:t>2.委托人义务</w:t>
      </w:r>
      <w:bookmarkEnd w:id="34"/>
      <w:bookmarkEnd w:id="35"/>
    </w:p>
    <w:p w14:paraId="2E2EA27A">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2.1 遵守法律</w:t>
      </w:r>
    </w:p>
    <w:p w14:paraId="4E1BE887">
      <w:pPr>
        <w:pStyle w:val="33"/>
        <w:spacing w:after="0" w:line="520" w:lineRule="exact"/>
        <w:ind w:firstLine="480" w:firstLineChars="200"/>
        <w:rPr>
          <w:rFonts w:hint="eastAsia" w:ascii="宋体" w:hAnsi="宋体"/>
          <w:sz w:val="24"/>
        </w:rPr>
      </w:pPr>
      <w:r>
        <w:rPr>
          <w:rFonts w:ascii="宋体" w:hAnsi="宋体"/>
          <w:sz w:val="24"/>
        </w:rPr>
        <w:t>委托人在履行合同过程中应遵守法律，并保证</w:t>
      </w:r>
      <w:r>
        <w:rPr>
          <w:rFonts w:hint="eastAsia" w:ascii="宋体" w:hAnsi="宋体"/>
          <w:sz w:val="24"/>
        </w:rPr>
        <w:t>咨询人</w:t>
      </w:r>
      <w:r>
        <w:rPr>
          <w:rFonts w:ascii="宋体" w:hAnsi="宋体"/>
          <w:sz w:val="24"/>
        </w:rPr>
        <w:t>免于承担因委托人违反法律而引起的任何责任。</w:t>
      </w:r>
    </w:p>
    <w:p w14:paraId="1FB4647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2.2 发出开始咨询服务通知</w:t>
      </w:r>
    </w:p>
    <w:p w14:paraId="667E6EB6">
      <w:pPr>
        <w:pStyle w:val="33"/>
        <w:spacing w:after="0" w:line="520" w:lineRule="exact"/>
        <w:ind w:firstLine="480" w:firstLineChars="200"/>
        <w:rPr>
          <w:rFonts w:hint="eastAsia" w:ascii="宋体" w:hAnsi="宋体"/>
          <w:sz w:val="24"/>
        </w:rPr>
      </w:pPr>
      <w:r>
        <w:rPr>
          <w:rFonts w:ascii="宋体" w:hAnsi="宋体"/>
          <w:sz w:val="24"/>
        </w:rPr>
        <w:t>委托人应按第 6.1 款的约定向</w:t>
      </w:r>
      <w:r>
        <w:rPr>
          <w:rFonts w:hint="eastAsia" w:ascii="宋体" w:hAnsi="宋体"/>
          <w:sz w:val="24"/>
        </w:rPr>
        <w:t>咨询人</w:t>
      </w:r>
      <w:r>
        <w:rPr>
          <w:rFonts w:ascii="宋体" w:hAnsi="宋体"/>
          <w:sz w:val="24"/>
        </w:rPr>
        <w:t>发出开始</w:t>
      </w:r>
      <w:r>
        <w:rPr>
          <w:rFonts w:hint="eastAsia" w:ascii="宋体" w:hAnsi="宋体"/>
          <w:sz w:val="24"/>
        </w:rPr>
        <w:t>咨询服务</w:t>
      </w:r>
      <w:r>
        <w:rPr>
          <w:rFonts w:ascii="宋体" w:hAnsi="宋体"/>
          <w:sz w:val="24"/>
        </w:rPr>
        <w:t>通知。</w:t>
      </w:r>
    </w:p>
    <w:p w14:paraId="1B6A1B47">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2.3 办理证件和批件</w:t>
      </w:r>
    </w:p>
    <w:p w14:paraId="50A5407E">
      <w:pPr>
        <w:pStyle w:val="33"/>
        <w:spacing w:after="0" w:line="520" w:lineRule="exact"/>
        <w:ind w:firstLine="480" w:firstLineChars="200"/>
        <w:rPr>
          <w:rFonts w:hint="eastAsia" w:ascii="宋体" w:hAnsi="宋体"/>
          <w:sz w:val="24"/>
        </w:rPr>
      </w:pPr>
      <w:r>
        <w:rPr>
          <w:rFonts w:ascii="宋体" w:hAnsi="宋体"/>
          <w:sz w:val="24"/>
        </w:rPr>
        <w:t>法律规定和（或）合同约定由委托人负责办理的工程建设项目必须履行的各类审批、核准或备案手续，委托人应当按时办理，</w:t>
      </w:r>
      <w:r>
        <w:rPr>
          <w:rFonts w:hint="eastAsia" w:ascii="宋体" w:hAnsi="宋体"/>
          <w:sz w:val="24"/>
        </w:rPr>
        <w:t>咨询人</w:t>
      </w:r>
      <w:r>
        <w:rPr>
          <w:rFonts w:ascii="宋体" w:hAnsi="宋体"/>
          <w:sz w:val="24"/>
        </w:rPr>
        <w:t>应给予必要的协助。</w:t>
      </w:r>
    </w:p>
    <w:p w14:paraId="6EA80979">
      <w:pPr>
        <w:pStyle w:val="33"/>
        <w:spacing w:after="0" w:line="520" w:lineRule="exact"/>
        <w:ind w:firstLine="480" w:firstLineChars="200"/>
        <w:rPr>
          <w:rFonts w:hint="eastAsia" w:ascii="宋体" w:hAnsi="宋体"/>
          <w:sz w:val="24"/>
        </w:rPr>
      </w:pPr>
      <w:r>
        <w:rPr>
          <w:rFonts w:hint="eastAsia" w:ascii="宋体" w:hAnsi="宋体"/>
          <w:sz w:val="24"/>
        </w:rPr>
        <w:t>法律规定和（或）合同约定由咨询人负责办理的咨询服务所需的证件和批件，委托人应给予必要的协助。</w:t>
      </w:r>
    </w:p>
    <w:p w14:paraId="3F804FC8">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2.4 支付合同价款</w:t>
      </w:r>
    </w:p>
    <w:p w14:paraId="388189FE">
      <w:pPr>
        <w:pStyle w:val="33"/>
        <w:spacing w:after="0" w:line="520" w:lineRule="exact"/>
        <w:ind w:firstLine="480" w:firstLineChars="200"/>
        <w:rPr>
          <w:rFonts w:hint="eastAsia" w:ascii="宋体" w:hAnsi="宋体"/>
          <w:sz w:val="24"/>
        </w:rPr>
      </w:pPr>
      <w:r>
        <w:rPr>
          <w:rFonts w:ascii="宋体" w:hAnsi="宋体"/>
          <w:sz w:val="24"/>
        </w:rPr>
        <w:t>委托人应按合同约定向</w:t>
      </w:r>
      <w:r>
        <w:rPr>
          <w:rFonts w:hint="eastAsia" w:ascii="宋体" w:hAnsi="宋体"/>
          <w:sz w:val="24"/>
        </w:rPr>
        <w:t>咨询人</w:t>
      </w:r>
      <w:r>
        <w:rPr>
          <w:rFonts w:ascii="宋体" w:hAnsi="宋体"/>
          <w:sz w:val="24"/>
        </w:rPr>
        <w:t>及时支付合同价款。</w:t>
      </w:r>
    </w:p>
    <w:p w14:paraId="5C97A30C">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2.5 提供咨询服务资料</w:t>
      </w:r>
    </w:p>
    <w:p w14:paraId="4056F207">
      <w:pPr>
        <w:pStyle w:val="33"/>
        <w:spacing w:after="0" w:line="520" w:lineRule="exact"/>
        <w:ind w:firstLine="480" w:firstLineChars="200"/>
        <w:rPr>
          <w:rFonts w:hint="eastAsia" w:ascii="宋体" w:hAnsi="宋体"/>
          <w:sz w:val="24"/>
        </w:rPr>
      </w:pPr>
      <w:r>
        <w:rPr>
          <w:rFonts w:ascii="宋体" w:hAnsi="宋体"/>
          <w:sz w:val="24"/>
        </w:rPr>
        <w:t>委托人应按第1.6.2 项的约定向</w:t>
      </w:r>
      <w:r>
        <w:rPr>
          <w:rFonts w:hint="eastAsia" w:ascii="宋体" w:hAnsi="宋体"/>
          <w:sz w:val="24"/>
        </w:rPr>
        <w:t>咨询人</w:t>
      </w:r>
      <w:r>
        <w:rPr>
          <w:rFonts w:ascii="宋体" w:hAnsi="宋体"/>
          <w:sz w:val="24"/>
        </w:rPr>
        <w:t>提供</w:t>
      </w:r>
      <w:r>
        <w:rPr>
          <w:rFonts w:hint="eastAsia" w:ascii="宋体" w:hAnsi="宋体"/>
          <w:sz w:val="24"/>
        </w:rPr>
        <w:t>咨询服务</w:t>
      </w:r>
      <w:r>
        <w:rPr>
          <w:rFonts w:ascii="宋体" w:hAnsi="宋体"/>
          <w:sz w:val="24"/>
        </w:rPr>
        <w:t>资料。</w:t>
      </w:r>
    </w:p>
    <w:p w14:paraId="628FDB3F">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2.6 协调配合义务</w:t>
      </w:r>
    </w:p>
    <w:p w14:paraId="43DADE85">
      <w:pPr>
        <w:pStyle w:val="33"/>
        <w:spacing w:after="0" w:line="520" w:lineRule="exact"/>
        <w:ind w:firstLine="480" w:firstLineChars="200"/>
        <w:rPr>
          <w:rFonts w:hint="eastAsia" w:ascii="宋体" w:hAnsi="宋体"/>
          <w:sz w:val="24"/>
        </w:rPr>
      </w:pPr>
      <w:r>
        <w:rPr>
          <w:rFonts w:hint="eastAsia" w:ascii="宋体" w:hAnsi="宋体"/>
          <w:sz w:val="24"/>
        </w:rPr>
        <w:t>咨询人</w:t>
      </w:r>
      <w:r>
        <w:rPr>
          <w:rFonts w:ascii="宋体" w:hAnsi="宋体"/>
          <w:sz w:val="24"/>
        </w:rPr>
        <w:t>为履行合同需要建设项目施工</w:t>
      </w:r>
      <w:r>
        <w:rPr>
          <w:rFonts w:hint="eastAsia" w:ascii="宋体" w:hAnsi="宋体"/>
          <w:sz w:val="24"/>
        </w:rPr>
        <w:t>承包</w:t>
      </w:r>
      <w:r>
        <w:rPr>
          <w:rFonts w:ascii="宋体" w:hAnsi="宋体"/>
          <w:sz w:val="24"/>
        </w:rPr>
        <w:t>人和(或）监理人配合的，委托人应协调施工</w:t>
      </w:r>
      <w:r>
        <w:rPr>
          <w:rFonts w:hint="eastAsia" w:ascii="宋体" w:hAnsi="宋体"/>
          <w:sz w:val="24"/>
        </w:rPr>
        <w:t>承包</w:t>
      </w:r>
      <w:r>
        <w:rPr>
          <w:rFonts w:ascii="宋体" w:hAnsi="宋体"/>
          <w:sz w:val="24"/>
        </w:rPr>
        <w:t>人和(或）监理人予以配合。</w:t>
      </w:r>
    </w:p>
    <w:p w14:paraId="3E977DF7">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2.7 其他义务</w:t>
      </w:r>
    </w:p>
    <w:p w14:paraId="54C84AEA">
      <w:pPr>
        <w:pStyle w:val="33"/>
        <w:spacing w:after="0" w:line="520" w:lineRule="exact"/>
        <w:ind w:firstLine="480" w:firstLineChars="200"/>
        <w:rPr>
          <w:rFonts w:hint="eastAsia" w:ascii="宋体" w:hAnsi="宋体"/>
          <w:sz w:val="24"/>
        </w:rPr>
      </w:pPr>
      <w:r>
        <w:rPr>
          <w:rFonts w:ascii="宋体" w:hAnsi="宋体"/>
          <w:sz w:val="24"/>
        </w:rPr>
        <w:t>委托人应履行合同约定的其他义务。</w:t>
      </w:r>
    </w:p>
    <w:p w14:paraId="22EED936">
      <w:pPr>
        <w:pStyle w:val="723"/>
        <w:spacing w:line="520" w:lineRule="exact"/>
        <w:ind w:firstLine="482"/>
        <w:outlineLvl w:val="1"/>
        <w:rPr>
          <w:rFonts w:ascii="宋体" w:hAnsi="宋体" w:eastAsia="宋体"/>
          <w:b w:val="0"/>
          <w:bCs/>
          <w:szCs w:val="24"/>
        </w:rPr>
      </w:pPr>
      <w:bookmarkStart w:id="36" w:name="_Toc161231745"/>
      <w:bookmarkStart w:id="37" w:name="_Toc156986233"/>
      <w:r>
        <w:rPr>
          <w:rFonts w:ascii="宋体" w:hAnsi="宋体" w:eastAsia="宋体"/>
          <w:bCs/>
          <w:szCs w:val="24"/>
        </w:rPr>
        <w:t>3.委托人管理</w:t>
      </w:r>
      <w:bookmarkEnd w:id="36"/>
      <w:bookmarkEnd w:id="37"/>
    </w:p>
    <w:p w14:paraId="400FBD2A">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3.1 委托人代表</w:t>
      </w:r>
    </w:p>
    <w:p w14:paraId="36D8D837">
      <w:pPr>
        <w:pStyle w:val="701"/>
        <w:tabs>
          <w:tab w:val="left" w:pos="1490"/>
        </w:tabs>
        <w:autoSpaceDE w:val="0"/>
        <w:autoSpaceDN w:val="0"/>
        <w:spacing w:line="520" w:lineRule="exact"/>
        <w:ind w:firstLine="480"/>
        <w:jc w:val="left"/>
        <w:rPr>
          <w:rFonts w:hint="eastAsia" w:ascii="宋体" w:hAnsi="宋体"/>
          <w:sz w:val="24"/>
        </w:rPr>
      </w:pPr>
      <w:r>
        <w:rPr>
          <w:rFonts w:ascii="宋体" w:hAnsi="宋体"/>
          <w:sz w:val="24"/>
        </w:rPr>
        <w:t>3.1.1 除专用合同条款另有约定外，委托人应在合同签订后14天内，将委托人代表的姓名、职务、联系方式、授权范围和授权期限书面通知咨询人，由委托人代表在其授权范围和授权期限内，代表委托人行使权利、履行义务和处理合同履行中的具体事宜。委托人代表在授权范围内的行为由委托人承担法律责任。</w:t>
      </w:r>
    </w:p>
    <w:p w14:paraId="37EB754C">
      <w:pPr>
        <w:pStyle w:val="701"/>
        <w:tabs>
          <w:tab w:val="left" w:pos="1483"/>
        </w:tabs>
        <w:autoSpaceDE w:val="0"/>
        <w:autoSpaceDN w:val="0"/>
        <w:spacing w:line="520" w:lineRule="exact"/>
        <w:ind w:firstLine="480"/>
        <w:jc w:val="left"/>
        <w:rPr>
          <w:rFonts w:hint="eastAsia" w:ascii="宋体" w:hAnsi="宋体"/>
          <w:sz w:val="24"/>
        </w:rPr>
      </w:pPr>
      <w:r>
        <w:rPr>
          <w:rFonts w:ascii="宋体" w:hAnsi="宋体"/>
          <w:sz w:val="24"/>
        </w:rPr>
        <w:t>3.1.2 委托人代表违反法律法规、违背职业道德守则或者不按合同约定履行职责及义务，导致合同无法继续正常履行的，咨询人有权通知委托人更换委托人代表。委托人收到通知后7天内，应当核实完毕并将处理结果通知咨询人。</w:t>
      </w:r>
    </w:p>
    <w:p w14:paraId="5EFFAABE">
      <w:pPr>
        <w:pStyle w:val="701"/>
        <w:tabs>
          <w:tab w:val="left" w:pos="1466"/>
        </w:tabs>
        <w:autoSpaceDE w:val="0"/>
        <w:autoSpaceDN w:val="0"/>
        <w:spacing w:line="520" w:lineRule="exact"/>
        <w:ind w:firstLine="480"/>
        <w:jc w:val="left"/>
        <w:rPr>
          <w:rFonts w:hint="eastAsia" w:ascii="宋体" w:hAnsi="宋体"/>
          <w:sz w:val="24"/>
        </w:rPr>
      </w:pPr>
      <w:r>
        <w:rPr>
          <w:rFonts w:ascii="宋体" w:hAnsi="宋体"/>
          <w:sz w:val="24"/>
        </w:rPr>
        <w:t>3.1.3 委托人更换委托人代表的，应提前14天将更换人员的姓名、职务、联系方式、授权范围和授权期限书面通知咨询人。</w:t>
      </w:r>
    </w:p>
    <w:p w14:paraId="11461577">
      <w:pPr>
        <w:pStyle w:val="701"/>
        <w:tabs>
          <w:tab w:val="left" w:pos="1466"/>
        </w:tabs>
        <w:autoSpaceDE w:val="0"/>
        <w:autoSpaceDN w:val="0"/>
        <w:spacing w:line="520" w:lineRule="exact"/>
        <w:ind w:firstLine="480"/>
        <w:jc w:val="left"/>
        <w:rPr>
          <w:rFonts w:hint="eastAsia" w:ascii="宋体" w:hAnsi="宋体"/>
          <w:sz w:val="24"/>
        </w:rPr>
      </w:pPr>
      <w:r>
        <w:rPr>
          <w:rFonts w:ascii="宋体" w:hAnsi="宋体"/>
          <w:sz w:val="24"/>
        </w:rPr>
        <w:t>3.1.4 委托人代表可以授权委托人的其他人员负责执行其指派的一项或多项工作。委托人代表应将被授权人员的姓名、职务、联系方式、授权范围和授权期限书面通知咨询人。被授权人员在授权范围内发出的指示视为已得到委托人代表的同意，与委托人代表发出的指示具有同等效力。</w:t>
      </w:r>
    </w:p>
    <w:p w14:paraId="48B232EC">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3.2 委托人的指示</w:t>
      </w:r>
    </w:p>
    <w:p w14:paraId="77586684">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3.2.1 委托人应按合同约定向咨询人发出指示，委托人的指示应盖有委托人单位章，并由委托人代表签字确认。</w:t>
      </w:r>
    </w:p>
    <w:p w14:paraId="1561CD8B">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3.2.2 咨询人收到委托人作出的指示后应遵照执行。指示构成变更的，应按第11条执行。</w:t>
      </w:r>
    </w:p>
    <w:p w14:paraId="6416FD13">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3.2.3 在紧急情况下，委托人代表或其授权人员可以当场签发临时书面指示，咨询人应遵照执行。委托人代表应在临时书面指示发出后24小时内发出书面确认函，逾期未发出书面确认函的，该临时书面指示应被视为委托人的正式指示。</w:t>
      </w:r>
    </w:p>
    <w:p w14:paraId="60F7A8DA">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3.2.4 除专用合同条款另有约定外，咨询人只从委托人代表或按第3.1.4项约定的委托人代表授权人员处取得指示。</w:t>
      </w:r>
    </w:p>
    <w:p w14:paraId="1815A311">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3.2.5 由于委托人未能按合同约定发出指示、指示延误或指示错误而导致咨询人费用增加和（或）周期延误的，委托人应承担由此增加的费用和（或）周期延误。</w:t>
      </w:r>
    </w:p>
    <w:p w14:paraId="111D7DEC">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3.3 决定或答复</w:t>
      </w:r>
    </w:p>
    <w:p w14:paraId="337489CC">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3.3.1 委托人在法律允许的范围内有权对咨询人的咨询服务工作和（或）咨询服务成果文件作出处理决定，咨询人应按照委托人的决定执行，涉及咨询服务期限或咨询服务费用等问题按第11条的约定处理。</w:t>
      </w:r>
    </w:p>
    <w:p w14:paraId="18D72064">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3.3.2 委托人应在专用合同条款约定的时间之内，对咨询人书面提出的事项作出书面答复；逾期没有做出答复的，视为已获得委托人的批准。</w:t>
      </w:r>
    </w:p>
    <w:p w14:paraId="10026889">
      <w:pPr>
        <w:pStyle w:val="723"/>
        <w:spacing w:line="520" w:lineRule="exact"/>
        <w:ind w:firstLine="482"/>
        <w:outlineLvl w:val="1"/>
        <w:rPr>
          <w:rFonts w:ascii="宋体" w:hAnsi="宋体" w:eastAsia="宋体"/>
          <w:bCs/>
          <w:szCs w:val="24"/>
        </w:rPr>
      </w:pPr>
      <w:bookmarkStart w:id="38" w:name="_Toc156986234"/>
      <w:bookmarkStart w:id="39" w:name="_Toc161231746"/>
      <w:r>
        <w:rPr>
          <w:rFonts w:ascii="宋体" w:hAnsi="宋体" w:eastAsia="宋体"/>
          <w:bCs/>
          <w:szCs w:val="24"/>
        </w:rPr>
        <w:t>4.咨询人义务</w:t>
      </w:r>
      <w:bookmarkEnd w:id="38"/>
      <w:bookmarkEnd w:id="39"/>
    </w:p>
    <w:p w14:paraId="4770F8D5">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 xml:space="preserve">4.1 </w:t>
      </w:r>
      <w:r>
        <w:rPr>
          <w:rFonts w:ascii="宋体" w:hAnsi="宋体"/>
          <w:b/>
          <w:bCs/>
          <w:sz w:val="24"/>
        </w:rPr>
        <w:t>咨询人的一般义务</w:t>
      </w:r>
    </w:p>
    <w:p w14:paraId="5406CB89">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4.1.1 遵守法律</w:t>
      </w:r>
    </w:p>
    <w:p w14:paraId="23BB1D8A">
      <w:pPr>
        <w:pStyle w:val="33"/>
        <w:spacing w:after="0" w:line="520" w:lineRule="exact"/>
        <w:ind w:firstLine="480" w:firstLineChars="200"/>
        <w:rPr>
          <w:rFonts w:hint="eastAsia" w:ascii="宋体" w:hAnsi="宋体"/>
          <w:sz w:val="24"/>
        </w:rPr>
      </w:pPr>
      <w:r>
        <w:rPr>
          <w:rFonts w:hint="eastAsia" w:ascii="宋体" w:hAnsi="宋体"/>
          <w:sz w:val="24"/>
        </w:rPr>
        <w:t>咨询人</w:t>
      </w:r>
      <w:r>
        <w:rPr>
          <w:rFonts w:ascii="宋体" w:hAnsi="宋体"/>
          <w:sz w:val="24"/>
        </w:rPr>
        <w:t>在履行合同过程中应遵守法律，并保证委托人免于承担因</w:t>
      </w:r>
      <w:r>
        <w:rPr>
          <w:rFonts w:hint="eastAsia" w:ascii="宋体" w:hAnsi="宋体"/>
          <w:sz w:val="24"/>
        </w:rPr>
        <w:t>咨询人</w:t>
      </w:r>
      <w:r>
        <w:rPr>
          <w:rFonts w:ascii="宋体" w:hAnsi="宋体"/>
          <w:sz w:val="24"/>
        </w:rPr>
        <w:t>违反法律而引起的任何责任。</w:t>
      </w:r>
    </w:p>
    <w:p w14:paraId="5C68F7A5">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4.1.2 依法纳税</w:t>
      </w:r>
    </w:p>
    <w:p w14:paraId="41F15DD7">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咨询人应按有关法律规定纳税，应缴纳的税金（含增值税）包括在合同价格之中。</w:t>
      </w:r>
    </w:p>
    <w:p w14:paraId="63A9E655">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4.1.3 完成全部咨询服务工作</w:t>
      </w:r>
    </w:p>
    <w:p w14:paraId="07F633EF">
      <w:pPr>
        <w:pStyle w:val="33"/>
        <w:spacing w:after="0" w:line="520" w:lineRule="exact"/>
        <w:ind w:firstLine="480" w:firstLineChars="200"/>
        <w:rPr>
          <w:rFonts w:hint="eastAsia" w:ascii="宋体" w:hAnsi="宋体"/>
          <w:sz w:val="24"/>
        </w:rPr>
      </w:pPr>
      <w:r>
        <w:rPr>
          <w:rFonts w:hint="eastAsia" w:ascii="宋体" w:hAnsi="宋体"/>
          <w:sz w:val="24"/>
        </w:rPr>
        <w:t>咨询人</w:t>
      </w:r>
      <w:r>
        <w:rPr>
          <w:rFonts w:ascii="宋体" w:hAnsi="宋体"/>
          <w:sz w:val="24"/>
        </w:rPr>
        <w:t>应按合同约定以及委托人要求，完成合同约定的全部工作，并对工作中的任何缺陷进行整改、完善和修补，使其满足合同约定的目的。</w:t>
      </w:r>
      <w:r>
        <w:rPr>
          <w:rFonts w:hint="eastAsia" w:ascii="宋体" w:hAnsi="宋体"/>
          <w:sz w:val="24"/>
        </w:rPr>
        <w:t>咨询人</w:t>
      </w:r>
      <w:r>
        <w:rPr>
          <w:rFonts w:ascii="宋体" w:hAnsi="宋体"/>
          <w:sz w:val="24"/>
        </w:rPr>
        <w:t>应按合同约定提供</w:t>
      </w:r>
      <w:r>
        <w:rPr>
          <w:rFonts w:hint="eastAsia" w:ascii="宋体" w:hAnsi="宋体"/>
          <w:sz w:val="24"/>
        </w:rPr>
        <w:t>咨询服务</w:t>
      </w:r>
      <w:r>
        <w:rPr>
          <w:rFonts w:ascii="宋体" w:hAnsi="宋体"/>
          <w:sz w:val="24"/>
        </w:rPr>
        <w:t>成果文件及</w:t>
      </w:r>
      <w:r>
        <w:rPr>
          <w:rFonts w:hint="eastAsia" w:ascii="宋体" w:hAnsi="宋体"/>
          <w:sz w:val="24"/>
        </w:rPr>
        <w:t>咨询服务</w:t>
      </w:r>
      <w:r>
        <w:rPr>
          <w:rFonts w:ascii="宋体" w:hAnsi="宋体"/>
          <w:sz w:val="24"/>
        </w:rPr>
        <w:t>相关工作等。</w:t>
      </w:r>
    </w:p>
    <w:p w14:paraId="0B32FE44">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4.1.4 其他义务</w:t>
      </w:r>
    </w:p>
    <w:p w14:paraId="3E513126">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咨询人应履行合同约定的其他义务。</w:t>
      </w:r>
    </w:p>
    <w:p w14:paraId="4BD74C5B">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4.2 履约保证金</w:t>
      </w:r>
    </w:p>
    <w:p w14:paraId="1D9918D3">
      <w:pPr>
        <w:pStyle w:val="701"/>
        <w:tabs>
          <w:tab w:val="left" w:pos="1082"/>
        </w:tabs>
        <w:autoSpaceDE w:val="0"/>
        <w:autoSpaceDN w:val="0"/>
        <w:spacing w:line="520" w:lineRule="exact"/>
        <w:ind w:firstLine="480"/>
        <w:jc w:val="left"/>
        <w:rPr>
          <w:rFonts w:hint="eastAsia" w:ascii="宋体" w:hAnsi="宋体"/>
          <w:b/>
          <w:sz w:val="24"/>
        </w:rPr>
      </w:pPr>
      <w:r>
        <w:rPr>
          <w:rFonts w:ascii="宋体" w:hAnsi="宋体"/>
          <w:sz w:val="24"/>
        </w:rPr>
        <w:t>委托人需要咨询人提交履约保证金的，由合同当事人在专用合同条款中约定履约保证金的方式、金额和期限。</w:t>
      </w:r>
    </w:p>
    <w:p w14:paraId="155A215C">
      <w:pPr>
        <w:pStyle w:val="33"/>
        <w:spacing w:after="0" w:line="520" w:lineRule="exact"/>
        <w:ind w:firstLine="480" w:firstLineChars="200"/>
        <w:rPr>
          <w:rFonts w:hint="eastAsia" w:ascii="宋体" w:hAnsi="宋体"/>
          <w:sz w:val="24"/>
        </w:rPr>
      </w:pPr>
      <w:r>
        <w:rPr>
          <w:rFonts w:ascii="宋体" w:hAnsi="宋体"/>
          <w:sz w:val="24"/>
        </w:rPr>
        <w:t>除专用合同条款另有约定外，履约保证金自合同生效之日起生效，在委托人签收最后一批</w:t>
      </w:r>
      <w:r>
        <w:rPr>
          <w:rFonts w:hint="eastAsia" w:ascii="宋体" w:hAnsi="宋体"/>
          <w:sz w:val="24"/>
        </w:rPr>
        <w:t>咨询服务</w:t>
      </w:r>
      <w:r>
        <w:rPr>
          <w:rFonts w:ascii="宋体" w:hAnsi="宋体"/>
          <w:sz w:val="24"/>
        </w:rPr>
        <w:t>成果文件之日起28天后失效。如果</w:t>
      </w:r>
      <w:r>
        <w:rPr>
          <w:rFonts w:hint="eastAsia" w:ascii="宋体" w:hAnsi="宋体"/>
          <w:sz w:val="24"/>
        </w:rPr>
        <w:t>咨询人</w:t>
      </w:r>
      <w:r>
        <w:rPr>
          <w:rFonts w:ascii="宋体" w:hAnsi="宋体"/>
          <w:sz w:val="24"/>
        </w:rPr>
        <w:t>不履行合同约定的义务或其履行不符合合同的约定，委托人有权扣划相应金额的履约保证金。</w:t>
      </w:r>
    </w:p>
    <w:p w14:paraId="3DBE7D92">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4.3 分包和不得转包</w:t>
      </w:r>
    </w:p>
    <w:p w14:paraId="4FE417E4">
      <w:pPr>
        <w:pStyle w:val="701"/>
        <w:tabs>
          <w:tab w:val="left" w:pos="1505"/>
        </w:tabs>
        <w:autoSpaceDE w:val="0"/>
        <w:autoSpaceDN w:val="0"/>
        <w:spacing w:line="520" w:lineRule="exact"/>
        <w:ind w:firstLine="480"/>
        <w:jc w:val="left"/>
        <w:rPr>
          <w:rFonts w:hint="eastAsia" w:ascii="宋体" w:hAnsi="宋体"/>
          <w:sz w:val="24"/>
        </w:rPr>
      </w:pPr>
      <w:r>
        <w:rPr>
          <w:rFonts w:ascii="宋体" w:hAnsi="宋体"/>
          <w:sz w:val="24"/>
        </w:rPr>
        <w:t>4.3.1 咨询人不得将其咨询服务的全部工作转包给第三人，或将其承包的全部咨询服务工程肢解后以分包的名义转包给第三人。</w:t>
      </w:r>
    </w:p>
    <w:p w14:paraId="7C755519">
      <w:pPr>
        <w:pStyle w:val="33"/>
        <w:spacing w:after="0" w:line="520" w:lineRule="exact"/>
        <w:ind w:firstLine="480" w:firstLineChars="200"/>
        <w:rPr>
          <w:rFonts w:hint="eastAsia" w:ascii="宋体" w:hAnsi="宋体"/>
          <w:sz w:val="24"/>
        </w:rPr>
      </w:pPr>
      <w:r>
        <w:rPr>
          <w:rFonts w:hint="eastAsia" w:ascii="宋体" w:hAnsi="宋体"/>
          <w:sz w:val="24"/>
        </w:rPr>
        <w:t>4.3.2 咨询人</w:t>
      </w:r>
      <w:r>
        <w:rPr>
          <w:rFonts w:ascii="宋体" w:hAnsi="宋体"/>
          <w:sz w:val="24"/>
        </w:rPr>
        <w:t>不得将</w:t>
      </w:r>
      <w:r>
        <w:rPr>
          <w:rFonts w:hint="eastAsia" w:ascii="宋体" w:hAnsi="宋体"/>
          <w:sz w:val="24"/>
        </w:rPr>
        <w:t>咨询服务</w:t>
      </w:r>
      <w:r>
        <w:rPr>
          <w:rFonts w:ascii="宋体" w:hAnsi="宋体"/>
          <w:sz w:val="24"/>
        </w:rPr>
        <w:t>的主要、关键性工作分包给第三人。除专用合同条款另有约定外，未经委托人同意，</w:t>
      </w:r>
      <w:r>
        <w:rPr>
          <w:rFonts w:hint="eastAsia" w:ascii="宋体" w:hAnsi="宋体"/>
          <w:sz w:val="24"/>
        </w:rPr>
        <w:t>咨询人</w:t>
      </w:r>
      <w:r>
        <w:rPr>
          <w:rFonts w:ascii="宋体" w:hAnsi="宋体"/>
          <w:sz w:val="24"/>
        </w:rPr>
        <w:t>也不得将非主要、非关键性工作分包给第三人。具体可分包的</w:t>
      </w:r>
      <w:r>
        <w:rPr>
          <w:rFonts w:hint="eastAsia" w:ascii="宋体" w:hAnsi="宋体"/>
          <w:sz w:val="24"/>
        </w:rPr>
        <w:t>咨询服务</w:t>
      </w:r>
      <w:r>
        <w:rPr>
          <w:rFonts w:ascii="宋体" w:hAnsi="宋体"/>
          <w:sz w:val="24"/>
        </w:rPr>
        <w:t>内容及要求在专用合同条款中约定。</w:t>
      </w:r>
    </w:p>
    <w:p w14:paraId="3C4EA707">
      <w:pPr>
        <w:pStyle w:val="701"/>
        <w:tabs>
          <w:tab w:val="left" w:pos="1445"/>
        </w:tabs>
        <w:autoSpaceDE w:val="0"/>
        <w:autoSpaceDN w:val="0"/>
        <w:spacing w:line="520" w:lineRule="exact"/>
        <w:ind w:firstLine="480"/>
        <w:jc w:val="left"/>
        <w:rPr>
          <w:rFonts w:hint="eastAsia" w:ascii="宋体" w:hAnsi="宋体"/>
          <w:sz w:val="24"/>
        </w:rPr>
      </w:pPr>
      <w:r>
        <w:rPr>
          <w:rFonts w:ascii="宋体" w:hAnsi="宋体"/>
          <w:sz w:val="24"/>
        </w:rPr>
        <w:t>4.3.3 委托人同意咨询人分包工作的，咨询人应向委托人提交1份分包合同副本，并对分包咨询服务工作质量承担连带责任。除专用合同条款另有约定外，分包人的咨询服务费用由咨询人与分包人自行支付。生效法律文书要求委托人向分包人支付分包合同价款的，委托人有权从应付咨询人工程款中扣除该部分款项。</w:t>
      </w:r>
    </w:p>
    <w:p w14:paraId="306A96A1">
      <w:pPr>
        <w:pStyle w:val="701"/>
        <w:tabs>
          <w:tab w:val="left" w:pos="1507"/>
        </w:tabs>
        <w:autoSpaceDE w:val="0"/>
        <w:autoSpaceDN w:val="0"/>
        <w:spacing w:line="520" w:lineRule="exact"/>
        <w:ind w:firstLine="480"/>
        <w:jc w:val="left"/>
        <w:rPr>
          <w:rFonts w:hint="eastAsia" w:ascii="宋体" w:hAnsi="宋体"/>
          <w:sz w:val="24"/>
        </w:rPr>
      </w:pPr>
      <w:r>
        <w:rPr>
          <w:rFonts w:ascii="宋体" w:hAnsi="宋体"/>
          <w:sz w:val="24"/>
        </w:rPr>
        <w:t>4.3.4 分包人的资格能力应与其分包工作的标准和规模相适应，包括必要的企业资质、人员、设备和类似业绩等。</w:t>
      </w:r>
    </w:p>
    <w:p w14:paraId="04216539">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4.4 联合体</w:t>
      </w:r>
    </w:p>
    <w:p w14:paraId="1035012B">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4.4.1 联合体各方应共同与委托人签订合同。联合体各方应为履行合同承担连带责任。</w:t>
      </w:r>
    </w:p>
    <w:p w14:paraId="5C7A90B5">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4.4.2 联合体协议经委托人确认后作为合同附件。在履行合同过程中，未经委托人同意，不得修改联合体协议。</w:t>
      </w:r>
    </w:p>
    <w:p w14:paraId="650E5189">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4.4.3 联合体牵头人负责与委托人联系，并接受指示，负责组织联合体各成员全面履行合同。</w:t>
      </w:r>
    </w:p>
    <w:p w14:paraId="715AD02E">
      <w:pPr>
        <w:tabs>
          <w:tab w:val="left" w:pos="1051"/>
        </w:tabs>
        <w:autoSpaceDE w:val="0"/>
        <w:autoSpaceDN w:val="0"/>
        <w:spacing w:line="520" w:lineRule="exact"/>
        <w:ind w:firstLine="482" w:firstLineChars="200"/>
        <w:rPr>
          <w:rFonts w:hint="eastAsia" w:ascii="宋体" w:hAnsi="宋体"/>
          <w:b/>
          <w:sz w:val="24"/>
        </w:rPr>
      </w:pPr>
      <w:r>
        <w:rPr>
          <w:rFonts w:ascii="宋体" w:hAnsi="宋体"/>
          <w:b/>
          <w:sz w:val="24"/>
        </w:rPr>
        <w:t>4.5 项目负责人</w:t>
      </w:r>
    </w:p>
    <w:p w14:paraId="43F165A1">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4.5.1 咨询人应按合同协议书的约定指派项目负责人，并在约定的期限内到职。咨询人更换项目负责人应事先征得委托人同意，并应在更换14天前将拟更换的项目负责人的姓名和详细资料提交委托人。项目负责人2天内不能履行职责的，应事先征得委托人同意，并委派代表代行其职责。</w:t>
      </w:r>
    </w:p>
    <w:p w14:paraId="1ED4A124">
      <w:pPr>
        <w:pStyle w:val="701"/>
        <w:tabs>
          <w:tab w:val="left" w:pos="1483"/>
        </w:tabs>
        <w:autoSpaceDE w:val="0"/>
        <w:autoSpaceDN w:val="0"/>
        <w:spacing w:line="520" w:lineRule="exact"/>
        <w:ind w:firstLine="480"/>
        <w:jc w:val="left"/>
        <w:rPr>
          <w:rFonts w:hint="eastAsia" w:ascii="宋体" w:hAnsi="宋体"/>
          <w:sz w:val="24"/>
        </w:rPr>
      </w:pPr>
      <w:r>
        <w:rPr>
          <w:rFonts w:ascii="宋体" w:hAnsi="宋体"/>
          <w:sz w:val="24"/>
        </w:rPr>
        <w:t>4.5.2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5E3698C6">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4.5.3 咨询人为履行合同发出的一切函件均应盖有咨询人单位章，并由咨询人的项目负责人签字确认。</w:t>
      </w:r>
    </w:p>
    <w:p w14:paraId="6F8FD4B2">
      <w:pPr>
        <w:pStyle w:val="701"/>
        <w:tabs>
          <w:tab w:val="left" w:pos="1507"/>
        </w:tabs>
        <w:autoSpaceDE w:val="0"/>
        <w:autoSpaceDN w:val="0"/>
        <w:spacing w:line="520" w:lineRule="exact"/>
        <w:ind w:firstLine="480"/>
        <w:jc w:val="left"/>
        <w:rPr>
          <w:rFonts w:hint="eastAsia" w:ascii="宋体" w:hAnsi="宋体"/>
          <w:sz w:val="24"/>
        </w:rPr>
      </w:pPr>
      <w:r>
        <w:rPr>
          <w:rFonts w:ascii="宋体" w:hAnsi="宋体"/>
          <w:sz w:val="24"/>
        </w:rPr>
        <w:t>4.5.4 按照专用合同条款约定，项目负责人可以授权其下属人员履行其某项职责，但事先应将这些人员的姓名、职务、联系方式、授权范围和授权期限书面通知委托人。</w:t>
      </w:r>
    </w:p>
    <w:p w14:paraId="7BDF98A9">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 xml:space="preserve">4.6 </w:t>
      </w:r>
      <w:r>
        <w:rPr>
          <w:rFonts w:hint="eastAsia" w:ascii="宋体" w:hAnsi="宋体"/>
          <w:b/>
          <w:sz w:val="24"/>
        </w:rPr>
        <w:t>咨询</w:t>
      </w:r>
      <w:r>
        <w:rPr>
          <w:rFonts w:ascii="宋体" w:hAnsi="宋体"/>
          <w:b/>
          <w:sz w:val="24"/>
        </w:rPr>
        <w:t>人员的管理</w:t>
      </w:r>
    </w:p>
    <w:p w14:paraId="4BF09018">
      <w:pPr>
        <w:pStyle w:val="701"/>
        <w:tabs>
          <w:tab w:val="left" w:pos="1474"/>
        </w:tabs>
        <w:autoSpaceDE w:val="0"/>
        <w:autoSpaceDN w:val="0"/>
        <w:spacing w:line="520" w:lineRule="exact"/>
        <w:ind w:firstLine="480"/>
        <w:jc w:val="left"/>
        <w:rPr>
          <w:rFonts w:hint="eastAsia" w:ascii="宋体" w:hAnsi="宋体"/>
          <w:sz w:val="24"/>
        </w:rPr>
      </w:pPr>
      <w:r>
        <w:rPr>
          <w:rFonts w:ascii="宋体" w:hAnsi="宋体"/>
          <w:sz w:val="24"/>
        </w:rPr>
        <w:t>4.6.1 咨询人应在接到开始咨询服务通知之日起7天内，向委托人提交咨询服务项目机构以及人员安排的报告，其内容应包括项目机构设置、主要</w:t>
      </w:r>
      <w:r>
        <w:rPr>
          <w:rFonts w:hint="eastAsia" w:ascii="宋体" w:hAnsi="宋体"/>
          <w:sz w:val="24"/>
        </w:rPr>
        <w:t>咨询</w:t>
      </w:r>
      <w:r>
        <w:rPr>
          <w:rFonts w:ascii="宋体" w:hAnsi="宋体"/>
          <w:sz w:val="24"/>
        </w:rPr>
        <w:t>人员和其他人员的名单及资格条件。主要</w:t>
      </w:r>
      <w:r>
        <w:rPr>
          <w:rFonts w:hint="eastAsia" w:ascii="宋体" w:hAnsi="宋体"/>
          <w:sz w:val="24"/>
        </w:rPr>
        <w:t>咨询</w:t>
      </w:r>
      <w:r>
        <w:rPr>
          <w:rFonts w:ascii="宋体" w:hAnsi="宋体"/>
          <w:sz w:val="24"/>
        </w:rPr>
        <w:t>人员应相对稳定，更换主要</w:t>
      </w:r>
      <w:r>
        <w:rPr>
          <w:rFonts w:hint="eastAsia" w:ascii="宋体" w:hAnsi="宋体"/>
          <w:sz w:val="24"/>
        </w:rPr>
        <w:t>咨询</w:t>
      </w:r>
      <w:r>
        <w:rPr>
          <w:rFonts w:ascii="宋体" w:hAnsi="宋体"/>
          <w:sz w:val="24"/>
        </w:rPr>
        <w:t>人员的，应取得委托人的同意,并向委托人提交继任人员的资格、管理经验等资料。项目负责人的更换，应按照本章第4.5.1项规定执行。</w:t>
      </w:r>
    </w:p>
    <w:p w14:paraId="66D4B691">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4.6.2 除专用合同条款另有约定外，主要</w:t>
      </w:r>
      <w:r>
        <w:rPr>
          <w:rFonts w:hint="eastAsia" w:ascii="宋体" w:hAnsi="宋体"/>
          <w:sz w:val="24"/>
        </w:rPr>
        <w:t>咨询</w:t>
      </w:r>
      <w:r>
        <w:rPr>
          <w:rFonts w:ascii="宋体" w:hAnsi="宋体"/>
          <w:sz w:val="24"/>
        </w:rPr>
        <w:t>人员包括项目负责人、专业负责人、审核人、审定人等；其他人员包括各专业的</w:t>
      </w:r>
      <w:r>
        <w:rPr>
          <w:rFonts w:hint="eastAsia" w:ascii="宋体" w:hAnsi="宋体"/>
          <w:sz w:val="24"/>
        </w:rPr>
        <w:t>咨询</w:t>
      </w:r>
      <w:r>
        <w:rPr>
          <w:rFonts w:ascii="宋体" w:hAnsi="宋体"/>
          <w:sz w:val="24"/>
        </w:rPr>
        <w:t>人员、管理人员等。</w:t>
      </w:r>
    </w:p>
    <w:p w14:paraId="096CCE51">
      <w:pPr>
        <w:pStyle w:val="701"/>
        <w:tabs>
          <w:tab w:val="left" w:pos="1483"/>
        </w:tabs>
        <w:autoSpaceDE w:val="0"/>
        <w:autoSpaceDN w:val="0"/>
        <w:spacing w:line="520" w:lineRule="exact"/>
        <w:ind w:firstLine="480"/>
        <w:jc w:val="left"/>
        <w:rPr>
          <w:rFonts w:hint="eastAsia" w:ascii="宋体" w:hAnsi="宋体"/>
          <w:sz w:val="24"/>
        </w:rPr>
      </w:pPr>
      <w:r>
        <w:rPr>
          <w:rFonts w:ascii="宋体" w:hAnsi="宋体"/>
          <w:sz w:val="24"/>
        </w:rPr>
        <w:t>4.6.3咨询人应保证其主要</w:t>
      </w:r>
      <w:r>
        <w:rPr>
          <w:rFonts w:hint="eastAsia" w:ascii="宋体" w:hAnsi="宋体"/>
          <w:sz w:val="24"/>
        </w:rPr>
        <w:t>咨询</w:t>
      </w:r>
      <w:r>
        <w:rPr>
          <w:rFonts w:ascii="宋体" w:hAnsi="宋体"/>
          <w:sz w:val="24"/>
        </w:rPr>
        <w:t>人员（含分包人）在合同期限内的任何时候，都能按时参加委托人组织的工作会议。</w:t>
      </w:r>
    </w:p>
    <w:p w14:paraId="2E33B3A5">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4.6.4 国家规定应当持证上岗的工作人员均应持有相应的资格证明，委托人有权随时检查。委托人认为有必要时，可以进行现场考核。</w:t>
      </w:r>
    </w:p>
    <w:p w14:paraId="107F9FF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4.7 撤换项目负责人和其他人员</w:t>
      </w:r>
    </w:p>
    <w:p w14:paraId="0B281368">
      <w:pPr>
        <w:pStyle w:val="701"/>
        <w:tabs>
          <w:tab w:val="left" w:pos="1082"/>
        </w:tabs>
        <w:autoSpaceDE w:val="0"/>
        <w:autoSpaceDN w:val="0"/>
        <w:spacing w:line="520" w:lineRule="exact"/>
        <w:ind w:firstLine="480"/>
        <w:jc w:val="left"/>
        <w:rPr>
          <w:rFonts w:hint="eastAsia" w:ascii="宋体" w:hAnsi="宋体"/>
          <w:b/>
          <w:sz w:val="24"/>
        </w:rPr>
      </w:pPr>
      <w:r>
        <w:rPr>
          <w:rFonts w:ascii="宋体" w:hAnsi="宋体"/>
          <w:sz w:val="24"/>
        </w:rPr>
        <w:t>咨询人应对其项目负责人和其他人员进行有效管理。委托人要求撤换不能胜任本职工作、行为不端或玩忽职守的项目负责人和其他人员的，咨询人应予以撤换。</w:t>
      </w:r>
    </w:p>
    <w:p w14:paraId="1B7D465D">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4.8 保障人员的合法权益</w:t>
      </w:r>
    </w:p>
    <w:p w14:paraId="30011F80">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4.8.1 咨询人应与其雇用的人员签订劳动合同，并按时发放工资。</w:t>
      </w:r>
    </w:p>
    <w:p w14:paraId="36223071">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4.8.2 咨询人应按劳动法的规定安排工作时间，保证其雇</w:t>
      </w:r>
      <w:r>
        <w:rPr>
          <w:rFonts w:hint="eastAsia" w:ascii="宋体" w:hAnsi="宋体"/>
          <w:sz w:val="24"/>
        </w:rPr>
        <w:t>佣</w:t>
      </w:r>
      <w:r>
        <w:rPr>
          <w:rFonts w:ascii="宋体" w:hAnsi="宋体"/>
          <w:sz w:val="24"/>
        </w:rPr>
        <w:t>人员享有休息和休假的权利。因咨询服务需要占用休假日或延长工作时间的，应不超过法律规定的限度，并按法律规定给予补休或付酬。</w:t>
      </w:r>
    </w:p>
    <w:p w14:paraId="58A928B4">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4.8..3 咨询人应按有关法律规定和合同约定，为其雇</w:t>
      </w:r>
      <w:r>
        <w:rPr>
          <w:rFonts w:hint="eastAsia" w:ascii="宋体" w:hAnsi="宋体"/>
          <w:sz w:val="24"/>
        </w:rPr>
        <w:t>佣</w:t>
      </w:r>
      <w:r>
        <w:rPr>
          <w:rFonts w:ascii="宋体" w:hAnsi="宋体"/>
          <w:sz w:val="24"/>
        </w:rPr>
        <w:t>人员办理保险。</w:t>
      </w:r>
    </w:p>
    <w:p w14:paraId="6C8B706F">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4.9  合同价款应专款专用</w:t>
      </w:r>
    </w:p>
    <w:p w14:paraId="3C653382">
      <w:pPr>
        <w:pStyle w:val="33"/>
        <w:spacing w:after="0" w:line="520" w:lineRule="exact"/>
        <w:ind w:firstLine="480" w:firstLineChars="200"/>
        <w:rPr>
          <w:rFonts w:hint="eastAsia" w:ascii="宋体" w:hAnsi="宋体"/>
          <w:sz w:val="24"/>
        </w:rPr>
      </w:pPr>
      <w:r>
        <w:rPr>
          <w:rFonts w:ascii="宋体" w:hAnsi="宋体"/>
          <w:sz w:val="24"/>
        </w:rPr>
        <w:t>委托人按合同约定支付给</w:t>
      </w:r>
      <w:r>
        <w:rPr>
          <w:rFonts w:hint="eastAsia" w:ascii="宋体" w:hAnsi="宋体"/>
          <w:sz w:val="24"/>
        </w:rPr>
        <w:t>咨询人</w:t>
      </w:r>
      <w:r>
        <w:rPr>
          <w:rFonts w:ascii="宋体" w:hAnsi="宋体"/>
          <w:sz w:val="24"/>
        </w:rPr>
        <w:t>的各项价款，应专用于合同</w:t>
      </w:r>
      <w:r>
        <w:rPr>
          <w:rFonts w:hint="eastAsia" w:ascii="宋体" w:hAnsi="宋体"/>
          <w:sz w:val="24"/>
        </w:rPr>
        <w:t>咨询服务</w:t>
      </w:r>
      <w:r>
        <w:rPr>
          <w:rFonts w:ascii="宋体" w:hAnsi="宋体"/>
          <w:sz w:val="24"/>
        </w:rPr>
        <w:t>工作。</w:t>
      </w:r>
    </w:p>
    <w:p w14:paraId="1175CC55">
      <w:pPr>
        <w:pStyle w:val="723"/>
        <w:spacing w:line="520" w:lineRule="exact"/>
        <w:ind w:firstLine="482"/>
        <w:outlineLvl w:val="1"/>
        <w:rPr>
          <w:rFonts w:ascii="宋体" w:hAnsi="宋体" w:eastAsia="宋体"/>
          <w:bCs/>
          <w:szCs w:val="24"/>
        </w:rPr>
      </w:pPr>
      <w:bookmarkStart w:id="40" w:name="_Toc156986235"/>
      <w:bookmarkStart w:id="41" w:name="_Toc161231747"/>
      <w:r>
        <w:rPr>
          <w:rFonts w:ascii="宋体" w:hAnsi="宋体" w:eastAsia="宋体"/>
          <w:bCs/>
          <w:szCs w:val="24"/>
        </w:rPr>
        <w:t>5.咨询服务要求</w:t>
      </w:r>
      <w:bookmarkEnd w:id="40"/>
      <w:bookmarkEnd w:id="41"/>
    </w:p>
    <w:p w14:paraId="6F2CA501">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5.1 一般要求</w:t>
      </w:r>
    </w:p>
    <w:p w14:paraId="1EC3062F">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5.1.1 委托人应当遵守法律和规范标准，不得以任何理由要求咨询人违反法律和工程质量、安全标准、环保标准进行咨询服务，降低工程质量。</w:t>
      </w:r>
    </w:p>
    <w:p w14:paraId="3AD1056D">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5.1.2咨询人应按照法律规定，以及国家、行业和地方的规范和标准完成咨询服务工作，并应符合委托人要求。各项规范、标准和委托人要求之间如对同一内容的描述不一致时，应以描述更为严格的内容为准。</w:t>
      </w:r>
    </w:p>
    <w:p w14:paraId="7FCA03F4">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5.1.3 除专用合同条款另有约定外，咨询人完成咨询服务工作所应遵守的法律规定，以及国家、行业和地方的规范和标准，均应视为在基准日适用的版本。基准日之后，前述版本发生重大变化，或者有新的法律，以及国家、行业和地方的规范和标准实施的，咨询人应向委托人提出遵守新规定的建议。委托人应在收到建议后 7天内发出是否遵守新规定的指示。委托人指示遵守新规定的，按照第11条约定执行。</w:t>
      </w:r>
    </w:p>
    <w:p w14:paraId="0406B449">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5.1.4咨询人在咨询服务中选用的材料、设备，应当注明其规格、型号、性能等技术指标及适应性，满足质量、安全、节能、环保等要求。</w:t>
      </w:r>
    </w:p>
    <w:p w14:paraId="103F05C0">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 xml:space="preserve">5.2 </w:t>
      </w:r>
      <w:r>
        <w:rPr>
          <w:rFonts w:ascii="宋体" w:hAnsi="宋体"/>
          <w:b/>
          <w:bCs/>
          <w:sz w:val="24"/>
        </w:rPr>
        <w:t>咨询服务</w:t>
      </w:r>
      <w:r>
        <w:rPr>
          <w:rFonts w:ascii="宋体" w:hAnsi="宋体"/>
          <w:b/>
          <w:sz w:val="24"/>
        </w:rPr>
        <w:t>依据</w:t>
      </w:r>
    </w:p>
    <w:p w14:paraId="5CCC5730">
      <w:pPr>
        <w:pStyle w:val="33"/>
        <w:spacing w:after="0" w:line="520" w:lineRule="exact"/>
        <w:ind w:firstLine="480" w:firstLineChars="200"/>
        <w:rPr>
          <w:rFonts w:hint="eastAsia" w:ascii="宋体" w:hAnsi="宋体"/>
          <w:sz w:val="24"/>
        </w:rPr>
      </w:pPr>
      <w:r>
        <w:rPr>
          <w:rFonts w:ascii="宋体" w:hAnsi="宋体"/>
          <w:sz w:val="24"/>
        </w:rPr>
        <w:t>除专用合同条款另有约定外，本工程的</w:t>
      </w:r>
      <w:r>
        <w:rPr>
          <w:rFonts w:hint="eastAsia" w:ascii="宋体" w:hAnsi="宋体"/>
          <w:sz w:val="24"/>
        </w:rPr>
        <w:t>咨询服务</w:t>
      </w:r>
      <w:r>
        <w:rPr>
          <w:rFonts w:ascii="宋体" w:hAnsi="宋体"/>
          <w:sz w:val="24"/>
        </w:rPr>
        <w:t>依据如下：</w:t>
      </w:r>
    </w:p>
    <w:p w14:paraId="2639AE5F">
      <w:pPr>
        <w:pStyle w:val="701"/>
        <w:tabs>
          <w:tab w:val="left" w:pos="1511"/>
        </w:tabs>
        <w:autoSpaceDE w:val="0"/>
        <w:autoSpaceDN w:val="0"/>
        <w:spacing w:line="520" w:lineRule="exact"/>
        <w:ind w:firstLine="480"/>
        <w:jc w:val="left"/>
        <w:rPr>
          <w:rFonts w:hint="eastAsia" w:ascii="宋体" w:hAnsi="宋体"/>
          <w:sz w:val="24"/>
        </w:rPr>
      </w:pPr>
      <w:r>
        <w:rPr>
          <w:rFonts w:ascii="宋体" w:hAnsi="宋体"/>
          <w:sz w:val="24"/>
        </w:rPr>
        <w:t>（1）适用的法律、行政法规及部门规章；</w:t>
      </w:r>
    </w:p>
    <w:p w14:paraId="0DE33580">
      <w:pPr>
        <w:pStyle w:val="701"/>
        <w:tabs>
          <w:tab w:val="left" w:pos="1511"/>
        </w:tabs>
        <w:autoSpaceDE w:val="0"/>
        <w:autoSpaceDN w:val="0"/>
        <w:spacing w:line="520" w:lineRule="exact"/>
        <w:ind w:firstLine="480"/>
        <w:jc w:val="left"/>
        <w:rPr>
          <w:rFonts w:hint="eastAsia" w:ascii="宋体" w:hAnsi="宋体"/>
          <w:sz w:val="24"/>
        </w:rPr>
      </w:pPr>
      <w:r>
        <w:rPr>
          <w:rFonts w:ascii="宋体" w:hAnsi="宋体"/>
          <w:sz w:val="24"/>
        </w:rPr>
        <w:t>（2）相关的规范、标准、规程；</w:t>
      </w:r>
    </w:p>
    <w:p w14:paraId="608831CF">
      <w:pPr>
        <w:pStyle w:val="701"/>
        <w:tabs>
          <w:tab w:val="left" w:pos="1511"/>
        </w:tabs>
        <w:autoSpaceDE w:val="0"/>
        <w:autoSpaceDN w:val="0"/>
        <w:spacing w:line="520" w:lineRule="exact"/>
        <w:ind w:firstLine="480"/>
        <w:jc w:val="left"/>
        <w:rPr>
          <w:rFonts w:hint="eastAsia" w:ascii="宋体" w:hAnsi="宋体"/>
          <w:sz w:val="24"/>
        </w:rPr>
      </w:pPr>
      <w:r>
        <w:rPr>
          <w:rFonts w:ascii="宋体" w:hAnsi="宋体"/>
          <w:sz w:val="24"/>
        </w:rPr>
        <w:t>（3）基础资料及其他文件；</w:t>
      </w:r>
    </w:p>
    <w:p w14:paraId="63EBC8E2">
      <w:pPr>
        <w:pStyle w:val="701"/>
        <w:tabs>
          <w:tab w:val="left" w:pos="1506"/>
        </w:tabs>
        <w:autoSpaceDE w:val="0"/>
        <w:autoSpaceDN w:val="0"/>
        <w:spacing w:line="520" w:lineRule="exact"/>
        <w:ind w:firstLine="480"/>
        <w:jc w:val="left"/>
        <w:rPr>
          <w:rFonts w:hint="eastAsia" w:ascii="宋体" w:hAnsi="宋体"/>
          <w:sz w:val="24"/>
        </w:rPr>
      </w:pPr>
      <w:r>
        <w:rPr>
          <w:rFonts w:ascii="宋体" w:hAnsi="宋体"/>
          <w:sz w:val="24"/>
        </w:rPr>
        <w:t>（4）本咨询服务合同及补充合同（如有）；</w:t>
      </w:r>
    </w:p>
    <w:p w14:paraId="67867B83">
      <w:pPr>
        <w:pStyle w:val="701"/>
        <w:tabs>
          <w:tab w:val="left" w:pos="1511"/>
        </w:tabs>
        <w:autoSpaceDE w:val="0"/>
        <w:autoSpaceDN w:val="0"/>
        <w:spacing w:line="520" w:lineRule="exact"/>
        <w:ind w:firstLine="480"/>
        <w:jc w:val="left"/>
        <w:rPr>
          <w:rFonts w:hint="eastAsia" w:ascii="宋体" w:hAnsi="宋体"/>
          <w:sz w:val="24"/>
        </w:rPr>
      </w:pPr>
      <w:r>
        <w:rPr>
          <w:rFonts w:ascii="宋体" w:hAnsi="宋体"/>
          <w:sz w:val="24"/>
        </w:rPr>
        <w:t>（5）本工程前期成果文件；</w:t>
      </w:r>
    </w:p>
    <w:p w14:paraId="2D3D42A2">
      <w:pPr>
        <w:pStyle w:val="701"/>
        <w:tabs>
          <w:tab w:val="left" w:pos="1511"/>
        </w:tabs>
        <w:autoSpaceDE w:val="0"/>
        <w:autoSpaceDN w:val="0"/>
        <w:spacing w:line="520" w:lineRule="exact"/>
        <w:ind w:firstLine="480"/>
        <w:jc w:val="left"/>
        <w:rPr>
          <w:rFonts w:hint="eastAsia" w:ascii="宋体" w:hAnsi="宋体"/>
          <w:sz w:val="24"/>
        </w:rPr>
      </w:pPr>
      <w:r>
        <w:rPr>
          <w:rFonts w:ascii="宋体" w:hAnsi="宋体"/>
          <w:sz w:val="24"/>
        </w:rPr>
        <w:t>（6）合同履行中与咨询服务有关的来往函件；</w:t>
      </w:r>
    </w:p>
    <w:p w14:paraId="223205DD">
      <w:pPr>
        <w:pStyle w:val="701"/>
        <w:tabs>
          <w:tab w:val="left" w:pos="1511"/>
        </w:tabs>
        <w:autoSpaceDE w:val="0"/>
        <w:autoSpaceDN w:val="0"/>
        <w:spacing w:line="520" w:lineRule="exact"/>
        <w:ind w:firstLine="480"/>
        <w:jc w:val="left"/>
        <w:rPr>
          <w:rFonts w:hint="eastAsia" w:ascii="宋体" w:hAnsi="宋体"/>
          <w:sz w:val="24"/>
        </w:rPr>
      </w:pPr>
      <w:r>
        <w:rPr>
          <w:rFonts w:ascii="宋体" w:hAnsi="宋体"/>
          <w:sz w:val="24"/>
        </w:rPr>
        <w:t>（7）其他咨询服务依据。</w:t>
      </w:r>
    </w:p>
    <w:p w14:paraId="7417ADEC">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5.3 咨询服务范围</w:t>
      </w:r>
    </w:p>
    <w:p w14:paraId="4B78313E">
      <w:pPr>
        <w:pStyle w:val="33"/>
        <w:spacing w:after="0" w:line="520" w:lineRule="exact"/>
        <w:ind w:firstLine="480" w:firstLineChars="200"/>
        <w:rPr>
          <w:rFonts w:hint="eastAsia" w:ascii="宋体" w:hAnsi="宋体"/>
          <w:sz w:val="24"/>
        </w:rPr>
      </w:pPr>
      <w:r>
        <w:rPr>
          <w:rFonts w:ascii="宋体" w:hAnsi="宋体"/>
          <w:sz w:val="24"/>
        </w:rPr>
        <w:t>本合同的</w:t>
      </w:r>
      <w:r>
        <w:rPr>
          <w:rFonts w:hint="eastAsia" w:ascii="宋体" w:hAnsi="宋体"/>
          <w:sz w:val="24"/>
        </w:rPr>
        <w:t>咨询服务</w:t>
      </w:r>
      <w:r>
        <w:rPr>
          <w:rFonts w:ascii="宋体" w:hAnsi="宋体"/>
          <w:sz w:val="24"/>
        </w:rPr>
        <w:t>范围具体范围在专用合同条款中约定。</w:t>
      </w:r>
    </w:p>
    <w:p w14:paraId="5D05F0C3">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5.4 咨询服务成果文件要求</w:t>
      </w:r>
    </w:p>
    <w:p w14:paraId="47F24F7E">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5.4.1 咨询服务成果文件的编制应符合法律法规、规范标准的强制性规定和委托人要求，咨询服务依据应完整、准确、可靠，咨询服务方案论证充分，计算成果规范可靠，并能够实施。</w:t>
      </w:r>
    </w:p>
    <w:p w14:paraId="35E068C5">
      <w:pPr>
        <w:pStyle w:val="701"/>
        <w:tabs>
          <w:tab w:val="left" w:pos="1466"/>
        </w:tabs>
        <w:autoSpaceDE w:val="0"/>
        <w:autoSpaceDN w:val="0"/>
        <w:spacing w:line="520" w:lineRule="exact"/>
        <w:ind w:firstLine="480"/>
        <w:jc w:val="left"/>
        <w:rPr>
          <w:rFonts w:hint="eastAsia" w:ascii="宋体" w:hAnsi="宋体"/>
          <w:sz w:val="24"/>
        </w:rPr>
      </w:pPr>
      <w:r>
        <w:rPr>
          <w:rFonts w:ascii="宋体" w:hAnsi="宋体"/>
          <w:sz w:val="24"/>
        </w:rPr>
        <w:t>5.4.2 咨询服务应当根据法律、规范标准和委托人要求，并在咨询服务成果文件中予以注明。</w:t>
      </w:r>
    </w:p>
    <w:p w14:paraId="7D2018CA">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5.4.3 咨询服务成果文件的深度应满足本合同相应咨询服务阶段的规定要求，满足委托人的下步工作需要，并应符合国家和行业现行规定。</w:t>
      </w:r>
    </w:p>
    <w:p w14:paraId="53640BAC">
      <w:pPr>
        <w:pStyle w:val="723"/>
        <w:spacing w:line="520" w:lineRule="exact"/>
        <w:ind w:firstLine="482"/>
        <w:outlineLvl w:val="1"/>
        <w:rPr>
          <w:rFonts w:ascii="宋体" w:hAnsi="宋体" w:eastAsia="宋体"/>
          <w:b w:val="0"/>
          <w:bCs/>
          <w:szCs w:val="24"/>
        </w:rPr>
      </w:pPr>
      <w:bookmarkStart w:id="42" w:name="_Toc156986236"/>
      <w:bookmarkStart w:id="43" w:name="_Toc161231748"/>
      <w:r>
        <w:rPr>
          <w:rFonts w:ascii="宋体" w:hAnsi="宋体" w:eastAsia="宋体"/>
          <w:bCs/>
          <w:szCs w:val="24"/>
        </w:rPr>
        <w:t>6.开始咨询服务和完成咨询服务</w:t>
      </w:r>
      <w:bookmarkEnd w:id="42"/>
      <w:bookmarkEnd w:id="43"/>
    </w:p>
    <w:p w14:paraId="40209CED">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6.1 开始咨询服务</w:t>
      </w:r>
    </w:p>
    <w:p w14:paraId="3E3108F7">
      <w:pPr>
        <w:pStyle w:val="701"/>
        <w:tabs>
          <w:tab w:val="left" w:pos="1457"/>
        </w:tabs>
        <w:autoSpaceDE w:val="0"/>
        <w:autoSpaceDN w:val="0"/>
        <w:spacing w:line="520" w:lineRule="exact"/>
        <w:ind w:firstLine="480"/>
        <w:jc w:val="left"/>
        <w:rPr>
          <w:rFonts w:hint="eastAsia" w:ascii="宋体" w:hAnsi="宋体"/>
          <w:sz w:val="24"/>
        </w:rPr>
      </w:pPr>
      <w:r>
        <w:rPr>
          <w:rFonts w:ascii="宋体" w:hAnsi="宋体"/>
          <w:sz w:val="24"/>
        </w:rPr>
        <w:t>6.1.1 符合专用合同条款约定的开始咨询服务条件的，委托人应提前7天向咨询人发出开始咨询服务通知。咨询服务期限自开始咨询服务通知中载明的开始咨询服务日期起计算。</w:t>
      </w:r>
    </w:p>
    <w:p w14:paraId="7A31AF8A">
      <w:pPr>
        <w:pStyle w:val="701"/>
        <w:tabs>
          <w:tab w:val="left" w:pos="1478"/>
        </w:tabs>
        <w:autoSpaceDE w:val="0"/>
        <w:autoSpaceDN w:val="0"/>
        <w:spacing w:line="520" w:lineRule="exact"/>
        <w:ind w:firstLine="480"/>
        <w:jc w:val="left"/>
        <w:rPr>
          <w:rFonts w:hint="eastAsia" w:ascii="宋体" w:hAnsi="宋体"/>
          <w:sz w:val="24"/>
        </w:rPr>
      </w:pPr>
      <w:r>
        <w:rPr>
          <w:rFonts w:ascii="宋体" w:hAnsi="宋体"/>
          <w:sz w:val="24"/>
        </w:rPr>
        <w:t>6.1.2 除专用合同条款另有约定外，因委托人原因造成合同签订之日起90天内未能发出开始咨询服务通知的，咨询人有权提出价格调整要求，或者解除合同。委托人应当承担由此增加的费用和（或）周期延误。</w:t>
      </w:r>
    </w:p>
    <w:p w14:paraId="5F2829BB">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6.2 委托人引起的周期延误</w:t>
      </w:r>
    </w:p>
    <w:p w14:paraId="22D5DAA7">
      <w:pPr>
        <w:pStyle w:val="33"/>
        <w:spacing w:after="0" w:line="520" w:lineRule="exact"/>
        <w:ind w:firstLine="480" w:firstLineChars="200"/>
        <w:rPr>
          <w:rFonts w:hint="eastAsia" w:ascii="宋体" w:hAnsi="宋体"/>
          <w:sz w:val="24"/>
        </w:rPr>
      </w:pPr>
      <w:r>
        <w:rPr>
          <w:rFonts w:ascii="宋体" w:hAnsi="宋体"/>
          <w:sz w:val="24"/>
        </w:rPr>
        <w:t>在履行合同过程中，由于委托人的下列原因造成</w:t>
      </w:r>
      <w:r>
        <w:rPr>
          <w:rFonts w:hint="eastAsia" w:ascii="宋体" w:hAnsi="宋体"/>
          <w:sz w:val="24"/>
        </w:rPr>
        <w:t>咨询服务</w:t>
      </w:r>
      <w:r>
        <w:rPr>
          <w:rFonts w:ascii="宋体" w:hAnsi="宋体"/>
          <w:sz w:val="24"/>
        </w:rPr>
        <w:t>期限延误的，委托人应当延长</w:t>
      </w:r>
      <w:r>
        <w:rPr>
          <w:rFonts w:hint="eastAsia" w:ascii="宋体" w:hAnsi="宋体"/>
          <w:sz w:val="24"/>
        </w:rPr>
        <w:t>咨询服务</w:t>
      </w:r>
      <w:r>
        <w:rPr>
          <w:rFonts w:ascii="宋体" w:hAnsi="宋体"/>
          <w:sz w:val="24"/>
        </w:rPr>
        <w:t>期限并增加</w:t>
      </w:r>
      <w:r>
        <w:rPr>
          <w:rFonts w:hint="eastAsia" w:ascii="宋体" w:hAnsi="宋体"/>
          <w:sz w:val="24"/>
        </w:rPr>
        <w:t>咨询服务</w:t>
      </w:r>
      <w:r>
        <w:rPr>
          <w:rFonts w:ascii="宋体" w:hAnsi="宋体"/>
          <w:sz w:val="24"/>
        </w:rPr>
        <w:t>费用，具体方法在专用合同条款中约定。</w:t>
      </w:r>
    </w:p>
    <w:p w14:paraId="01320BD8">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（1）合同变更；</w:t>
      </w:r>
    </w:p>
    <w:p w14:paraId="77FD0268">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（2）未按合同约定期限及时答复咨询服务事项；</w:t>
      </w:r>
    </w:p>
    <w:p w14:paraId="40523EAD">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（3）因委托人原因导致的暂停咨询服务；</w:t>
      </w:r>
    </w:p>
    <w:p w14:paraId="2E3B51A2">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（4）未按合同约定及时支付咨询服务费用；</w:t>
      </w:r>
    </w:p>
    <w:p w14:paraId="34B78513">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（5）委托人提供的基准资料错误；</w:t>
      </w:r>
    </w:p>
    <w:p w14:paraId="7F78FFD7">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（6）未及时按照履行合同约定的相关义务；</w:t>
      </w:r>
    </w:p>
    <w:p w14:paraId="5FFBE86B">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（7）未能按照合同约定期限对咨询服务成果文件进行审查；</w:t>
      </w:r>
    </w:p>
    <w:p w14:paraId="5E1040E3">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（8）委托人造成周期延误的其他原因。</w:t>
      </w:r>
    </w:p>
    <w:p w14:paraId="30963383">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 xml:space="preserve">6.3 </w:t>
      </w:r>
      <w:r>
        <w:rPr>
          <w:rFonts w:ascii="宋体" w:hAnsi="宋体"/>
          <w:b/>
          <w:bCs/>
          <w:sz w:val="24"/>
        </w:rPr>
        <w:t>咨询人</w:t>
      </w:r>
      <w:r>
        <w:rPr>
          <w:rFonts w:ascii="宋体" w:hAnsi="宋体"/>
          <w:b/>
          <w:sz w:val="24"/>
        </w:rPr>
        <w:t>引起的周期延误</w:t>
      </w:r>
    </w:p>
    <w:p w14:paraId="0D42E369">
      <w:pPr>
        <w:pStyle w:val="33"/>
        <w:spacing w:after="0" w:line="520" w:lineRule="exact"/>
        <w:ind w:firstLine="480" w:firstLineChars="200"/>
        <w:rPr>
          <w:rFonts w:hint="eastAsia" w:ascii="宋体" w:hAnsi="宋体"/>
          <w:sz w:val="24"/>
        </w:rPr>
      </w:pPr>
      <w:r>
        <w:rPr>
          <w:rFonts w:ascii="宋体" w:hAnsi="宋体"/>
          <w:sz w:val="24"/>
        </w:rPr>
        <w:t>由于</w:t>
      </w:r>
      <w:r>
        <w:rPr>
          <w:rFonts w:hint="eastAsia" w:ascii="宋体" w:hAnsi="宋体"/>
          <w:sz w:val="24"/>
        </w:rPr>
        <w:t>咨询人</w:t>
      </w:r>
      <w:r>
        <w:rPr>
          <w:rFonts w:ascii="宋体" w:hAnsi="宋体"/>
          <w:sz w:val="24"/>
        </w:rPr>
        <w:t>原因造成周期延误，</w:t>
      </w:r>
      <w:r>
        <w:rPr>
          <w:rFonts w:hint="eastAsia" w:ascii="宋体" w:hAnsi="宋体"/>
          <w:sz w:val="24"/>
        </w:rPr>
        <w:t>咨询人</w:t>
      </w:r>
      <w:r>
        <w:rPr>
          <w:rFonts w:ascii="宋体" w:hAnsi="宋体"/>
          <w:sz w:val="24"/>
        </w:rPr>
        <w:t>应支付逾期违约金。逾期违约金的计算方法和最高限额在专用合同条款中约定。</w:t>
      </w:r>
    </w:p>
    <w:p w14:paraId="5A1AFD2C">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6.4 第三人引起的周期延误</w:t>
      </w:r>
    </w:p>
    <w:p w14:paraId="586F6C81">
      <w:pPr>
        <w:pStyle w:val="33"/>
        <w:spacing w:after="0" w:line="520" w:lineRule="exact"/>
        <w:ind w:firstLine="480" w:firstLineChars="200"/>
        <w:rPr>
          <w:rFonts w:hint="eastAsia" w:ascii="宋体" w:hAnsi="宋体"/>
          <w:sz w:val="24"/>
        </w:rPr>
      </w:pPr>
      <w:r>
        <w:rPr>
          <w:rFonts w:ascii="宋体" w:hAnsi="宋体"/>
          <w:sz w:val="24"/>
        </w:rPr>
        <w:t>由于行政管理部门审查或其他第三人原因造成费用增加和（或）周期延误的，由委托人承担。</w:t>
      </w:r>
    </w:p>
    <w:p w14:paraId="45A283CE">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6.5 完成咨询服务</w:t>
      </w:r>
    </w:p>
    <w:p w14:paraId="06A741BE">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6.5.1 咨询人完成咨询服务之后，应当根据法律、规范标准、合同约定和委托人要求提交咨询服务成果文件。</w:t>
      </w:r>
    </w:p>
    <w:p w14:paraId="5991C993">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6.5.2 咨询服务成果文件是工程咨询服务的最终成果之一，应当根据本工程的咨询服务内容和不同阶段的咨询服务任务、目的和要求等进行编制。</w:t>
      </w:r>
    </w:p>
    <w:p w14:paraId="48EEE50B">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6.5.3 除专用合同条款另有约定外，咨询服务成果文件包括纸质文件和电子文件两种形式，内容应当一致。两者若有不一致时，应以纸质文件为准。纸质文件一式八份，应当加盖单位章和项目负责人注册执业印章；电子文件中的文字为 WORD 格式、图形为 CAD、JPG 等格式，并应使用光盘和 U 盘分别贮存。</w:t>
      </w:r>
    </w:p>
    <w:p w14:paraId="0FD5AC45">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6.6 提前完成咨询服务</w:t>
      </w:r>
    </w:p>
    <w:p w14:paraId="133E7B4E">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6.6.1 根据委托人要求或者基于专业能力判断，咨询人认为能够提前完成咨询服务的，可向委托人递交一份提前完成咨询服务建议书，包括实施方案、提前时间、咨询服务费用变动等内容。除专用合同条款另有约定之外，委托人接受建议书的，不因提前完成咨询服务而减少咨询服务费用；增加咨询服务费用的，所增费用由委托人承担。</w:t>
      </w:r>
    </w:p>
    <w:p w14:paraId="5F0D2791">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6.6.2 委托人要求提前完成咨询服务但咨询人认为无法实施的，应在收到委托人书面指示后7天内提出书面异议，说明不能提前完成的理由。委托人应在收到异议后7天内予以答复。任何情况下，委托人不得压缩合理的咨询服务期限。</w:t>
      </w:r>
    </w:p>
    <w:p w14:paraId="16B3C36A">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6.6.3 由于咨询人提前完成咨询服务而给委托人带来经济效益的，委托人可以在专用合同条款中约定咨询人因此获得的奖励内容。</w:t>
      </w:r>
    </w:p>
    <w:p w14:paraId="095C75E7">
      <w:pPr>
        <w:pStyle w:val="723"/>
        <w:spacing w:line="520" w:lineRule="exact"/>
        <w:ind w:firstLine="482"/>
        <w:outlineLvl w:val="1"/>
        <w:rPr>
          <w:rFonts w:ascii="宋体" w:hAnsi="宋体" w:eastAsia="宋体"/>
          <w:b w:val="0"/>
          <w:bCs/>
          <w:szCs w:val="24"/>
        </w:rPr>
      </w:pPr>
      <w:bookmarkStart w:id="44" w:name="_Toc161231749"/>
      <w:bookmarkStart w:id="45" w:name="_Toc156986237"/>
      <w:r>
        <w:rPr>
          <w:rFonts w:ascii="宋体" w:hAnsi="宋体" w:eastAsia="宋体"/>
          <w:bCs/>
          <w:szCs w:val="24"/>
        </w:rPr>
        <w:t>7.暂停咨询服务</w:t>
      </w:r>
      <w:bookmarkEnd w:id="44"/>
      <w:bookmarkEnd w:id="45"/>
    </w:p>
    <w:p w14:paraId="3B23E1D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7.1 委托人原因暂停咨询服务</w:t>
      </w:r>
    </w:p>
    <w:p w14:paraId="6A9B63B8">
      <w:pPr>
        <w:pStyle w:val="33"/>
        <w:spacing w:after="0" w:line="520" w:lineRule="exact"/>
        <w:ind w:firstLine="480" w:firstLineChars="200"/>
        <w:rPr>
          <w:rFonts w:hint="eastAsia" w:ascii="宋体" w:hAnsi="宋体"/>
          <w:sz w:val="24"/>
        </w:rPr>
      </w:pPr>
      <w:r>
        <w:rPr>
          <w:rFonts w:ascii="宋体" w:hAnsi="宋体"/>
          <w:sz w:val="24"/>
        </w:rPr>
        <w:t>合同履行中发生下列情形之一的，</w:t>
      </w:r>
      <w:r>
        <w:rPr>
          <w:rFonts w:hint="eastAsia" w:ascii="宋体" w:hAnsi="宋体"/>
          <w:sz w:val="24"/>
        </w:rPr>
        <w:t>咨询人</w:t>
      </w:r>
      <w:r>
        <w:rPr>
          <w:rFonts w:ascii="宋体" w:hAnsi="宋体"/>
          <w:sz w:val="24"/>
        </w:rPr>
        <w:t>可向委托人发出通知，要求委托人采取有效措施予以纠正。委托人收到</w:t>
      </w:r>
      <w:r>
        <w:rPr>
          <w:rFonts w:hint="eastAsia" w:ascii="宋体" w:hAnsi="宋体"/>
          <w:sz w:val="24"/>
        </w:rPr>
        <w:t>咨询人</w:t>
      </w:r>
      <w:r>
        <w:rPr>
          <w:rFonts w:ascii="宋体" w:hAnsi="宋体"/>
          <w:sz w:val="24"/>
        </w:rPr>
        <w:t>通知后的28天内仍不履行合同义务时，</w:t>
      </w:r>
      <w:r>
        <w:rPr>
          <w:rFonts w:hint="eastAsia" w:ascii="宋体" w:hAnsi="宋体"/>
          <w:sz w:val="24"/>
        </w:rPr>
        <w:t>咨询人</w:t>
      </w:r>
      <w:r>
        <w:rPr>
          <w:rFonts w:ascii="宋体" w:hAnsi="宋体"/>
          <w:sz w:val="24"/>
        </w:rPr>
        <w:t>有权暂停</w:t>
      </w:r>
      <w:r>
        <w:rPr>
          <w:rFonts w:hint="eastAsia" w:ascii="宋体" w:hAnsi="宋体"/>
          <w:sz w:val="24"/>
        </w:rPr>
        <w:t>咨询服务</w:t>
      </w:r>
      <w:r>
        <w:rPr>
          <w:rFonts w:ascii="宋体" w:hAnsi="宋体"/>
          <w:sz w:val="24"/>
        </w:rPr>
        <w:t>并通知委托人；委托人应承担由此导致的费用增加和（或）周期延误。</w:t>
      </w:r>
    </w:p>
    <w:p w14:paraId="664D84A6">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（1）委托人违约；</w:t>
      </w:r>
    </w:p>
    <w:p w14:paraId="46E6C958">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（2）委托人确定暂停咨询服务；</w:t>
      </w:r>
    </w:p>
    <w:p w14:paraId="1EC7042C">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（3）合同约定由委托人承担责任的其他情形。</w:t>
      </w:r>
    </w:p>
    <w:p w14:paraId="53F7BF3C">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7.2 咨询人原因暂停咨询服务</w:t>
      </w:r>
    </w:p>
    <w:p w14:paraId="627043ED">
      <w:pPr>
        <w:pStyle w:val="33"/>
        <w:spacing w:after="0" w:line="520" w:lineRule="exact"/>
        <w:ind w:firstLine="480" w:firstLineChars="200"/>
        <w:rPr>
          <w:rFonts w:hint="eastAsia" w:ascii="宋体" w:hAnsi="宋体"/>
          <w:sz w:val="24"/>
        </w:rPr>
      </w:pPr>
      <w:r>
        <w:rPr>
          <w:rFonts w:ascii="宋体" w:hAnsi="宋体"/>
          <w:sz w:val="24"/>
        </w:rPr>
        <w:t>合同履行中发生下列情形之一的，委托人可向</w:t>
      </w:r>
      <w:r>
        <w:rPr>
          <w:rFonts w:hint="eastAsia" w:ascii="宋体" w:hAnsi="宋体"/>
          <w:sz w:val="24"/>
        </w:rPr>
        <w:t>咨询人</w:t>
      </w:r>
      <w:r>
        <w:rPr>
          <w:rFonts w:ascii="宋体" w:hAnsi="宋体"/>
          <w:sz w:val="24"/>
        </w:rPr>
        <w:t>发出通知暂停</w:t>
      </w:r>
      <w:r>
        <w:rPr>
          <w:rFonts w:hint="eastAsia" w:ascii="宋体" w:hAnsi="宋体"/>
          <w:sz w:val="24"/>
        </w:rPr>
        <w:t>咨询服务</w:t>
      </w:r>
      <w:r>
        <w:rPr>
          <w:rFonts w:ascii="宋体" w:hAnsi="宋体"/>
          <w:sz w:val="24"/>
        </w:rPr>
        <w:t>，由此造成费用的增加和（或）周期延误由</w:t>
      </w:r>
      <w:r>
        <w:rPr>
          <w:rFonts w:hint="eastAsia" w:ascii="宋体" w:hAnsi="宋体"/>
          <w:sz w:val="24"/>
        </w:rPr>
        <w:t>咨询人</w:t>
      </w:r>
      <w:r>
        <w:rPr>
          <w:rFonts w:ascii="宋体" w:hAnsi="宋体"/>
          <w:sz w:val="24"/>
        </w:rPr>
        <w:t>承担：</w:t>
      </w:r>
    </w:p>
    <w:p w14:paraId="07EAC0DB">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（1）咨询人违约；</w:t>
      </w:r>
    </w:p>
    <w:p w14:paraId="53F5384C">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（2）咨询人擅自暂停咨询服务；</w:t>
      </w:r>
    </w:p>
    <w:p w14:paraId="017D91EE">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（3）合同约定由咨询人承担责任的其他情形。</w:t>
      </w:r>
    </w:p>
    <w:p w14:paraId="49541487">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7.3 暂停期间的文件照管</w:t>
      </w:r>
    </w:p>
    <w:p w14:paraId="39A45A4F">
      <w:pPr>
        <w:pStyle w:val="33"/>
        <w:spacing w:after="0" w:line="520" w:lineRule="exact"/>
        <w:ind w:firstLine="480" w:firstLineChars="200"/>
        <w:rPr>
          <w:rFonts w:hint="eastAsia" w:ascii="宋体" w:hAnsi="宋体"/>
          <w:sz w:val="24"/>
        </w:rPr>
      </w:pPr>
      <w:r>
        <w:rPr>
          <w:rFonts w:ascii="宋体" w:hAnsi="宋体"/>
          <w:sz w:val="24"/>
        </w:rPr>
        <w:t>不论由于何种原因引起暂停</w:t>
      </w:r>
      <w:r>
        <w:rPr>
          <w:rFonts w:hint="eastAsia" w:ascii="宋体" w:hAnsi="宋体"/>
          <w:sz w:val="24"/>
        </w:rPr>
        <w:t>咨询服务</w:t>
      </w:r>
      <w:r>
        <w:rPr>
          <w:rFonts w:ascii="宋体" w:hAnsi="宋体"/>
          <w:sz w:val="24"/>
        </w:rPr>
        <w:t>的，暂停期间</w:t>
      </w:r>
      <w:r>
        <w:rPr>
          <w:rFonts w:hint="eastAsia" w:ascii="宋体" w:hAnsi="宋体"/>
          <w:sz w:val="24"/>
        </w:rPr>
        <w:t>咨询人</w:t>
      </w:r>
      <w:r>
        <w:rPr>
          <w:rFonts w:ascii="宋体" w:hAnsi="宋体"/>
          <w:sz w:val="24"/>
        </w:rPr>
        <w:t>应负责妥善保护已完部分的</w:t>
      </w:r>
      <w:r>
        <w:rPr>
          <w:rFonts w:hint="eastAsia" w:ascii="宋体" w:hAnsi="宋体"/>
          <w:sz w:val="24"/>
        </w:rPr>
        <w:t>咨询服务</w:t>
      </w:r>
      <w:r>
        <w:rPr>
          <w:rFonts w:ascii="宋体" w:hAnsi="宋体"/>
          <w:sz w:val="24"/>
        </w:rPr>
        <w:t>成果文件，由此增加的费用由责任方承担。</w:t>
      </w:r>
    </w:p>
    <w:p w14:paraId="712950C7">
      <w:pPr>
        <w:pStyle w:val="723"/>
        <w:spacing w:line="520" w:lineRule="exact"/>
        <w:ind w:firstLine="482"/>
        <w:outlineLvl w:val="1"/>
        <w:rPr>
          <w:rFonts w:ascii="宋体" w:hAnsi="宋体" w:eastAsia="宋体"/>
          <w:b w:val="0"/>
          <w:bCs/>
          <w:szCs w:val="24"/>
        </w:rPr>
      </w:pPr>
      <w:bookmarkStart w:id="46" w:name="_Toc161231750"/>
      <w:bookmarkStart w:id="47" w:name="_Toc156986238"/>
      <w:r>
        <w:rPr>
          <w:rFonts w:ascii="宋体" w:hAnsi="宋体" w:eastAsia="宋体"/>
          <w:bCs/>
          <w:szCs w:val="24"/>
        </w:rPr>
        <w:t>8.咨询服务成果文件</w:t>
      </w:r>
      <w:bookmarkEnd w:id="46"/>
      <w:bookmarkEnd w:id="47"/>
    </w:p>
    <w:p w14:paraId="590CD87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8.1 咨询服务成果文件接收</w:t>
      </w:r>
    </w:p>
    <w:p w14:paraId="5CD8C536">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8.1.1 委托人应当及时接收咨询人提交的咨询服务成果文件。如无正当理由拒收的，视为委托人已经接收咨询服务成果文件。</w:t>
      </w:r>
    </w:p>
    <w:p w14:paraId="0312981D">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8.1.2 委托人接收咨询服务成果文件时，应向咨询人出具文件签收凭证。</w:t>
      </w:r>
    </w:p>
    <w:p w14:paraId="7B624ECC">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8.1.3 咨询服务成果文件提交的份数、内容、纸幅、装订格式、电子文件要求，在专用合同条款中约定。</w:t>
      </w:r>
    </w:p>
    <w:p w14:paraId="0575E625">
      <w:pPr>
        <w:pStyle w:val="701"/>
        <w:tabs>
          <w:tab w:val="left" w:pos="1082"/>
        </w:tabs>
        <w:autoSpaceDE w:val="0"/>
        <w:autoSpaceDN w:val="0"/>
        <w:spacing w:line="520" w:lineRule="exact"/>
        <w:ind w:firstLine="482"/>
        <w:jc w:val="left"/>
        <w:rPr>
          <w:rFonts w:hint="eastAsia" w:ascii="宋体" w:hAnsi="宋体"/>
          <w:sz w:val="24"/>
        </w:rPr>
      </w:pPr>
      <w:r>
        <w:rPr>
          <w:rFonts w:ascii="宋体" w:hAnsi="宋体"/>
          <w:b/>
          <w:sz w:val="24"/>
        </w:rPr>
        <w:t>8.2 委托人审查咨询服务成果文件</w:t>
      </w:r>
    </w:p>
    <w:p w14:paraId="170AD191">
      <w:pPr>
        <w:pStyle w:val="701"/>
        <w:tabs>
          <w:tab w:val="left" w:pos="1507"/>
        </w:tabs>
        <w:autoSpaceDE w:val="0"/>
        <w:autoSpaceDN w:val="0"/>
        <w:spacing w:line="520" w:lineRule="exact"/>
        <w:ind w:firstLine="480"/>
        <w:jc w:val="left"/>
        <w:rPr>
          <w:rFonts w:hint="eastAsia" w:ascii="宋体" w:hAnsi="宋体"/>
          <w:sz w:val="24"/>
        </w:rPr>
      </w:pPr>
      <w:r>
        <w:rPr>
          <w:rFonts w:ascii="宋体" w:hAnsi="宋体"/>
          <w:sz w:val="24"/>
        </w:rPr>
        <w:t>8.2.1 委托人接收咨询服务成果文件之后，可以自行或者组织专家会进行审查，咨询人应当给予配合。审查标准应当符合法律、规范标准、合同约定和委托人要求等；审查的具体范围、明细内容和费用分担，在专用合同条款中约定。</w:t>
      </w:r>
    </w:p>
    <w:p w14:paraId="15165D07">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8.2.2 除专用合同条款另有约定外，委托人对于咨询服务成果文件的审查期限，自文件接收之日起不应超过14天。委托人逾期未做出审查结论且未提出异议的，视为咨询人的咨询服务成果文件已经通过委托人审查。</w:t>
      </w:r>
    </w:p>
    <w:p w14:paraId="15FB959C">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8.2.3 委托人审查后不同意咨询服务成果文件的，应以书面形式通知咨询人，说明审查不通过的理由及其具体内容。咨询人应根据委托人的审查意见修改完善咨询服务成果文件，并重新报送委托人审查，审查期限重新起算。</w:t>
      </w:r>
    </w:p>
    <w:p w14:paraId="6FA740C2">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8.3 审查机构审查咨询服务成果文件</w:t>
      </w:r>
    </w:p>
    <w:p w14:paraId="7E6C506D">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8.3.1 咨询服务成果文件需经政府有关部门审查或批准的，委托人应在审查同意后，按照有关主管部门要求，将咨询服务成果文件和相关资料报送政府有关部门进行审查。委托人的审查和审查机构的审查不减免咨询人因为服务质量问题而应承担的咨询服务责任。</w:t>
      </w:r>
    </w:p>
    <w:p w14:paraId="1C5672D7">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8.3.2 对于审查机构的审查意见，如不需要修改委托人要求的，应由咨询人按照审查意见修改完善咨询服务成果文件，由此导致的费用增加和（或）周期延误由咨询人承担；如需修改委托人要求的，则由委托人重新修改和提出委托人要求，再由咨询人根据新的委托人要求修改完善咨询服务成果文件，由此导致的费用增加和（或）周期延误由委托人承担。</w:t>
      </w:r>
    </w:p>
    <w:p w14:paraId="3B8064B8">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8.3.3 由于自身原因造成咨询服务成果文件未通过审查机构审查的，咨询人应当承担违约责任，采取补救措施直至达到合同约定的质量标准，并自行承担由此导致的费用增加和（或）周期延误。</w:t>
      </w:r>
    </w:p>
    <w:p w14:paraId="47A4ACAD">
      <w:pPr>
        <w:pStyle w:val="723"/>
        <w:spacing w:line="520" w:lineRule="exact"/>
        <w:ind w:firstLine="482"/>
        <w:outlineLvl w:val="1"/>
        <w:rPr>
          <w:rFonts w:ascii="宋体" w:hAnsi="宋体" w:eastAsia="宋体"/>
          <w:b w:val="0"/>
          <w:bCs/>
          <w:szCs w:val="24"/>
        </w:rPr>
      </w:pPr>
      <w:bookmarkStart w:id="48" w:name="_Toc156986239"/>
      <w:bookmarkStart w:id="49" w:name="_Toc161231751"/>
      <w:r>
        <w:rPr>
          <w:rFonts w:ascii="宋体" w:hAnsi="宋体" w:eastAsia="宋体"/>
          <w:bCs/>
          <w:szCs w:val="24"/>
        </w:rPr>
        <w:t>9.咨询服务责任与保险</w:t>
      </w:r>
      <w:bookmarkEnd w:id="48"/>
      <w:bookmarkEnd w:id="49"/>
    </w:p>
    <w:p w14:paraId="13814DC7">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9.1 工作质量责任</w:t>
      </w:r>
    </w:p>
    <w:p w14:paraId="62919878">
      <w:pPr>
        <w:pStyle w:val="701"/>
        <w:tabs>
          <w:tab w:val="left" w:pos="1421"/>
        </w:tabs>
        <w:autoSpaceDE w:val="0"/>
        <w:autoSpaceDN w:val="0"/>
        <w:spacing w:line="520" w:lineRule="exact"/>
        <w:ind w:firstLine="480"/>
        <w:jc w:val="left"/>
        <w:rPr>
          <w:rFonts w:hint="eastAsia" w:ascii="宋体" w:hAnsi="宋体"/>
          <w:sz w:val="24"/>
        </w:rPr>
      </w:pPr>
      <w:r>
        <w:rPr>
          <w:rFonts w:ascii="宋体" w:hAnsi="宋体"/>
          <w:sz w:val="24"/>
        </w:rPr>
        <w:t>9.1.1 咨询服务工作质量应满足法律规定、规范标准、合同约定和委托人要求等。</w:t>
      </w:r>
    </w:p>
    <w:p w14:paraId="069310E2">
      <w:pPr>
        <w:pStyle w:val="701"/>
        <w:tabs>
          <w:tab w:val="left" w:pos="1483"/>
        </w:tabs>
        <w:autoSpaceDE w:val="0"/>
        <w:autoSpaceDN w:val="0"/>
        <w:spacing w:line="520" w:lineRule="exact"/>
        <w:ind w:firstLine="480"/>
        <w:jc w:val="left"/>
        <w:rPr>
          <w:rFonts w:hint="eastAsia" w:ascii="宋体" w:hAnsi="宋体"/>
          <w:sz w:val="24"/>
        </w:rPr>
      </w:pPr>
      <w:r>
        <w:rPr>
          <w:rFonts w:ascii="宋体" w:hAnsi="宋体"/>
          <w:sz w:val="24"/>
        </w:rPr>
        <w:t>9.1.2 咨询人应做好咨询服务的质量与技术管理工作，加强咨询服务全过程的质量控制，建立完整的咨询服务成果文件的咨询服务、复核、审核、会签和批准制度，明确各阶段的责任人。</w:t>
      </w:r>
    </w:p>
    <w:p w14:paraId="52FB670C">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9.1.3 咨询人应按合同约定对咨询服务进行全过程的质量检查和检验，并作详细记录，编制咨询服务工作质量报表，报送委托人审查。</w:t>
      </w:r>
    </w:p>
    <w:p w14:paraId="11AD1300">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9.1.4 委托人有权对咨询服务工作质量进行检查和审核。咨询人应为委托人的检查和检验提供方便，包括委托人到咨询服务场地或合同约定的其他地方进行察看，查阅、审核咨询服务的原始记录和其他文件。委托人的检查和审核，不免除咨询人按合同约定应负的责任。</w:t>
      </w:r>
    </w:p>
    <w:p w14:paraId="37BEA019">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 xml:space="preserve">9.2 </w:t>
      </w:r>
      <w:r>
        <w:rPr>
          <w:rFonts w:hint="eastAsia" w:ascii="宋体" w:hAnsi="宋体"/>
          <w:b/>
          <w:sz w:val="24"/>
        </w:rPr>
        <w:t>咨询</w:t>
      </w:r>
      <w:r>
        <w:rPr>
          <w:rFonts w:ascii="宋体" w:hAnsi="宋体"/>
          <w:b/>
          <w:sz w:val="24"/>
        </w:rPr>
        <w:t>成果文件错误责任</w:t>
      </w:r>
    </w:p>
    <w:p w14:paraId="2710A24B">
      <w:pPr>
        <w:pStyle w:val="701"/>
        <w:tabs>
          <w:tab w:val="left" w:pos="1447"/>
        </w:tabs>
        <w:autoSpaceDE w:val="0"/>
        <w:autoSpaceDN w:val="0"/>
        <w:spacing w:line="520" w:lineRule="exact"/>
        <w:ind w:firstLine="480"/>
        <w:jc w:val="left"/>
        <w:rPr>
          <w:rFonts w:hint="eastAsia" w:ascii="宋体" w:hAnsi="宋体"/>
          <w:sz w:val="24"/>
        </w:rPr>
      </w:pPr>
      <w:r>
        <w:rPr>
          <w:rFonts w:ascii="宋体" w:hAnsi="宋体"/>
          <w:sz w:val="24"/>
        </w:rPr>
        <w:t>9.2.1 咨询服务成果文件存在错误、遗漏、含混、矛盾、不充分之处或其他缺陷，无论咨询人是否通过了委托人审查或审查机构审查，咨询人均应自费对前述问题带来的缺陷和工程问题进行改正，但因第1.6.2项约定由委托人提供的文件错误导致的除外。</w:t>
      </w:r>
    </w:p>
    <w:p w14:paraId="442EEE76">
      <w:pPr>
        <w:pStyle w:val="701"/>
        <w:tabs>
          <w:tab w:val="left" w:pos="1510"/>
        </w:tabs>
        <w:autoSpaceDE w:val="0"/>
        <w:autoSpaceDN w:val="0"/>
        <w:spacing w:line="520" w:lineRule="exact"/>
        <w:ind w:firstLine="480"/>
        <w:jc w:val="left"/>
        <w:rPr>
          <w:rFonts w:hint="eastAsia" w:ascii="宋体" w:hAnsi="宋体"/>
          <w:sz w:val="24"/>
        </w:rPr>
      </w:pPr>
      <w:r>
        <w:rPr>
          <w:rFonts w:ascii="宋体" w:hAnsi="宋体"/>
          <w:sz w:val="24"/>
        </w:rPr>
        <w:t>9.2.2 因咨询人原因造成咨询服务成果文件不合格的，委托人有权要求咨询人采取补救措施，直至达到合同要求的质量标准，并按第14.1款的约定承担责任。</w:t>
      </w:r>
    </w:p>
    <w:p w14:paraId="577F0F30">
      <w:pPr>
        <w:pStyle w:val="701"/>
        <w:tabs>
          <w:tab w:val="left" w:pos="1430"/>
        </w:tabs>
        <w:autoSpaceDE w:val="0"/>
        <w:autoSpaceDN w:val="0"/>
        <w:spacing w:line="520" w:lineRule="exact"/>
        <w:ind w:firstLine="480"/>
        <w:jc w:val="left"/>
        <w:rPr>
          <w:rFonts w:hint="eastAsia" w:ascii="宋体" w:hAnsi="宋体"/>
          <w:sz w:val="24"/>
        </w:rPr>
      </w:pPr>
      <w:r>
        <w:rPr>
          <w:rFonts w:ascii="宋体" w:hAnsi="宋体"/>
          <w:sz w:val="24"/>
        </w:rPr>
        <w:t>9.2.3 因委托人原因造成咨询服务成果文件不合格的，咨询人应当采取补救措施，直至达到合同要求的质量标准，由此造成的咨询服务费用增加和（或）咨询服务期限延误由委托人承担。</w:t>
      </w:r>
    </w:p>
    <w:p w14:paraId="40769AF9">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9.3 咨询责任主体</w:t>
      </w:r>
    </w:p>
    <w:p w14:paraId="212429EF">
      <w:pPr>
        <w:pStyle w:val="33"/>
        <w:spacing w:after="0" w:line="520" w:lineRule="exact"/>
        <w:ind w:firstLine="480" w:firstLineChars="200"/>
        <w:rPr>
          <w:rFonts w:hint="eastAsia" w:ascii="宋体" w:hAnsi="宋体"/>
          <w:sz w:val="24"/>
        </w:rPr>
      </w:pPr>
      <w:r>
        <w:rPr>
          <w:rFonts w:hint="eastAsia" w:ascii="宋体" w:hAnsi="宋体"/>
          <w:sz w:val="24"/>
        </w:rPr>
        <w:t>咨询人</w:t>
      </w:r>
      <w:r>
        <w:rPr>
          <w:rFonts w:ascii="宋体" w:hAnsi="宋体"/>
          <w:sz w:val="24"/>
        </w:rPr>
        <w:t>应运用一切合理的专业技术、知识技能和项目经验，按照职业道德准则和行业公认标准尽其全部职责，勤勉、谨慎、公正地履行其在本合同项下的责任和义务。</w:t>
      </w:r>
    </w:p>
    <w:p w14:paraId="036989BF">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9.4 咨询保险</w:t>
      </w:r>
    </w:p>
    <w:p w14:paraId="02D628A7">
      <w:pPr>
        <w:pStyle w:val="33"/>
        <w:spacing w:after="0" w:line="520" w:lineRule="exact"/>
        <w:ind w:firstLine="480" w:firstLineChars="200"/>
        <w:rPr>
          <w:rFonts w:hint="eastAsia" w:ascii="宋体" w:hAnsi="宋体"/>
          <w:sz w:val="24"/>
        </w:rPr>
      </w:pPr>
      <w:r>
        <w:rPr>
          <w:rFonts w:ascii="宋体" w:hAnsi="宋体"/>
          <w:sz w:val="24"/>
        </w:rPr>
        <w:t>除专用合同条款另有约定外，</w:t>
      </w:r>
      <w:r>
        <w:rPr>
          <w:rFonts w:hint="eastAsia" w:ascii="宋体" w:hAnsi="宋体"/>
          <w:sz w:val="24"/>
        </w:rPr>
        <w:t>咨询人</w:t>
      </w:r>
      <w:r>
        <w:rPr>
          <w:rFonts w:ascii="宋体" w:hAnsi="宋体"/>
          <w:sz w:val="24"/>
        </w:rPr>
        <w:t>宜具有委托人认可的、履行本合同所需要的工程相关保险并使其于合同责任期内保持有效。</w:t>
      </w:r>
    </w:p>
    <w:p w14:paraId="6CE22DFC">
      <w:pPr>
        <w:pStyle w:val="33"/>
        <w:spacing w:after="0" w:line="520" w:lineRule="exact"/>
        <w:ind w:firstLine="480" w:firstLineChars="200"/>
        <w:rPr>
          <w:rFonts w:hint="eastAsia" w:ascii="宋体" w:hAnsi="宋体"/>
          <w:sz w:val="24"/>
        </w:rPr>
      </w:pPr>
      <w:r>
        <w:rPr>
          <w:rFonts w:ascii="宋体" w:hAnsi="宋体"/>
          <w:sz w:val="24"/>
        </w:rPr>
        <w:t>工程相关保险应承担由于</w:t>
      </w:r>
      <w:r>
        <w:rPr>
          <w:rFonts w:hint="eastAsia" w:ascii="宋体" w:hAnsi="宋体"/>
          <w:sz w:val="24"/>
        </w:rPr>
        <w:t>咨询人</w:t>
      </w:r>
      <w:r>
        <w:rPr>
          <w:rFonts w:ascii="宋体" w:hAnsi="宋体"/>
          <w:sz w:val="24"/>
        </w:rPr>
        <w:t>的疏忽或过失而引发的工程质量事故所造成的建设工程本身的物质损失以及第三者人身伤亡、财产损失或费用的赔偿责任。</w:t>
      </w:r>
    </w:p>
    <w:p w14:paraId="3C0B19E8">
      <w:pPr>
        <w:pStyle w:val="723"/>
        <w:spacing w:line="520" w:lineRule="exact"/>
        <w:ind w:firstLine="482"/>
        <w:outlineLvl w:val="1"/>
        <w:rPr>
          <w:rFonts w:ascii="宋体" w:hAnsi="宋体" w:eastAsia="宋体"/>
          <w:b w:val="0"/>
          <w:bCs/>
          <w:szCs w:val="24"/>
        </w:rPr>
      </w:pPr>
      <w:bookmarkStart w:id="50" w:name="_Toc156986240"/>
      <w:bookmarkStart w:id="51" w:name="_Toc161231752"/>
      <w:r>
        <w:rPr>
          <w:rFonts w:ascii="宋体" w:hAnsi="宋体" w:eastAsia="宋体"/>
          <w:bCs/>
          <w:szCs w:val="24"/>
        </w:rPr>
        <w:t>10.施工期间配合</w:t>
      </w:r>
      <w:bookmarkEnd w:id="50"/>
      <w:bookmarkEnd w:id="51"/>
    </w:p>
    <w:p w14:paraId="10ED9F58">
      <w:pPr>
        <w:pStyle w:val="701"/>
        <w:tabs>
          <w:tab w:val="left" w:pos="1423"/>
        </w:tabs>
        <w:autoSpaceDE w:val="0"/>
        <w:autoSpaceDN w:val="0"/>
        <w:spacing w:line="520" w:lineRule="exact"/>
        <w:ind w:firstLine="480"/>
        <w:jc w:val="left"/>
        <w:rPr>
          <w:rFonts w:hint="eastAsia" w:ascii="宋体" w:hAnsi="宋体"/>
          <w:sz w:val="24"/>
        </w:rPr>
      </w:pPr>
      <w:r>
        <w:rPr>
          <w:rFonts w:ascii="宋体" w:hAnsi="宋体"/>
          <w:sz w:val="24"/>
        </w:rPr>
        <w:t>10.1 施工配合指咨询人配合施工承包人，在施工期间提供的咨询服务或其他配合工作，直至工程通过竣工验收为止。</w:t>
      </w:r>
    </w:p>
    <w:p w14:paraId="0706A014">
      <w:pPr>
        <w:pStyle w:val="701"/>
        <w:tabs>
          <w:tab w:val="left" w:pos="1426"/>
        </w:tabs>
        <w:autoSpaceDE w:val="0"/>
        <w:autoSpaceDN w:val="0"/>
        <w:spacing w:line="520" w:lineRule="exact"/>
        <w:ind w:firstLine="480"/>
        <w:jc w:val="left"/>
        <w:rPr>
          <w:rFonts w:hint="eastAsia" w:ascii="宋体" w:hAnsi="宋体"/>
          <w:sz w:val="24"/>
        </w:rPr>
      </w:pPr>
      <w:r>
        <w:rPr>
          <w:rFonts w:ascii="宋体" w:hAnsi="宋体"/>
          <w:sz w:val="24"/>
        </w:rPr>
        <w:t>10.2 除专用合同条款另有约定外，委托人应为咨询人派赴施工现场的工作人员，在施工期间提供办公房间、办公桌椅、互联网接口、冷暖设施、生活设施、进出现场交通服务和其他便利条件。</w:t>
      </w:r>
    </w:p>
    <w:p w14:paraId="2437E015">
      <w:pPr>
        <w:pStyle w:val="701"/>
        <w:tabs>
          <w:tab w:val="left" w:pos="1368"/>
        </w:tabs>
        <w:autoSpaceDE w:val="0"/>
        <w:autoSpaceDN w:val="0"/>
        <w:spacing w:line="520" w:lineRule="exact"/>
        <w:ind w:firstLine="480"/>
        <w:jc w:val="left"/>
        <w:rPr>
          <w:rFonts w:hint="eastAsia" w:ascii="宋体" w:hAnsi="宋体"/>
          <w:sz w:val="24"/>
        </w:rPr>
      </w:pPr>
      <w:r>
        <w:rPr>
          <w:rFonts w:ascii="宋体" w:hAnsi="宋体"/>
          <w:sz w:val="24"/>
        </w:rPr>
        <w:t>10.3 咨询人应在本工程的施工期间，积极提供咨询服务，包括并不限于</w:t>
      </w:r>
      <w:r>
        <w:rPr>
          <w:rFonts w:hint="eastAsia" w:ascii="宋体" w:hAnsi="宋体"/>
          <w:sz w:val="24"/>
        </w:rPr>
        <w:t>咨询</w:t>
      </w:r>
      <w:r>
        <w:rPr>
          <w:rFonts w:ascii="宋体" w:hAnsi="宋体"/>
          <w:sz w:val="24"/>
        </w:rPr>
        <w:t>服务技术交底、施工现场</w:t>
      </w:r>
      <w:r>
        <w:rPr>
          <w:rFonts w:hint="eastAsia" w:ascii="宋体" w:hAnsi="宋体"/>
          <w:sz w:val="24"/>
        </w:rPr>
        <w:t>咨询</w:t>
      </w:r>
      <w:r>
        <w:rPr>
          <w:rFonts w:ascii="宋体" w:hAnsi="宋体"/>
          <w:sz w:val="24"/>
        </w:rPr>
        <w:t>服务、参与施工过程验收、参与投产试车（试运行）、参与工程竣工验收等工作。</w:t>
      </w:r>
    </w:p>
    <w:p w14:paraId="0E9C3DAE">
      <w:pPr>
        <w:pStyle w:val="701"/>
        <w:tabs>
          <w:tab w:val="left" w:pos="1368"/>
        </w:tabs>
        <w:autoSpaceDE w:val="0"/>
        <w:autoSpaceDN w:val="0"/>
        <w:spacing w:line="520" w:lineRule="exact"/>
        <w:ind w:firstLine="480"/>
        <w:jc w:val="left"/>
        <w:rPr>
          <w:rFonts w:hint="eastAsia" w:ascii="宋体" w:hAnsi="宋体"/>
          <w:sz w:val="24"/>
        </w:rPr>
      </w:pPr>
      <w:r>
        <w:rPr>
          <w:rFonts w:ascii="宋体" w:hAnsi="宋体"/>
          <w:sz w:val="24"/>
        </w:rPr>
        <w:t xml:space="preserve">10.4 </w:t>
      </w:r>
      <w:r>
        <w:rPr>
          <w:rFonts w:hint="eastAsia" w:ascii="宋体" w:hAnsi="宋体"/>
          <w:sz w:val="24"/>
        </w:rPr>
        <w:t>委</w:t>
      </w:r>
      <w:r>
        <w:rPr>
          <w:rFonts w:ascii="宋体" w:hAnsi="宋体"/>
          <w:sz w:val="24"/>
        </w:rPr>
        <w:t>托人应当组织</w:t>
      </w:r>
      <w:r>
        <w:rPr>
          <w:rFonts w:hint="eastAsia" w:ascii="宋体" w:hAnsi="宋体"/>
          <w:sz w:val="24"/>
        </w:rPr>
        <w:t>咨询</w:t>
      </w:r>
      <w:r>
        <w:rPr>
          <w:rFonts w:ascii="宋体" w:hAnsi="宋体"/>
          <w:sz w:val="24"/>
        </w:rPr>
        <w:t>服务技术交底会，由咨询人向委托人、监理人和施工承包人等进行</w:t>
      </w:r>
      <w:r>
        <w:rPr>
          <w:rFonts w:hint="eastAsia" w:ascii="宋体" w:hAnsi="宋体"/>
          <w:sz w:val="24"/>
        </w:rPr>
        <w:t>咨询</w:t>
      </w:r>
      <w:r>
        <w:rPr>
          <w:rFonts w:ascii="宋体" w:hAnsi="宋体"/>
          <w:sz w:val="24"/>
        </w:rPr>
        <w:t>服务交底，对本工程的</w:t>
      </w:r>
      <w:r>
        <w:rPr>
          <w:rFonts w:hint="eastAsia" w:ascii="宋体" w:hAnsi="宋体"/>
          <w:sz w:val="24"/>
        </w:rPr>
        <w:t>咨询</w:t>
      </w:r>
      <w:r>
        <w:rPr>
          <w:rFonts w:ascii="宋体" w:hAnsi="宋体"/>
          <w:sz w:val="24"/>
        </w:rPr>
        <w:t>服务意图、</w:t>
      </w:r>
      <w:r>
        <w:rPr>
          <w:rFonts w:hint="eastAsia" w:ascii="宋体" w:hAnsi="宋体"/>
          <w:sz w:val="24"/>
        </w:rPr>
        <w:t>咨询</w:t>
      </w:r>
      <w:r>
        <w:rPr>
          <w:rFonts w:ascii="宋体" w:hAnsi="宋体"/>
          <w:sz w:val="24"/>
        </w:rPr>
        <w:t>服务成果文件和施工要求等进行系统地说明和解释。</w:t>
      </w:r>
    </w:p>
    <w:p w14:paraId="1AF6EA98">
      <w:pPr>
        <w:pStyle w:val="701"/>
        <w:tabs>
          <w:tab w:val="left" w:pos="1368"/>
        </w:tabs>
        <w:autoSpaceDE w:val="0"/>
        <w:autoSpaceDN w:val="0"/>
        <w:spacing w:line="520" w:lineRule="exact"/>
        <w:ind w:firstLine="480"/>
        <w:jc w:val="left"/>
        <w:rPr>
          <w:rFonts w:hint="eastAsia" w:ascii="宋体" w:hAnsi="宋体"/>
          <w:sz w:val="24"/>
        </w:rPr>
      </w:pPr>
      <w:r>
        <w:rPr>
          <w:rFonts w:ascii="宋体" w:hAnsi="宋体"/>
          <w:sz w:val="24"/>
        </w:rPr>
        <w:t xml:space="preserve">10.5 </w:t>
      </w:r>
      <w:r>
        <w:rPr>
          <w:rFonts w:hint="eastAsia" w:ascii="宋体" w:hAnsi="宋体"/>
          <w:sz w:val="24"/>
        </w:rPr>
        <w:t>工</w:t>
      </w:r>
      <w:r>
        <w:rPr>
          <w:rFonts w:ascii="宋体" w:hAnsi="宋体"/>
          <w:sz w:val="24"/>
        </w:rPr>
        <w:t>程施工完毕后，委托人应当组织投产试车（试运行）和工程竣工验收，咨询人参加验收并出具本单位的验收结论。如因咨询服务原因致使工程不合格的，咨询人应当承担违约责任，免费修改咨询服务成果文件和赔偿委托人由此产生的经济损失。</w:t>
      </w:r>
    </w:p>
    <w:p w14:paraId="0D928D68">
      <w:pPr>
        <w:pStyle w:val="723"/>
        <w:spacing w:line="520" w:lineRule="exact"/>
        <w:ind w:firstLine="482"/>
        <w:outlineLvl w:val="1"/>
        <w:rPr>
          <w:rFonts w:ascii="宋体" w:hAnsi="宋体" w:eastAsia="宋体"/>
          <w:b w:val="0"/>
          <w:bCs/>
          <w:szCs w:val="24"/>
        </w:rPr>
      </w:pPr>
      <w:bookmarkStart w:id="52" w:name="_Toc161231753"/>
      <w:bookmarkStart w:id="53" w:name="_Toc156986241"/>
      <w:r>
        <w:rPr>
          <w:rFonts w:ascii="宋体" w:hAnsi="宋体" w:eastAsia="宋体"/>
          <w:bCs/>
          <w:szCs w:val="24"/>
        </w:rPr>
        <w:t>11.合同变更</w:t>
      </w:r>
      <w:bookmarkEnd w:id="52"/>
      <w:bookmarkEnd w:id="53"/>
    </w:p>
    <w:p w14:paraId="4A478D7F">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11.1 变更情形</w:t>
      </w:r>
    </w:p>
    <w:p w14:paraId="360C1C40">
      <w:pPr>
        <w:pStyle w:val="701"/>
        <w:tabs>
          <w:tab w:val="left" w:pos="1601"/>
        </w:tabs>
        <w:autoSpaceDE w:val="0"/>
        <w:autoSpaceDN w:val="0"/>
        <w:spacing w:line="520" w:lineRule="exact"/>
        <w:ind w:firstLine="480"/>
        <w:jc w:val="left"/>
        <w:rPr>
          <w:rFonts w:hint="eastAsia" w:ascii="宋体" w:hAnsi="宋体"/>
          <w:sz w:val="24"/>
        </w:rPr>
      </w:pPr>
      <w:r>
        <w:rPr>
          <w:rFonts w:ascii="宋体" w:hAnsi="宋体"/>
          <w:sz w:val="24"/>
        </w:rPr>
        <w:t>11.1.1 合同履行中发生下述情形时，合同一方均可向对方提出变更请求，经双方协商一致后进行变更，咨询服务期限和咨询服务费用的调整方法在专用合同条款中约定。</w:t>
      </w:r>
    </w:p>
    <w:p w14:paraId="09A4984C">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（1）咨询服务范围发生变化；</w:t>
      </w:r>
    </w:p>
    <w:p w14:paraId="0A73554F">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（2）除不可抗力外，非咨询人的原因引起的周期延误；</w:t>
      </w:r>
    </w:p>
    <w:p w14:paraId="059C65EF">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（3）非咨询人的原因，全部或部分重复进行咨询服务；</w:t>
      </w:r>
    </w:p>
    <w:p w14:paraId="5BFF3812">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（4）非咨询人的原因，暂停咨询服务及恢复咨询服务。</w:t>
      </w:r>
    </w:p>
    <w:p w14:paraId="6916F7DB">
      <w:pPr>
        <w:pStyle w:val="701"/>
        <w:tabs>
          <w:tab w:val="left" w:pos="1558"/>
        </w:tabs>
        <w:autoSpaceDE w:val="0"/>
        <w:autoSpaceDN w:val="0"/>
        <w:spacing w:line="520" w:lineRule="exact"/>
        <w:ind w:firstLine="480"/>
        <w:jc w:val="left"/>
        <w:rPr>
          <w:rFonts w:hint="eastAsia" w:ascii="宋体" w:hAnsi="宋体"/>
          <w:sz w:val="24"/>
        </w:rPr>
      </w:pPr>
      <w:r>
        <w:rPr>
          <w:rFonts w:ascii="宋体" w:hAnsi="宋体"/>
          <w:sz w:val="24"/>
        </w:rPr>
        <w:t>11.1.2 基准日后，因颁布新的或修订原有法律、法规、规范和标准等引发合同变更情形的，按照上述约定进行调整。</w:t>
      </w:r>
    </w:p>
    <w:p w14:paraId="312F8D49">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11.2 合理化建议</w:t>
      </w:r>
    </w:p>
    <w:p w14:paraId="084C059C">
      <w:pPr>
        <w:pStyle w:val="701"/>
        <w:tabs>
          <w:tab w:val="left" w:pos="1601"/>
        </w:tabs>
        <w:autoSpaceDE w:val="0"/>
        <w:autoSpaceDN w:val="0"/>
        <w:spacing w:line="520" w:lineRule="exact"/>
        <w:ind w:firstLine="480"/>
        <w:jc w:val="left"/>
        <w:rPr>
          <w:rFonts w:hint="eastAsia" w:ascii="宋体" w:hAnsi="宋体"/>
          <w:sz w:val="24"/>
        </w:rPr>
      </w:pPr>
      <w:r>
        <w:rPr>
          <w:rFonts w:ascii="宋体" w:hAnsi="宋体"/>
          <w:sz w:val="24"/>
        </w:rPr>
        <w:t>11.2.1 合同履行中，咨询人可对委托人要求提出合理化建议。合理化建议应以书面形式提交委托人，被委托人采纳并构成变更的，执行第 11.1 款约定。</w:t>
      </w:r>
    </w:p>
    <w:p w14:paraId="677FEE36">
      <w:pPr>
        <w:pStyle w:val="701"/>
        <w:tabs>
          <w:tab w:val="left" w:pos="1620"/>
        </w:tabs>
        <w:autoSpaceDE w:val="0"/>
        <w:autoSpaceDN w:val="0"/>
        <w:spacing w:line="520" w:lineRule="exact"/>
        <w:ind w:firstLine="480"/>
        <w:jc w:val="left"/>
        <w:rPr>
          <w:rFonts w:hint="eastAsia" w:ascii="宋体" w:hAnsi="宋体"/>
          <w:sz w:val="24"/>
        </w:rPr>
      </w:pPr>
      <w:r>
        <w:rPr>
          <w:rFonts w:ascii="宋体" w:hAnsi="宋体"/>
          <w:sz w:val="24"/>
        </w:rPr>
        <w:t>11.2.2 咨询人提出的合理化建议能给委托人增加收益或减少损失的，委托人可以给</w:t>
      </w:r>
      <w:r>
        <w:rPr>
          <w:rFonts w:hint="eastAsia" w:ascii="宋体" w:hAnsi="宋体"/>
          <w:sz w:val="24"/>
        </w:rPr>
        <w:t>予</w:t>
      </w:r>
      <w:r>
        <w:rPr>
          <w:rFonts w:ascii="宋体" w:hAnsi="宋体"/>
          <w:sz w:val="24"/>
        </w:rPr>
        <w:t>奖励，奖励的方式在专用合同条款中约定。</w:t>
      </w:r>
    </w:p>
    <w:p w14:paraId="31E284D4">
      <w:pPr>
        <w:pStyle w:val="723"/>
        <w:spacing w:line="520" w:lineRule="exact"/>
        <w:ind w:firstLine="482"/>
        <w:outlineLvl w:val="1"/>
        <w:rPr>
          <w:rFonts w:ascii="宋体" w:hAnsi="宋体" w:eastAsia="宋体"/>
          <w:b w:val="0"/>
          <w:bCs/>
          <w:szCs w:val="24"/>
        </w:rPr>
      </w:pPr>
      <w:bookmarkStart w:id="54" w:name="_Toc161231754"/>
      <w:bookmarkStart w:id="55" w:name="_Toc156986242"/>
      <w:r>
        <w:rPr>
          <w:rFonts w:ascii="宋体" w:hAnsi="宋体" w:eastAsia="宋体"/>
          <w:bCs/>
          <w:szCs w:val="24"/>
        </w:rPr>
        <w:t>12.合同价格与支付</w:t>
      </w:r>
      <w:bookmarkEnd w:id="54"/>
      <w:bookmarkEnd w:id="55"/>
    </w:p>
    <w:p w14:paraId="5A0E927B">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12.1 合同价格</w:t>
      </w:r>
    </w:p>
    <w:p w14:paraId="7C164DE0">
      <w:pPr>
        <w:pStyle w:val="701"/>
        <w:tabs>
          <w:tab w:val="left" w:pos="1630"/>
        </w:tabs>
        <w:autoSpaceDE w:val="0"/>
        <w:autoSpaceDN w:val="0"/>
        <w:spacing w:line="520" w:lineRule="exact"/>
        <w:ind w:firstLine="480"/>
        <w:jc w:val="left"/>
        <w:rPr>
          <w:rFonts w:hint="eastAsia" w:ascii="宋体" w:hAnsi="宋体"/>
          <w:sz w:val="24"/>
        </w:rPr>
      </w:pPr>
      <w:r>
        <w:rPr>
          <w:rFonts w:ascii="宋体" w:hAnsi="宋体"/>
          <w:sz w:val="24"/>
        </w:rPr>
        <w:t>12.1.1 本合同的价款确定方式、调整方式和风险范围划分，在专用合同条款中约定。</w:t>
      </w:r>
    </w:p>
    <w:p w14:paraId="7EB6785E">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12.1.2 咨询服务费用实行委托人签证制度，即咨询人完成咨询服务项目后通知委托人进行验收，通过验收后由委托人代表对实施的咨询服务项目、数量、质量和实施时间签字确认，以此作为计算咨询服务费用的依据之一。</w:t>
      </w:r>
    </w:p>
    <w:p w14:paraId="3934A0DD">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12.1.3 除专用合同条款另有约定外，合同价格应当包括收集资料，踏勘现场，进行咨询服务、评估、审查等，编制咨询服务成果文件，施工配合等全部费用和国家规定的增值税税金。</w:t>
      </w:r>
    </w:p>
    <w:p w14:paraId="330C1BB9">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12.1.4 委托人要求咨询人进行外出考察、试验检测、专项</w:t>
      </w:r>
      <w:r>
        <w:rPr>
          <w:rFonts w:hint="eastAsia" w:ascii="宋体" w:hAnsi="宋体"/>
          <w:sz w:val="24"/>
        </w:rPr>
        <w:t>咨询</w:t>
      </w:r>
      <w:r>
        <w:rPr>
          <w:rFonts w:ascii="宋体" w:hAnsi="宋体"/>
          <w:sz w:val="24"/>
        </w:rPr>
        <w:t>或专家评审时，相应费用不含在合同价格之中，由委托人另行支付。</w:t>
      </w:r>
    </w:p>
    <w:p w14:paraId="72904F16">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12.2 定金或预付款</w:t>
      </w:r>
    </w:p>
    <w:p w14:paraId="2536F8C1">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12.2.1 定金或预付款应专用于本工程的咨询服务。定金或预付款的额度、支付方式及抵扣方式在专用合同条款中约定。</w:t>
      </w:r>
    </w:p>
    <w:p w14:paraId="48F1BE08">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12.2.2 委托人应在收到定金或预付款支付申请后28天内，将定金或预付款支付给咨询人；咨询人应当提供等额的增值税发票。</w:t>
      </w:r>
    </w:p>
    <w:p w14:paraId="7D142267">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12.2.3 咨询服务完成之前，由于不可抗力或其他非咨询人的原因解除合同时，定金不予退还。</w:t>
      </w:r>
    </w:p>
    <w:p w14:paraId="0878C008">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12.3 中期支付</w:t>
      </w:r>
    </w:p>
    <w:p w14:paraId="1B6BBB11">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12.3.1咨询人应按委托人批准或专用合同条款约定的格式及份数，向委托人提交中期支付申请，并附相应的支持性证明文件。</w:t>
      </w:r>
    </w:p>
    <w:p w14:paraId="0EF42B95">
      <w:pPr>
        <w:pStyle w:val="701"/>
        <w:tabs>
          <w:tab w:val="left" w:pos="1630"/>
        </w:tabs>
        <w:autoSpaceDE w:val="0"/>
        <w:autoSpaceDN w:val="0"/>
        <w:spacing w:line="520" w:lineRule="exact"/>
        <w:ind w:firstLine="480"/>
        <w:jc w:val="left"/>
        <w:rPr>
          <w:rFonts w:hint="eastAsia" w:ascii="宋体" w:hAnsi="宋体"/>
          <w:sz w:val="24"/>
        </w:rPr>
      </w:pPr>
      <w:r>
        <w:rPr>
          <w:rFonts w:ascii="宋体" w:hAnsi="宋体"/>
          <w:sz w:val="24"/>
        </w:rPr>
        <w:t>12.3.2 委托人应在收到中期支付申请后的28天内，将应付款项支付给咨询人；咨询人应当提供等额的增值税发票。委托人未能在前述时间内完成审批或不予答复的，视为委托人同意中期支付申请。委托人不按期支付的，按专用合同条款的约定支付逾期付款违约金。</w:t>
      </w:r>
    </w:p>
    <w:p w14:paraId="4838B3A4">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12.3.3 中期支付涉及政府投资资金的，按照国库集中支付等国家相关规定和专用合同条款的约定执行。</w:t>
      </w:r>
    </w:p>
    <w:p w14:paraId="4250837A">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12.4 费用结算</w:t>
      </w:r>
    </w:p>
    <w:p w14:paraId="25D0C48D">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12.4.1 提交咨询服务成果文件后，咨询人可按专用合同条款约定的份数和期限，向委托人提交咨询服务费用结算申请，并提供相关证明材料。</w:t>
      </w:r>
    </w:p>
    <w:p w14:paraId="551117E8">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12.4.2 委托人应在收到费用结算申请后的28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咨询人应当提供等额的增值税发票。委托人未能在前述时间内完成审批或不予答复的，视为委托人同意费用结算申请。委托人不按期支付的，按专用合同条款的约定支付逾期付款违约金。</w:t>
      </w:r>
    </w:p>
    <w:p w14:paraId="0BCF1273">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12.4.3 最终结清付款涉及政府投资资金的，按第12.3.3项的约定执行。</w:t>
      </w:r>
    </w:p>
    <w:p w14:paraId="22038039">
      <w:pPr>
        <w:pStyle w:val="723"/>
        <w:spacing w:line="520" w:lineRule="exact"/>
        <w:ind w:firstLine="482"/>
        <w:outlineLvl w:val="1"/>
        <w:rPr>
          <w:rFonts w:ascii="宋体" w:hAnsi="宋体" w:eastAsia="宋体"/>
          <w:b w:val="0"/>
          <w:bCs/>
          <w:szCs w:val="24"/>
        </w:rPr>
      </w:pPr>
      <w:bookmarkStart w:id="56" w:name="_Toc161231755"/>
      <w:bookmarkStart w:id="57" w:name="_Toc156986243"/>
      <w:r>
        <w:rPr>
          <w:rFonts w:ascii="宋体" w:hAnsi="宋体" w:eastAsia="宋体"/>
          <w:bCs/>
          <w:szCs w:val="24"/>
        </w:rPr>
        <w:t>13.不可抗力</w:t>
      </w:r>
      <w:bookmarkEnd w:id="56"/>
      <w:bookmarkEnd w:id="57"/>
    </w:p>
    <w:p w14:paraId="7B5AD841">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13.1 不可抗力的确认</w:t>
      </w:r>
    </w:p>
    <w:p w14:paraId="672735BD">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13.1.1 不可抗力是指咨询人和委托人在订立合同时不可预见，在履行合同过程中不可避免发生并不能克服的自然灾害和社会性突发事件，如地震、海啸、瘟疫、水灾、骚乱、暴动、战争和专用合同条款约定的其他情形。</w:t>
      </w:r>
    </w:p>
    <w:p w14:paraId="664584E0">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13.1.2 不可抗力发生后，委托人和咨询人应及时认真统计所造成的损失，收集不可抗力造成损失的证据。合同双方对是否属于不可抗力或其损失的意见不一致的， 由合同双方协商确定。</w:t>
      </w:r>
    </w:p>
    <w:p w14:paraId="140770D3">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13.2 不可抗力的通知</w:t>
      </w:r>
    </w:p>
    <w:p w14:paraId="7C801442">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13.2.1 合同一方当事人遇到不可抗力事件，使其履行合同义务受到阻碍时，应立即通知合同另一方当事人，书面说明不可抗力和受阻碍的详细情况，并提供必要的证明。</w:t>
      </w:r>
    </w:p>
    <w:p w14:paraId="58961E5D">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13.2.2 如不可抗力持续发生，合同一方当事人应及时向合同另一方当事人提交中间报告，说明不可抗力和履行合同受阻的情况，并于不可抗力事件结束后28天内提交最终报告及有关资料。</w:t>
      </w:r>
    </w:p>
    <w:p w14:paraId="1217AF5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13.3 不可抗力后果及其处理</w:t>
      </w:r>
    </w:p>
    <w:p w14:paraId="31ADDF51">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13.3.1 不可抗力引起的后果及其损失，应由合同当事人依据法律规定各自承担。不可抗力发生前已完成的咨询服务工作，应当按照合同约定进行支付。</w:t>
      </w:r>
    </w:p>
    <w:p w14:paraId="765CE9EF">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13.3.2 不可抗力发生后，合同当事人应当采取有效措施避免损失进一步扩大，如未采取有效措施致使损失扩大的，应当自行承担扩大部分的损失。</w:t>
      </w:r>
    </w:p>
    <w:p w14:paraId="658768E9">
      <w:pPr>
        <w:pStyle w:val="701"/>
        <w:tabs>
          <w:tab w:val="left" w:pos="1750"/>
        </w:tabs>
        <w:autoSpaceDE w:val="0"/>
        <w:autoSpaceDN w:val="0"/>
        <w:spacing w:line="520" w:lineRule="exact"/>
        <w:ind w:firstLine="480"/>
        <w:jc w:val="left"/>
        <w:rPr>
          <w:rFonts w:hint="eastAsia" w:ascii="宋体" w:hAnsi="宋体"/>
          <w:sz w:val="24"/>
        </w:rPr>
      </w:pPr>
      <w:r>
        <w:rPr>
          <w:rFonts w:ascii="宋体" w:hAnsi="宋体"/>
          <w:sz w:val="24"/>
        </w:rPr>
        <w:t>13.3.3 因一方当事人迟延履行合同义务，致使迟延履行期间遭遇不可抗力的，应由该当事人承担全部损失且不免除其违约责任。</w:t>
      </w:r>
    </w:p>
    <w:p w14:paraId="16D0B2DA">
      <w:pPr>
        <w:pStyle w:val="723"/>
        <w:spacing w:line="520" w:lineRule="exact"/>
        <w:ind w:firstLine="482"/>
        <w:outlineLvl w:val="1"/>
        <w:rPr>
          <w:rFonts w:ascii="宋体" w:hAnsi="宋体" w:eastAsia="宋体"/>
          <w:b w:val="0"/>
          <w:bCs/>
          <w:szCs w:val="24"/>
        </w:rPr>
      </w:pPr>
      <w:bookmarkStart w:id="58" w:name="_Toc156986244"/>
      <w:bookmarkStart w:id="59" w:name="_Toc161231756"/>
      <w:r>
        <w:rPr>
          <w:rFonts w:ascii="宋体" w:hAnsi="宋体" w:eastAsia="宋体"/>
          <w:bCs/>
          <w:szCs w:val="24"/>
        </w:rPr>
        <w:t>14.违约</w:t>
      </w:r>
      <w:bookmarkEnd w:id="58"/>
      <w:bookmarkEnd w:id="59"/>
    </w:p>
    <w:p w14:paraId="5F6A0081">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14.1 咨询人违约</w:t>
      </w:r>
    </w:p>
    <w:p w14:paraId="00A22E42">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14.1.1 合同履行中发生下列情况之一的，属咨询人违约：</w:t>
      </w:r>
    </w:p>
    <w:p w14:paraId="68D541D6">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（1）咨询服务成果文件不符合法律以及合同约定；</w:t>
      </w:r>
    </w:p>
    <w:p w14:paraId="584BA0DC">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（2）咨询人转包、违法分包或者未经委托人同意擅自分包；</w:t>
      </w:r>
    </w:p>
    <w:p w14:paraId="6866EF5C">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（3）咨询人未按合同计划完成咨询服务，从而造成工程损失；</w:t>
      </w:r>
    </w:p>
    <w:p w14:paraId="4FF99BA6">
      <w:pPr>
        <w:pStyle w:val="701"/>
        <w:tabs>
          <w:tab w:val="left" w:pos="1506"/>
        </w:tabs>
        <w:autoSpaceDE w:val="0"/>
        <w:autoSpaceDN w:val="0"/>
        <w:spacing w:line="520" w:lineRule="exact"/>
        <w:ind w:firstLine="480"/>
        <w:rPr>
          <w:rFonts w:hint="eastAsia" w:ascii="宋体" w:hAnsi="宋体"/>
          <w:sz w:val="24"/>
        </w:rPr>
      </w:pPr>
      <w:r>
        <w:rPr>
          <w:rFonts w:ascii="宋体" w:hAnsi="宋体"/>
          <w:sz w:val="24"/>
        </w:rPr>
        <w:t>（4）咨询人明确表示或以其行为表明不履行合同主要义务的；</w:t>
      </w:r>
    </w:p>
    <w:p w14:paraId="35D5197B">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（5）咨询人不履行合同约定的其他义务。</w:t>
      </w:r>
    </w:p>
    <w:p w14:paraId="4B3F45EB">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14.1.2 咨询人发生违约情况时，委托人可向咨询人发出整改通知，要求其在限定期限内纠正；逾期仍不纠正的，委托人有权解除合同并向咨询人发出解除合同通知。咨询人应当承担由于违约所造成的费用增加、周期延误和委托人损失等。</w:t>
      </w:r>
    </w:p>
    <w:p w14:paraId="556A3817">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14.2 委托人违约</w:t>
      </w:r>
    </w:p>
    <w:p w14:paraId="66F69D86">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14.2.1 合同履行中发生下列情况之一的，属委托人违约：</w:t>
      </w:r>
    </w:p>
    <w:p w14:paraId="1E060F59">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（1）委托人未按合同约定支付咨询服务费用；</w:t>
      </w:r>
    </w:p>
    <w:p w14:paraId="698791DC">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（2）委托人原因造成咨询服务停止；</w:t>
      </w:r>
    </w:p>
    <w:p w14:paraId="10F39E89">
      <w:pPr>
        <w:pStyle w:val="701"/>
        <w:tabs>
          <w:tab w:val="left" w:pos="1506"/>
        </w:tabs>
        <w:autoSpaceDE w:val="0"/>
        <w:autoSpaceDN w:val="0"/>
        <w:spacing w:line="520" w:lineRule="exact"/>
        <w:ind w:firstLine="480"/>
        <w:rPr>
          <w:rFonts w:hint="eastAsia" w:ascii="宋体" w:hAnsi="宋体"/>
          <w:sz w:val="24"/>
        </w:rPr>
      </w:pPr>
      <w:r>
        <w:rPr>
          <w:rFonts w:ascii="宋体" w:hAnsi="宋体"/>
          <w:sz w:val="24"/>
        </w:rPr>
        <w:t>（3）委托人明确表示或以其行为表明不履行合同主要义务的；</w:t>
      </w:r>
    </w:p>
    <w:p w14:paraId="6D1599AD">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（4）委托人不履行合同约定的其他义务。</w:t>
      </w:r>
    </w:p>
    <w:p w14:paraId="70B56C9E">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14.2.2 委托人发生违约情况时，咨询人可向委托人发出暂停咨询服务通知，要求其在限定期限内纠正；逾期仍不纠正的，咨询人有权解除合同并向委托人发出解除合同通知。委托人应当承担由于违约所造成的费用增加、周期延误和咨询人损失等。</w:t>
      </w:r>
    </w:p>
    <w:p w14:paraId="7B14E37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14.3 第三人造成的违约</w:t>
      </w:r>
    </w:p>
    <w:p w14:paraId="6B66D54B">
      <w:pPr>
        <w:pStyle w:val="33"/>
        <w:spacing w:after="0" w:line="520" w:lineRule="exact"/>
        <w:ind w:firstLine="480" w:firstLineChars="200"/>
        <w:rPr>
          <w:rFonts w:hint="eastAsia" w:ascii="宋体" w:hAnsi="宋体"/>
          <w:sz w:val="24"/>
        </w:rPr>
      </w:pPr>
      <w:r>
        <w:rPr>
          <w:rFonts w:ascii="宋体" w:hAnsi="宋体"/>
          <w:sz w:val="24"/>
        </w:rPr>
        <w:t>在履行合同过程中，一方当事人因第三人的原因造成违约的，应当向对方当事人承担违约责任。一方当事人和第三人之间的纠纷，依照法律规定或者按照约定解决。</w:t>
      </w:r>
    </w:p>
    <w:p w14:paraId="63119DB3">
      <w:pPr>
        <w:pStyle w:val="723"/>
        <w:spacing w:line="520" w:lineRule="exact"/>
        <w:ind w:firstLine="482"/>
        <w:outlineLvl w:val="1"/>
        <w:rPr>
          <w:rFonts w:ascii="宋体" w:hAnsi="宋体" w:eastAsia="宋体"/>
          <w:b w:val="0"/>
          <w:bCs/>
          <w:szCs w:val="24"/>
        </w:rPr>
      </w:pPr>
      <w:bookmarkStart w:id="60" w:name="_Toc161231757"/>
      <w:bookmarkStart w:id="61" w:name="_Toc156986245"/>
      <w:r>
        <w:rPr>
          <w:rFonts w:ascii="宋体" w:hAnsi="宋体" w:eastAsia="宋体"/>
          <w:bCs/>
          <w:szCs w:val="24"/>
        </w:rPr>
        <w:t>15.争议的解决</w:t>
      </w:r>
      <w:bookmarkEnd w:id="60"/>
      <w:bookmarkEnd w:id="61"/>
    </w:p>
    <w:p w14:paraId="35DBB4D1">
      <w:pPr>
        <w:spacing w:line="520" w:lineRule="exact"/>
        <w:ind w:firstLine="480" w:firstLineChars="200"/>
        <w:rPr>
          <w:rFonts w:hint="eastAsia" w:ascii="宋体" w:hAnsi="宋体"/>
          <w:sz w:val="24"/>
        </w:rPr>
      </w:pPr>
      <w:r>
        <w:rPr>
          <w:rFonts w:ascii="宋体" w:hAnsi="宋体"/>
          <w:sz w:val="24"/>
        </w:rPr>
        <w:t>委托人和咨询人在履行合同中发生争议的，可以友好协商解决。合同当事人友好协商解决不成的，可在专用合同条款中约定下列一种方式解决：</w:t>
      </w:r>
    </w:p>
    <w:p w14:paraId="48B49921">
      <w:pPr>
        <w:spacing w:line="520" w:lineRule="exact"/>
        <w:ind w:firstLine="480" w:firstLineChars="200"/>
        <w:rPr>
          <w:rFonts w:hint="eastAsia" w:ascii="宋体" w:hAnsi="宋体"/>
          <w:sz w:val="24"/>
        </w:rPr>
      </w:pPr>
      <w:r>
        <w:rPr>
          <w:rFonts w:ascii="宋体" w:hAnsi="宋体"/>
          <w:sz w:val="24"/>
        </w:rPr>
        <w:t>（1）向约定的仲裁委员会申请仲裁；</w:t>
      </w:r>
    </w:p>
    <w:p w14:paraId="536373B5">
      <w:pPr>
        <w:spacing w:line="520" w:lineRule="exact"/>
        <w:ind w:firstLine="480" w:firstLineChars="200"/>
        <w:rPr>
          <w:rFonts w:hint="eastAsia" w:ascii="宋体" w:hAnsi="宋体"/>
          <w:sz w:val="24"/>
        </w:rPr>
      </w:pPr>
      <w:r>
        <w:rPr>
          <w:rFonts w:ascii="宋体" w:hAnsi="宋体"/>
          <w:sz w:val="24"/>
        </w:rPr>
        <w:t>（2）向有管辖权的人民法院提起诉讼。</w:t>
      </w:r>
    </w:p>
    <w:p w14:paraId="295AD619">
      <w:pPr>
        <w:spacing w:line="360" w:lineRule="auto"/>
        <w:rPr>
          <w:sz w:val="24"/>
        </w:rPr>
      </w:pPr>
    </w:p>
    <w:p w14:paraId="1CD453C7">
      <w:pPr>
        <w:spacing w:before="260" w:after="260" w:line="440" w:lineRule="atLeast"/>
        <w:jc w:val="center"/>
        <w:outlineLvl w:val="1"/>
        <w:rPr>
          <w:rFonts w:eastAsia="黑体"/>
          <w:b/>
          <w:spacing w:val="1"/>
          <w:kern w:val="0"/>
          <w:sz w:val="32"/>
          <w:szCs w:val="32"/>
        </w:rPr>
      </w:pPr>
      <w:r>
        <w:rPr>
          <w:sz w:val="24"/>
        </w:rPr>
        <w:br w:type="page"/>
      </w:r>
      <w:bookmarkEnd w:id="21"/>
      <w:bookmarkEnd w:id="22"/>
      <w:bookmarkEnd w:id="23"/>
      <w:bookmarkEnd w:id="24"/>
      <w:bookmarkEnd w:id="25"/>
      <w:bookmarkEnd w:id="26"/>
      <w:bookmarkEnd w:id="27"/>
      <w:bookmarkEnd w:id="28"/>
      <w:bookmarkEnd w:id="29"/>
      <w:bookmarkEnd w:id="30"/>
      <w:bookmarkEnd w:id="31"/>
      <w:r>
        <w:rPr>
          <w:rFonts w:eastAsia="黑体"/>
          <w:b/>
          <w:spacing w:val="1"/>
          <w:kern w:val="0"/>
          <w:sz w:val="32"/>
          <w:szCs w:val="32"/>
        </w:rPr>
        <w:t>第二节</w:t>
      </w:r>
      <w:r>
        <w:rPr>
          <w:rFonts w:hint="eastAsia" w:eastAsia="黑体"/>
          <w:b/>
          <w:spacing w:val="1"/>
          <w:kern w:val="0"/>
          <w:sz w:val="32"/>
          <w:szCs w:val="32"/>
        </w:rPr>
        <w:t xml:space="preserve">  </w:t>
      </w:r>
      <w:r>
        <w:rPr>
          <w:rFonts w:eastAsia="黑体"/>
          <w:b/>
          <w:spacing w:val="1"/>
          <w:kern w:val="0"/>
          <w:sz w:val="32"/>
          <w:szCs w:val="32"/>
        </w:rPr>
        <w:t>专用合同条款</w:t>
      </w:r>
    </w:p>
    <w:p w14:paraId="189EB2D7">
      <w:pPr>
        <w:spacing w:after="120" w:line="440" w:lineRule="atLeast"/>
        <w:ind w:firstLine="480" w:firstLineChars="200"/>
        <w:rPr>
          <w:rFonts w:hint="eastAsia" w:ascii="宋体" w:hAnsi="宋体"/>
          <w:sz w:val="24"/>
        </w:rPr>
      </w:pPr>
      <w:r>
        <w:rPr>
          <w:rFonts w:hint="eastAsia" w:ascii="宋体" w:hAnsi="宋体"/>
          <w:sz w:val="24"/>
        </w:rPr>
        <w:t>本合同条款是对咨询服务通用合同条款中相关条款的补充、修改或增加。当专用合同条款与通用条款不一致时，以专用合同条款为准，通用合同条款中未作修改或增补的条款继续有效。</w:t>
      </w:r>
    </w:p>
    <w:p w14:paraId="7E8E6B13">
      <w:pPr>
        <w:pStyle w:val="2"/>
        <w:spacing w:before="0" w:after="0" w:line="360" w:lineRule="auto"/>
        <w:jc w:val="center"/>
        <w:rPr>
          <w:rStyle w:val="944"/>
          <w:b w:val="0"/>
          <w:sz w:val="32"/>
          <w:szCs w:val="32"/>
        </w:rPr>
      </w:pPr>
      <w:bookmarkStart w:id="62" w:name="_Toc156986246"/>
      <w:bookmarkStart w:id="63" w:name="_Toc161231758"/>
      <w:r>
        <w:rPr>
          <w:rStyle w:val="944"/>
          <w:b w:val="0"/>
          <w:sz w:val="32"/>
          <w:szCs w:val="32"/>
        </w:rPr>
        <w:t>第二节 专用合同条款</w:t>
      </w:r>
      <w:bookmarkEnd w:id="62"/>
      <w:bookmarkEnd w:id="63"/>
    </w:p>
    <w:p w14:paraId="38AEA66C">
      <w:pPr>
        <w:pStyle w:val="723"/>
        <w:spacing w:line="520" w:lineRule="exact"/>
        <w:ind w:firstLine="482"/>
        <w:outlineLvl w:val="1"/>
        <w:rPr>
          <w:rFonts w:ascii="宋体" w:hAnsi="宋体" w:eastAsia="宋体"/>
          <w:szCs w:val="24"/>
        </w:rPr>
      </w:pPr>
      <w:bookmarkStart w:id="64" w:name="_Toc156986247"/>
      <w:bookmarkStart w:id="65" w:name="_Toc161231759"/>
      <w:r>
        <w:rPr>
          <w:rFonts w:ascii="宋体" w:hAnsi="宋体" w:eastAsia="宋体"/>
          <w:szCs w:val="24"/>
        </w:rPr>
        <w:t>1.一般约定</w:t>
      </w:r>
      <w:bookmarkEnd w:id="64"/>
      <w:bookmarkEnd w:id="65"/>
    </w:p>
    <w:p w14:paraId="1F335414">
      <w:pPr>
        <w:pStyle w:val="701"/>
        <w:tabs>
          <w:tab w:val="left" w:pos="1082"/>
        </w:tabs>
        <w:autoSpaceDE w:val="0"/>
        <w:autoSpaceDN w:val="0"/>
        <w:spacing w:line="520" w:lineRule="exact"/>
        <w:ind w:firstLine="482"/>
        <w:jc w:val="left"/>
        <w:rPr>
          <w:sz w:val="24"/>
        </w:rPr>
      </w:pPr>
      <w:r>
        <w:rPr>
          <w:rFonts w:ascii="宋体" w:hAnsi="宋体"/>
          <w:b/>
          <w:sz w:val="24"/>
        </w:rPr>
        <w:t>1.1 词语定义</w:t>
      </w:r>
    </w:p>
    <w:p w14:paraId="0F2D4AC0">
      <w:pPr>
        <w:pStyle w:val="33"/>
        <w:spacing w:after="0" w:line="520" w:lineRule="exact"/>
        <w:ind w:firstLine="480" w:firstLineChars="200"/>
        <w:rPr>
          <w:rFonts w:hint="eastAsia" w:ascii="宋体" w:hAnsi="宋体"/>
          <w:sz w:val="24"/>
        </w:rPr>
      </w:pPr>
      <w:r>
        <w:rPr>
          <w:rFonts w:hint="eastAsia" w:ascii="宋体" w:hAnsi="宋体"/>
          <w:sz w:val="24"/>
        </w:rPr>
        <w:t>1.1.3咨询服务</w:t>
      </w:r>
    </w:p>
    <w:p w14:paraId="5799662A">
      <w:pPr>
        <w:pStyle w:val="33"/>
        <w:spacing w:after="0" w:line="520" w:lineRule="exact"/>
        <w:ind w:firstLine="480" w:firstLineChars="200"/>
        <w:rPr>
          <w:rFonts w:hint="eastAsia" w:ascii="宋体" w:hAnsi="宋体"/>
          <w:sz w:val="24"/>
        </w:rPr>
      </w:pPr>
      <w:r>
        <w:rPr>
          <w:rFonts w:hint="eastAsia" w:ascii="宋体" w:hAnsi="宋体"/>
          <w:sz w:val="24"/>
        </w:rPr>
        <w:t>1.1.3.1本合同咨询服务：</w:t>
      </w:r>
      <w:r>
        <w:rPr>
          <w:rFonts w:hint="eastAsia" w:ascii="宋体" w:hAnsi="宋体" w:cs="宋体"/>
          <w:b/>
          <w:bCs/>
          <w:sz w:val="24"/>
          <w:u w:val="single"/>
          <w:lang w:eastAsia="zh-CN"/>
        </w:rPr>
        <w:t>G59呼北高速张家界至官庄段第二合同段交工阶段安全性评价</w:t>
      </w:r>
      <w:r>
        <w:rPr>
          <w:rFonts w:hint="eastAsia" w:ascii="宋体" w:hAnsi="宋体" w:cs="宋体"/>
          <w:b/>
          <w:bCs/>
          <w:sz w:val="24"/>
          <w:u w:val="single"/>
        </w:rPr>
        <w:t>技术服务</w:t>
      </w:r>
      <w:r>
        <w:rPr>
          <w:rFonts w:hint="eastAsia" w:ascii="宋体" w:hAnsi="宋体"/>
          <w:sz w:val="24"/>
        </w:rPr>
        <w:t>。</w:t>
      </w:r>
    </w:p>
    <w:p w14:paraId="32F13EDD">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1.4 合同文件的优先顺序</w:t>
      </w:r>
    </w:p>
    <w:p w14:paraId="6C056373">
      <w:pPr>
        <w:pStyle w:val="33"/>
        <w:spacing w:after="0" w:line="520" w:lineRule="exact"/>
        <w:ind w:firstLine="480" w:firstLineChars="200"/>
        <w:rPr>
          <w:rFonts w:hint="eastAsia" w:ascii="宋体" w:hAnsi="宋体"/>
          <w:sz w:val="24"/>
        </w:rPr>
      </w:pPr>
      <w:r>
        <w:rPr>
          <w:rFonts w:hint="eastAsia" w:ascii="宋体" w:hAnsi="宋体"/>
          <w:sz w:val="24"/>
        </w:rPr>
        <w:t>合同文件组成及解释合同文件的优先顺序如下：</w:t>
      </w:r>
    </w:p>
    <w:p w14:paraId="25C51157">
      <w:pPr>
        <w:pStyle w:val="33"/>
        <w:spacing w:after="0" w:line="520" w:lineRule="exact"/>
        <w:ind w:firstLine="480" w:firstLineChars="20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合同协议书及附件；</w:t>
      </w:r>
    </w:p>
    <w:p w14:paraId="1436F313">
      <w:pPr>
        <w:pStyle w:val="33"/>
        <w:spacing w:after="0" w:line="520" w:lineRule="exact"/>
        <w:ind w:firstLine="480" w:firstLineChars="20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成交通知书；</w:t>
      </w:r>
    </w:p>
    <w:p w14:paraId="1B17E9C9">
      <w:pPr>
        <w:pStyle w:val="33"/>
        <w:spacing w:after="0" w:line="520" w:lineRule="exact"/>
        <w:ind w:firstLine="480"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响应文件；</w:t>
      </w:r>
    </w:p>
    <w:p w14:paraId="7F707B3D">
      <w:pPr>
        <w:pStyle w:val="33"/>
        <w:spacing w:after="0" w:line="520" w:lineRule="exact"/>
        <w:ind w:firstLine="480" w:firstLineChars="20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专用合同条款；</w:t>
      </w:r>
    </w:p>
    <w:p w14:paraId="1934CE58">
      <w:pPr>
        <w:pStyle w:val="33"/>
        <w:spacing w:after="0" w:line="520" w:lineRule="exact"/>
        <w:ind w:firstLine="480" w:firstLineChars="20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通用合同条款；</w:t>
      </w:r>
    </w:p>
    <w:p w14:paraId="19DCD120">
      <w:pPr>
        <w:pStyle w:val="33"/>
        <w:spacing w:after="0" w:line="520" w:lineRule="exact"/>
        <w:ind w:firstLine="480" w:firstLineChars="20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委托人要求；</w:t>
      </w:r>
    </w:p>
    <w:p w14:paraId="474F7338">
      <w:pPr>
        <w:pStyle w:val="33"/>
        <w:spacing w:after="0" w:line="520" w:lineRule="exact"/>
        <w:ind w:firstLine="480" w:firstLineChars="20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咨询服务费用清单；</w:t>
      </w:r>
    </w:p>
    <w:p w14:paraId="4E0406D5">
      <w:pPr>
        <w:pStyle w:val="33"/>
        <w:spacing w:after="0" w:line="520" w:lineRule="exact"/>
        <w:ind w:firstLine="480" w:firstLineChars="20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咨询服务方案；</w:t>
      </w:r>
    </w:p>
    <w:p w14:paraId="0B86EAE8">
      <w:pPr>
        <w:pStyle w:val="33"/>
        <w:spacing w:after="0" w:line="520" w:lineRule="exact"/>
        <w:ind w:firstLine="480" w:firstLineChars="20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合同其他附件。</w:t>
      </w:r>
    </w:p>
    <w:p w14:paraId="51EE6B5F">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1.6 文件的提供</w:t>
      </w:r>
    </w:p>
    <w:p w14:paraId="4299F1FB">
      <w:pPr>
        <w:pStyle w:val="33"/>
        <w:spacing w:after="0" w:line="520" w:lineRule="exact"/>
        <w:ind w:firstLine="480" w:firstLineChars="200"/>
        <w:rPr>
          <w:rFonts w:hint="eastAsia" w:ascii="宋体" w:hAnsi="宋体"/>
          <w:sz w:val="24"/>
        </w:rPr>
      </w:pPr>
      <w:r>
        <w:rPr>
          <w:rFonts w:hint="eastAsia" w:ascii="宋体" w:hAnsi="宋体"/>
          <w:sz w:val="24"/>
        </w:rPr>
        <w:t>1.6.1咨询服务成果文件的提供</w:t>
      </w:r>
    </w:p>
    <w:p w14:paraId="26E4F530">
      <w:pPr>
        <w:pStyle w:val="33"/>
        <w:spacing w:after="0" w:line="520" w:lineRule="exact"/>
        <w:ind w:firstLine="480" w:firstLineChars="200"/>
        <w:rPr>
          <w:rFonts w:hint="eastAsia" w:ascii="宋体" w:hAnsi="宋体"/>
          <w:sz w:val="24"/>
        </w:rPr>
      </w:pPr>
      <w:r>
        <w:rPr>
          <w:rFonts w:hint="eastAsia" w:ascii="宋体" w:hAnsi="宋体"/>
          <w:sz w:val="24"/>
        </w:rPr>
        <w:t>咨询人向委托人提供咨询服务成果文件的期限：</w:t>
      </w:r>
      <w:r>
        <w:rPr>
          <w:rFonts w:hint="eastAsia" w:ascii="宋体" w:hAnsi="宋体"/>
          <w:sz w:val="24"/>
          <w:u w:val="single"/>
        </w:rPr>
        <w:t>以项目进度要求为准</w:t>
      </w:r>
      <w:r>
        <w:rPr>
          <w:rFonts w:hint="eastAsia" w:ascii="宋体" w:hAnsi="宋体"/>
          <w:sz w:val="24"/>
        </w:rPr>
        <w:t>。</w:t>
      </w:r>
    </w:p>
    <w:p w14:paraId="389F0575">
      <w:pPr>
        <w:pStyle w:val="33"/>
        <w:spacing w:after="0" w:line="520" w:lineRule="exact"/>
        <w:ind w:firstLine="480" w:firstLineChars="200"/>
        <w:rPr>
          <w:rFonts w:hint="eastAsia" w:ascii="宋体" w:hAnsi="宋体"/>
          <w:sz w:val="24"/>
        </w:rPr>
      </w:pPr>
      <w:r>
        <w:rPr>
          <w:rFonts w:hint="eastAsia" w:ascii="宋体" w:hAnsi="宋体"/>
          <w:sz w:val="24"/>
        </w:rPr>
        <w:t>咨询人向委托人提供咨询服务成果文件的份数：</w:t>
      </w:r>
      <w:r>
        <w:rPr>
          <w:rFonts w:ascii="宋体" w:hAnsi="宋体"/>
          <w:sz w:val="24"/>
          <w:u w:val="single"/>
        </w:rPr>
        <w:t>8</w:t>
      </w:r>
      <w:r>
        <w:rPr>
          <w:rFonts w:hint="eastAsia" w:ascii="宋体" w:hAnsi="宋体"/>
          <w:sz w:val="24"/>
          <w:u w:val="single"/>
        </w:rPr>
        <w:t>份</w:t>
      </w:r>
      <w:r>
        <w:rPr>
          <w:rFonts w:hint="eastAsia" w:ascii="宋体" w:hAnsi="宋体"/>
          <w:sz w:val="24"/>
        </w:rPr>
        <w:t>。</w:t>
      </w:r>
    </w:p>
    <w:p w14:paraId="47A13D3C">
      <w:pPr>
        <w:pStyle w:val="33"/>
        <w:spacing w:after="0" w:line="520" w:lineRule="exact"/>
        <w:ind w:firstLine="480" w:firstLineChars="200"/>
        <w:rPr>
          <w:rFonts w:hint="eastAsia" w:ascii="宋体" w:hAnsi="宋体"/>
          <w:sz w:val="24"/>
        </w:rPr>
      </w:pPr>
      <w:r>
        <w:rPr>
          <w:rFonts w:hint="eastAsia" w:ascii="宋体" w:hAnsi="宋体"/>
          <w:sz w:val="24"/>
        </w:rPr>
        <w:t>合同约定咨询服务成果文件应经委托人批复的，委托人应当在</w:t>
      </w:r>
      <w:r>
        <w:rPr>
          <w:rFonts w:hint="eastAsia" w:ascii="宋体" w:hAnsi="宋体"/>
          <w:sz w:val="24"/>
          <w:u w:val="single"/>
        </w:rPr>
        <w:t>14</w:t>
      </w:r>
      <w:r>
        <w:rPr>
          <w:rFonts w:hint="eastAsia" w:ascii="宋体" w:hAnsi="宋体"/>
          <w:sz w:val="24"/>
        </w:rPr>
        <w:t>日内批复或提出修改意见。</w:t>
      </w:r>
    </w:p>
    <w:p w14:paraId="0FB6F793">
      <w:pPr>
        <w:pStyle w:val="33"/>
        <w:spacing w:after="0" w:line="520" w:lineRule="exact"/>
        <w:ind w:firstLine="480" w:firstLineChars="200"/>
        <w:rPr>
          <w:rFonts w:hint="eastAsia" w:ascii="宋体" w:hAnsi="宋体"/>
          <w:sz w:val="24"/>
        </w:rPr>
      </w:pPr>
      <w:r>
        <w:rPr>
          <w:rFonts w:hint="eastAsia" w:ascii="宋体" w:hAnsi="宋体"/>
          <w:sz w:val="24"/>
        </w:rPr>
        <w:t>1.6.2委托人提供的文件</w:t>
      </w:r>
    </w:p>
    <w:p w14:paraId="79446E88">
      <w:pPr>
        <w:pStyle w:val="33"/>
        <w:spacing w:after="0" w:line="520" w:lineRule="exact"/>
        <w:ind w:firstLine="480" w:firstLineChars="200"/>
        <w:rPr>
          <w:rFonts w:hint="eastAsia" w:ascii="宋体" w:hAnsi="宋体"/>
          <w:sz w:val="24"/>
        </w:rPr>
      </w:pPr>
      <w:r>
        <w:rPr>
          <w:rFonts w:hint="eastAsia" w:ascii="宋体" w:hAnsi="宋体"/>
          <w:sz w:val="24"/>
        </w:rPr>
        <w:t>委托人向咨询人提供咨询服务资料的内容：</w:t>
      </w:r>
      <w:r>
        <w:rPr>
          <w:rFonts w:hint="eastAsia" w:ascii="宋体" w:hAnsi="宋体"/>
          <w:sz w:val="24"/>
          <w:u w:val="single"/>
        </w:rPr>
        <w:t>合同图纸和相关的标准图纸及说明1套</w:t>
      </w:r>
      <w:r>
        <w:rPr>
          <w:rFonts w:hint="eastAsia" w:ascii="宋体" w:hAnsi="宋体"/>
          <w:sz w:val="24"/>
        </w:rPr>
        <w:t>。</w:t>
      </w:r>
    </w:p>
    <w:p w14:paraId="51515715">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1.7 联络</w:t>
      </w:r>
    </w:p>
    <w:p w14:paraId="3886AE40">
      <w:pPr>
        <w:pStyle w:val="33"/>
        <w:spacing w:after="0" w:line="520" w:lineRule="exact"/>
        <w:ind w:firstLine="480" w:firstLineChars="200"/>
        <w:rPr>
          <w:rFonts w:hint="eastAsia" w:ascii="宋体" w:hAnsi="宋体"/>
          <w:sz w:val="24"/>
        </w:rPr>
      </w:pPr>
      <w:r>
        <w:rPr>
          <w:rFonts w:hint="eastAsia" w:ascii="宋体" w:hAnsi="宋体"/>
          <w:sz w:val="24"/>
        </w:rPr>
        <w:t>1.7.2委托人和咨询人应将与合同有关的通知、批准、证明、证书、指示、要求、请求、同意、意见、确定和决定等来往函件，送达指定的地点和指定的接收人，并办理签收手续。</w:t>
      </w:r>
    </w:p>
    <w:p w14:paraId="21D79D20">
      <w:pPr>
        <w:pStyle w:val="33"/>
        <w:spacing w:after="0" w:line="520" w:lineRule="exact"/>
        <w:ind w:firstLine="480" w:firstLineChars="200"/>
        <w:rPr>
          <w:rFonts w:hint="eastAsia" w:ascii="宋体" w:hAnsi="宋体"/>
          <w:sz w:val="24"/>
        </w:rPr>
      </w:pPr>
      <w:r>
        <w:rPr>
          <w:rFonts w:hint="eastAsia" w:ascii="宋体" w:hAnsi="宋体"/>
          <w:sz w:val="24"/>
        </w:rPr>
        <w:t>指定的地点和接收人如下：</w:t>
      </w:r>
    </w:p>
    <w:p w14:paraId="67B3A03A">
      <w:pPr>
        <w:pStyle w:val="33"/>
        <w:spacing w:after="0" w:line="520" w:lineRule="exact"/>
        <w:ind w:firstLine="480" w:firstLineChars="200"/>
        <w:rPr>
          <w:rFonts w:hint="eastAsia" w:ascii="宋体" w:hAnsi="宋体"/>
          <w:sz w:val="24"/>
          <w:u w:val="single"/>
        </w:rPr>
      </w:pPr>
      <w:r>
        <w:rPr>
          <w:rFonts w:hint="eastAsia" w:ascii="宋体" w:hAnsi="宋体"/>
          <w:sz w:val="24"/>
        </w:rPr>
        <w:t>委托人接收来往函件的指定地点：</w:t>
      </w:r>
      <w:r>
        <w:rPr>
          <w:rFonts w:hint="eastAsia" w:ascii="宋体" w:hAnsi="宋体"/>
          <w:sz w:val="24"/>
          <w:u w:val="single"/>
        </w:rPr>
        <w:t xml:space="preserve">          </w:t>
      </w:r>
    </w:p>
    <w:p w14:paraId="7116B579">
      <w:pPr>
        <w:pStyle w:val="33"/>
        <w:spacing w:after="0" w:line="520" w:lineRule="exact"/>
        <w:ind w:firstLine="480" w:firstLineChars="200"/>
        <w:rPr>
          <w:rFonts w:hint="eastAsia" w:ascii="宋体" w:hAnsi="宋体"/>
          <w:sz w:val="24"/>
          <w:u w:val="single"/>
        </w:rPr>
      </w:pPr>
      <w:r>
        <w:rPr>
          <w:rFonts w:hint="eastAsia" w:ascii="宋体" w:hAnsi="宋体"/>
          <w:sz w:val="24"/>
        </w:rPr>
        <w:t>委托人接收来往函件的指定接收人：</w:t>
      </w:r>
      <w:r>
        <w:rPr>
          <w:rFonts w:hint="eastAsia" w:ascii="宋体" w:hAnsi="宋体"/>
          <w:sz w:val="24"/>
          <w:u w:val="single"/>
        </w:rPr>
        <w:t xml:space="preserve">        </w:t>
      </w:r>
    </w:p>
    <w:p w14:paraId="0F3CCC16">
      <w:pPr>
        <w:pStyle w:val="33"/>
        <w:spacing w:after="0" w:line="520" w:lineRule="exact"/>
        <w:ind w:firstLine="480" w:firstLineChars="200"/>
        <w:rPr>
          <w:rFonts w:hint="eastAsia" w:ascii="宋体" w:hAnsi="宋体"/>
          <w:sz w:val="24"/>
          <w:u w:val="single"/>
        </w:rPr>
      </w:pPr>
      <w:r>
        <w:rPr>
          <w:rFonts w:hint="eastAsia" w:ascii="宋体" w:hAnsi="宋体"/>
          <w:sz w:val="24"/>
        </w:rPr>
        <w:t>委托人指定的联系方式：</w:t>
      </w:r>
      <w:r>
        <w:rPr>
          <w:rFonts w:hint="eastAsia" w:ascii="宋体" w:hAnsi="宋体"/>
          <w:sz w:val="24"/>
          <w:u w:val="single"/>
        </w:rPr>
        <w:t xml:space="preserve">                 </w:t>
      </w:r>
    </w:p>
    <w:p w14:paraId="2A6E157A">
      <w:pPr>
        <w:pStyle w:val="33"/>
        <w:spacing w:after="0" w:line="520" w:lineRule="exact"/>
        <w:ind w:firstLine="480" w:firstLineChars="200"/>
        <w:rPr>
          <w:rFonts w:hint="eastAsia" w:ascii="宋体" w:hAnsi="宋体"/>
          <w:sz w:val="24"/>
        </w:rPr>
      </w:pPr>
      <w:r>
        <w:rPr>
          <w:rFonts w:hint="eastAsia" w:ascii="宋体" w:hAnsi="宋体"/>
          <w:sz w:val="24"/>
        </w:rPr>
        <w:t>咨询人接收来往函件的指定地点：</w:t>
      </w:r>
      <w:r>
        <w:rPr>
          <w:rFonts w:hint="eastAsia" w:ascii="宋体" w:hAnsi="宋体"/>
          <w:sz w:val="24"/>
          <w:u w:val="single"/>
        </w:rPr>
        <w:t xml:space="preserve">          </w:t>
      </w:r>
      <w:r>
        <w:rPr>
          <w:rFonts w:ascii="宋体" w:hAnsi="宋体"/>
          <w:sz w:val="24"/>
          <w:u w:val="single"/>
        </w:rPr>
        <w:t xml:space="preserve">               </w:t>
      </w:r>
    </w:p>
    <w:p w14:paraId="5C3AA69C">
      <w:pPr>
        <w:pStyle w:val="33"/>
        <w:spacing w:after="0" w:line="520" w:lineRule="exact"/>
        <w:ind w:firstLine="480" w:firstLineChars="200"/>
        <w:rPr>
          <w:rFonts w:hint="eastAsia" w:ascii="宋体" w:hAnsi="宋体"/>
          <w:sz w:val="24"/>
        </w:rPr>
      </w:pPr>
      <w:r>
        <w:rPr>
          <w:rFonts w:hint="eastAsia" w:ascii="宋体" w:hAnsi="宋体"/>
          <w:sz w:val="24"/>
        </w:rPr>
        <w:t>咨询人接收来往函件的指定接收人：</w:t>
      </w:r>
      <w:r>
        <w:rPr>
          <w:rFonts w:hint="eastAsia" w:ascii="宋体" w:hAnsi="宋体"/>
          <w:sz w:val="24"/>
          <w:u w:val="single"/>
        </w:rPr>
        <w:t xml:space="preserve">            </w:t>
      </w:r>
    </w:p>
    <w:p w14:paraId="51169ED7">
      <w:pPr>
        <w:pStyle w:val="33"/>
        <w:spacing w:after="0" w:line="520" w:lineRule="exact"/>
        <w:ind w:firstLine="480" w:firstLineChars="200"/>
        <w:rPr>
          <w:rFonts w:hint="eastAsia" w:ascii="宋体" w:hAnsi="宋体"/>
          <w:sz w:val="24"/>
          <w:u w:val="single"/>
        </w:rPr>
      </w:pPr>
      <w:r>
        <w:rPr>
          <w:rFonts w:hint="eastAsia" w:ascii="宋体" w:hAnsi="宋体"/>
          <w:sz w:val="24"/>
        </w:rPr>
        <w:t>咨询人指定的联系方式：</w:t>
      </w:r>
      <w:r>
        <w:rPr>
          <w:rFonts w:hint="eastAsia" w:ascii="宋体" w:hAnsi="宋体"/>
          <w:sz w:val="24"/>
          <w:u w:val="single"/>
        </w:rPr>
        <w:t xml:space="preserve">               </w:t>
      </w:r>
    </w:p>
    <w:p w14:paraId="6BD874B8">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1.8 转让</w:t>
      </w:r>
    </w:p>
    <w:p w14:paraId="6A02B625">
      <w:pPr>
        <w:pStyle w:val="701"/>
        <w:tabs>
          <w:tab w:val="left" w:pos="1082"/>
        </w:tabs>
        <w:autoSpaceDE w:val="0"/>
        <w:autoSpaceDN w:val="0"/>
        <w:spacing w:line="520" w:lineRule="exact"/>
        <w:ind w:firstLine="480"/>
        <w:jc w:val="left"/>
        <w:rPr>
          <w:rFonts w:hint="eastAsia" w:ascii="宋体" w:hAnsi="宋体"/>
          <w:bCs/>
          <w:sz w:val="24"/>
        </w:rPr>
      </w:pPr>
      <w:r>
        <w:rPr>
          <w:rFonts w:ascii="宋体" w:hAnsi="宋体"/>
          <w:bCs/>
          <w:sz w:val="24"/>
        </w:rPr>
        <w:t>关于转让合同权利义务的约定：</w:t>
      </w:r>
      <w:r>
        <w:rPr>
          <w:rFonts w:ascii="宋体" w:hAnsi="宋体"/>
          <w:bCs/>
          <w:sz w:val="24"/>
          <w:u w:val="single"/>
        </w:rPr>
        <w:t>未经对方当事人同意，一方当事人不得将合同权利全部或部分转让给第三人，也不得全部或部分转移合同义务。</w:t>
      </w:r>
    </w:p>
    <w:p w14:paraId="05129AA9">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1.10 知识产权</w:t>
      </w:r>
    </w:p>
    <w:p w14:paraId="35C40A7B">
      <w:pPr>
        <w:pStyle w:val="33"/>
        <w:spacing w:after="0" w:line="520" w:lineRule="exact"/>
        <w:ind w:firstLine="480" w:firstLineChars="200"/>
        <w:rPr>
          <w:rFonts w:hint="eastAsia" w:ascii="宋体" w:hAnsi="宋体"/>
          <w:sz w:val="24"/>
        </w:rPr>
      </w:pPr>
      <w:r>
        <w:rPr>
          <w:rFonts w:hint="eastAsia" w:ascii="宋体" w:hAnsi="宋体"/>
          <w:sz w:val="24"/>
        </w:rPr>
        <w:t>1.10.2修改为：</w:t>
      </w:r>
      <w:r>
        <w:rPr>
          <w:rFonts w:hint="eastAsia" w:ascii="宋体" w:hAnsi="宋体"/>
          <w:sz w:val="24"/>
          <w:u w:val="single"/>
        </w:rPr>
        <w:t>咨询人在从事咨询服务活动时，不得侵犯他人的知识产权。因侵犯专利权或其他知识产权所引起的责任，由咨询人自行承担</w:t>
      </w:r>
      <w:r>
        <w:rPr>
          <w:rFonts w:hint="eastAsia" w:ascii="宋体" w:hAnsi="宋体"/>
          <w:sz w:val="24"/>
        </w:rPr>
        <w:t>。</w:t>
      </w:r>
    </w:p>
    <w:p w14:paraId="3CD2D64B">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1.12 委托人要求</w:t>
      </w:r>
    </w:p>
    <w:p w14:paraId="7F73CB44">
      <w:pPr>
        <w:pStyle w:val="33"/>
        <w:spacing w:after="0" w:line="520" w:lineRule="exact"/>
        <w:ind w:firstLine="480" w:firstLineChars="200"/>
        <w:rPr>
          <w:rFonts w:hint="eastAsia" w:ascii="宋体" w:hAnsi="宋体"/>
          <w:sz w:val="24"/>
        </w:rPr>
      </w:pPr>
      <w:r>
        <w:rPr>
          <w:rFonts w:hint="eastAsia" w:ascii="宋体" w:hAnsi="宋体"/>
          <w:sz w:val="24"/>
        </w:rPr>
        <w:t>1.12.1修改为：</w:t>
      </w:r>
      <w:r>
        <w:rPr>
          <w:rFonts w:hint="eastAsia" w:ascii="宋体" w:hAnsi="宋体"/>
          <w:sz w:val="24"/>
          <w:u w:val="single"/>
        </w:rPr>
        <w:t>咨询人应认真阅读、复核委托人要求，发现错误的，应及时书面通知委托人。无论是否存在错误，委托人均有权修改委托人要求，并在修改后3天内通知咨询人。由此导致咨询人费用增加，委托人不另行支付；周期延误的，顺延周期</w:t>
      </w:r>
      <w:r>
        <w:rPr>
          <w:rFonts w:hint="eastAsia" w:ascii="宋体" w:hAnsi="宋体"/>
          <w:sz w:val="24"/>
        </w:rPr>
        <w:t>。</w:t>
      </w:r>
    </w:p>
    <w:p w14:paraId="1849EF9C">
      <w:pPr>
        <w:pStyle w:val="33"/>
        <w:spacing w:after="0" w:line="520" w:lineRule="exact"/>
        <w:ind w:firstLine="480" w:firstLineChars="200"/>
        <w:rPr>
          <w:rFonts w:hint="eastAsia" w:ascii="宋体" w:hAnsi="宋体"/>
          <w:sz w:val="24"/>
        </w:rPr>
      </w:pPr>
      <w:r>
        <w:rPr>
          <w:rFonts w:hint="eastAsia" w:ascii="宋体" w:hAnsi="宋体"/>
          <w:sz w:val="24"/>
        </w:rPr>
        <w:t>1.12.3修改为：</w:t>
      </w:r>
      <w:r>
        <w:rPr>
          <w:rFonts w:hint="eastAsia" w:ascii="宋体" w:hAnsi="宋体"/>
          <w:sz w:val="24"/>
          <w:u w:val="single"/>
        </w:rPr>
        <w:t>如果委托人要求违反法律规定，咨询人应在发现或及时书面通知委托人，要求其改正</w:t>
      </w:r>
      <w:r>
        <w:rPr>
          <w:rFonts w:hint="eastAsia" w:ascii="宋体" w:hAnsi="宋体"/>
          <w:sz w:val="24"/>
        </w:rPr>
        <w:t>。</w:t>
      </w:r>
    </w:p>
    <w:p w14:paraId="6779E98B">
      <w:pPr>
        <w:pStyle w:val="723"/>
        <w:spacing w:line="520" w:lineRule="exact"/>
        <w:ind w:firstLine="482"/>
        <w:outlineLvl w:val="1"/>
        <w:rPr>
          <w:rFonts w:ascii="宋体" w:hAnsi="宋体" w:eastAsia="宋体"/>
          <w:szCs w:val="24"/>
        </w:rPr>
      </w:pPr>
      <w:bookmarkStart w:id="66" w:name="_Toc161231760"/>
      <w:bookmarkStart w:id="67" w:name="_Toc156986248"/>
      <w:r>
        <w:rPr>
          <w:rFonts w:ascii="宋体" w:hAnsi="宋体" w:eastAsia="宋体"/>
          <w:szCs w:val="24"/>
        </w:rPr>
        <w:t>3.委托人管理</w:t>
      </w:r>
      <w:bookmarkEnd w:id="66"/>
      <w:bookmarkEnd w:id="67"/>
    </w:p>
    <w:p w14:paraId="4B016A56">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3.2 委托人的指示</w:t>
      </w:r>
    </w:p>
    <w:p w14:paraId="10595437">
      <w:pPr>
        <w:pStyle w:val="33"/>
        <w:spacing w:after="0" w:line="520" w:lineRule="exact"/>
        <w:ind w:firstLine="480" w:firstLineChars="200"/>
        <w:rPr>
          <w:rFonts w:hint="eastAsia" w:ascii="宋体" w:hAnsi="宋体"/>
          <w:sz w:val="24"/>
        </w:rPr>
      </w:pPr>
      <w:r>
        <w:rPr>
          <w:rFonts w:hint="eastAsia" w:ascii="宋体" w:hAnsi="宋体"/>
          <w:sz w:val="24"/>
        </w:rPr>
        <w:t>3.2.5修改为：</w:t>
      </w:r>
      <w:r>
        <w:rPr>
          <w:rFonts w:hint="eastAsia" w:ascii="宋体" w:hAnsi="宋体"/>
          <w:sz w:val="24"/>
          <w:u w:val="single"/>
        </w:rPr>
        <w:t>由于委托人未能按合同约定发出指示、指示延误或错误而导致咨询人周期延误的，委托人应承担由此增加的周期延误；导致咨询人费用增加的，委托人不另行支付</w:t>
      </w:r>
      <w:r>
        <w:rPr>
          <w:rFonts w:hint="eastAsia" w:ascii="宋体" w:hAnsi="宋体"/>
          <w:sz w:val="24"/>
        </w:rPr>
        <w:t>。</w:t>
      </w:r>
    </w:p>
    <w:p w14:paraId="4E0075D5">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3.3 决定或答复</w:t>
      </w:r>
    </w:p>
    <w:p w14:paraId="02B53A88">
      <w:pPr>
        <w:pStyle w:val="33"/>
        <w:spacing w:after="0" w:line="520" w:lineRule="exact"/>
        <w:ind w:firstLine="480" w:firstLineChars="200"/>
        <w:rPr>
          <w:rFonts w:hint="eastAsia" w:ascii="宋体" w:hAnsi="宋体"/>
          <w:sz w:val="24"/>
        </w:rPr>
      </w:pPr>
      <w:r>
        <w:rPr>
          <w:rFonts w:hint="eastAsia" w:ascii="宋体" w:hAnsi="宋体"/>
          <w:sz w:val="24"/>
        </w:rPr>
        <w:t>3.3.2委托人对咨询人书面提出的事项作出书面答复的时间：</w:t>
      </w:r>
      <w:r>
        <w:rPr>
          <w:rFonts w:ascii="宋体" w:hAnsi="宋体"/>
          <w:sz w:val="24"/>
          <w:u w:val="single"/>
        </w:rPr>
        <w:t>委托人应在14天之内，对</w:t>
      </w:r>
      <w:r>
        <w:rPr>
          <w:rFonts w:hint="eastAsia" w:ascii="宋体" w:hAnsi="宋体"/>
          <w:sz w:val="24"/>
          <w:u w:val="single"/>
        </w:rPr>
        <w:t>咨询</w:t>
      </w:r>
      <w:r>
        <w:rPr>
          <w:rFonts w:ascii="宋体" w:hAnsi="宋体"/>
          <w:sz w:val="24"/>
          <w:u w:val="single"/>
        </w:rPr>
        <w:t>人书面提出的事项作出书面答复；逾期没有做出答复的，</w:t>
      </w:r>
      <w:r>
        <w:rPr>
          <w:rFonts w:hint="eastAsia" w:ascii="宋体" w:hAnsi="宋体"/>
          <w:sz w:val="24"/>
          <w:u w:val="single"/>
        </w:rPr>
        <w:t>咨询</w:t>
      </w:r>
      <w:r>
        <w:rPr>
          <w:rFonts w:ascii="宋体" w:hAnsi="宋体"/>
          <w:sz w:val="24"/>
          <w:u w:val="single"/>
        </w:rPr>
        <w:t>人予以谅解，不视为已获得委托人的批准</w:t>
      </w:r>
      <w:r>
        <w:rPr>
          <w:rFonts w:ascii="宋体" w:hAnsi="宋体"/>
          <w:sz w:val="24"/>
        </w:rPr>
        <w:t>。</w:t>
      </w:r>
    </w:p>
    <w:p w14:paraId="7D933830">
      <w:pPr>
        <w:pStyle w:val="723"/>
        <w:spacing w:line="520" w:lineRule="exact"/>
        <w:ind w:firstLine="482"/>
        <w:outlineLvl w:val="1"/>
        <w:rPr>
          <w:rFonts w:ascii="宋体" w:hAnsi="宋体" w:eastAsia="宋体"/>
          <w:szCs w:val="24"/>
        </w:rPr>
      </w:pPr>
      <w:bookmarkStart w:id="68" w:name="_Toc156986249"/>
      <w:bookmarkStart w:id="69" w:name="_Toc161231761"/>
      <w:r>
        <w:rPr>
          <w:rFonts w:ascii="宋体" w:hAnsi="宋体" w:eastAsia="宋体"/>
          <w:szCs w:val="24"/>
        </w:rPr>
        <w:t>4.咨询人义务</w:t>
      </w:r>
      <w:bookmarkEnd w:id="68"/>
      <w:bookmarkEnd w:id="69"/>
    </w:p>
    <w:p w14:paraId="13DF7FE8">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4.2 履约保证金</w:t>
      </w:r>
    </w:p>
    <w:p w14:paraId="003A9212">
      <w:pPr>
        <w:pStyle w:val="33"/>
        <w:spacing w:after="0" w:line="520" w:lineRule="exact"/>
        <w:ind w:firstLine="480" w:firstLineChars="200"/>
        <w:rPr>
          <w:rFonts w:hint="eastAsia" w:ascii="宋体" w:hAnsi="宋体"/>
          <w:sz w:val="24"/>
        </w:rPr>
      </w:pPr>
      <w:r>
        <w:rPr>
          <w:rFonts w:hint="eastAsia" w:ascii="宋体" w:hAnsi="宋体"/>
          <w:sz w:val="24"/>
        </w:rPr>
        <w:t>本款修改为：</w:t>
      </w:r>
      <w:r>
        <w:rPr>
          <w:rFonts w:hint="eastAsia" w:ascii="宋体" w:hAnsi="宋体"/>
          <w:sz w:val="24"/>
          <w:u w:val="single"/>
          <w:lang w:val="en-US" w:eastAsia="zh-CN"/>
        </w:rPr>
        <w:t>不提交履约保证金</w:t>
      </w:r>
      <w:r>
        <w:rPr>
          <w:rFonts w:hint="eastAsia" w:ascii="宋体" w:hAnsi="宋体"/>
          <w:sz w:val="24"/>
        </w:rPr>
        <w:t>。</w:t>
      </w:r>
    </w:p>
    <w:p w14:paraId="62026526">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4.3 分包和不得转包</w:t>
      </w:r>
    </w:p>
    <w:p w14:paraId="10EF4DE2">
      <w:pPr>
        <w:pStyle w:val="33"/>
        <w:spacing w:after="0" w:line="520" w:lineRule="exact"/>
        <w:ind w:firstLine="480" w:firstLineChars="200"/>
        <w:rPr>
          <w:rFonts w:hint="eastAsia" w:ascii="宋体" w:hAnsi="宋体"/>
          <w:sz w:val="24"/>
        </w:rPr>
      </w:pPr>
      <w:r>
        <w:rPr>
          <w:rFonts w:hint="eastAsia" w:ascii="宋体" w:hAnsi="宋体"/>
          <w:sz w:val="24"/>
        </w:rPr>
        <w:t>4.3.2关于分包的约定：</w:t>
      </w:r>
      <w:r>
        <w:rPr>
          <w:rFonts w:hint="eastAsia" w:ascii="宋体" w:hAnsi="宋体"/>
          <w:sz w:val="24"/>
          <w:u w:val="single"/>
        </w:rPr>
        <w:t>咨询人不得将本项目全部或部分咨询工作分包给第三人</w:t>
      </w:r>
      <w:r>
        <w:rPr>
          <w:rFonts w:hint="eastAsia" w:ascii="宋体" w:hAnsi="宋体"/>
          <w:sz w:val="24"/>
        </w:rPr>
        <w:t>。</w:t>
      </w:r>
    </w:p>
    <w:p w14:paraId="478B8841">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4.5 项目负责人</w:t>
      </w:r>
    </w:p>
    <w:p w14:paraId="4EF70572">
      <w:pPr>
        <w:pStyle w:val="33"/>
        <w:spacing w:after="0" w:line="520" w:lineRule="exact"/>
        <w:ind w:firstLine="480" w:firstLineChars="200"/>
        <w:rPr>
          <w:rFonts w:hint="eastAsia" w:ascii="宋体" w:hAnsi="宋体"/>
          <w:sz w:val="24"/>
        </w:rPr>
      </w:pPr>
      <w:r>
        <w:rPr>
          <w:rFonts w:hint="eastAsia" w:ascii="宋体" w:hAnsi="宋体"/>
          <w:sz w:val="24"/>
        </w:rPr>
        <w:t>4.5.1项细化为：</w:t>
      </w:r>
      <w:r>
        <w:rPr>
          <w:rFonts w:hint="eastAsia" w:ascii="宋体" w:hAnsi="宋体"/>
          <w:sz w:val="24"/>
          <w:u w:val="single"/>
        </w:rPr>
        <w:t>咨询人应安排在响应文件中承诺的项目负责人在约定的期限内到职，否则，采购人将取消其成交资格（除不可抗力外）。在项目实施过程中不允许变更项目负责人、技术负责人，咨询人更换项目负责人、技术负责人或根据第4.7款撤换项目负责人或技术负责人，咨询人应事先向委托人提出申请，用不低于原资历人员更换，委托人审查合格后方能更换。项目负责人两天内不能履行职责的，应事先征得委托人的同意，并委派代表代行其职责，否则视为咨询人违约。</w:t>
      </w:r>
    </w:p>
    <w:p w14:paraId="7598CC77">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4.6 咨询人员的管理</w:t>
      </w:r>
    </w:p>
    <w:p w14:paraId="01E8DA36">
      <w:pPr>
        <w:pStyle w:val="33"/>
        <w:spacing w:after="0" w:line="520" w:lineRule="exact"/>
        <w:ind w:firstLine="480" w:firstLineChars="200"/>
        <w:rPr>
          <w:rFonts w:hint="eastAsia" w:ascii="宋体" w:hAnsi="宋体"/>
          <w:sz w:val="24"/>
        </w:rPr>
      </w:pPr>
      <w:r>
        <w:rPr>
          <w:rFonts w:hint="eastAsia" w:ascii="宋体" w:hAnsi="宋体"/>
          <w:sz w:val="24"/>
        </w:rPr>
        <w:t>4.6.1补充:</w:t>
      </w:r>
    </w:p>
    <w:p w14:paraId="5D07E929">
      <w:pPr>
        <w:pStyle w:val="33"/>
        <w:spacing w:after="0" w:line="520" w:lineRule="exact"/>
        <w:ind w:firstLine="480" w:firstLineChars="200"/>
        <w:rPr>
          <w:rFonts w:hint="eastAsia" w:ascii="宋体" w:hAnsi="宋体"/>
          <w:sz w:val="24"/>
        </w:rPr>
      </w:pPr>
      <w:r>
        <w:rPr>
          <w:rFonts w:hint="eastAsia" w:ascii="宋体" w:hAnsi="宋体"/>
          <w:sz w:val="24"/>
          <w:u w:val="single"/>
        </w:rPr>
        <w:t>在合同实施过程中，委托人有对咨询人派驻的人员及其工作进行检查和监督的权利，对不称职的、严重失职的、有故意或恶意违约行为的人员有权要求咨询人员更换。若人员数量、结构不能满足工作的需要，委托人有权要求增加或更换人员，合同总价不予调整</w:t>
      </w:r>
      <w:r>
        <w:rPr>
          <w:rFonts w:hint="eastAsia" w:ascii="宋体" w:hAnsi="宋体"/>
          <w:sz w:val="24"/>
        </w:rPr>
        <w:t>。</w:t>
      </w:r>
    </w:p>
    <w:p w14:paraId="1388B5CC">
      <w:pPr>
        <w:pStyle w:val="33"/>
        <w:spacing w:after="0" w:line="520" w:lineRule="exact"/>
        <w:ind w:firstLine="480" w:firstLineChars="200"/>
        <w:rPr>
          <w:rFonts w:hint="eastAsia" w:ascii="宋体" w:hAnsi="宋体"/>
          <w:sz w:val="24"/>
        </w:rPr>
      </w:pPr>
      <w:r>
        <w:rPr>
          <w:rFonts w:hint="eastAsia" w:ascii="宋体" w:hAnsi="宋体"/>
          <w:sz w:val="24"/>
        </w:rPr>
        <w:t>4.6.2主要咨询人员包括：</w:t>
      </w:r>
      <w:r>
        <w:rPr>
          <w:rFonts w:hint="eastAsia" w:ascii="宋体" w:hAnsi="宋体"/>
          <w:sz w:val="24"/>
          <w:u w:val="single"/>
        </w:rPr>
        <w:t>项目负责人、技术负责人等</w:t>
      </w:r>
      <w:r>
        <w:rPr>
          <w:rFonts w:hint="eastAsia" w:ascii="宋体" w:hAnsi="宋体"/>
          <w:sz w:val="24"/>
        </w:rPr>
        <w:t>。</w:t>
      </w:r>
    </w:p>
    <w:p w14:paraId="7EB30CCD">
      <w:pPr>
        <w:pStyle w:val="33"/>
        <w:spacing w:after="0" w:line="520" w:lineRule="exact"/>
        <w:ind w:firstLine="480" w:firstLineChars="200"/>
        <w:rPr>
          <w:rFonts w:hint="eastAsia" w:ascii="宋体" w:hAnsi="宋体"/>
          <w:sz w:val="24"/>
        </w:rPr>
      </w:pPr>
      <w:r>
        <w:rPr>
          <w:rFonts w:hint="eastAsia" w:ascii="宋体" w:hAnsi="宋体"/>
          <w:sz w:val="24"/>
        </w:rPr>
        <w:t>增加4.6.5项:在合同实施过程中，本项目现场服务的所有人员在项目实施过程中不得随意更换，遇特殊情况需要更换人员的，必须按委托人相关管理办法办理，经委托人同意后方可更换。</w:t>
      </w:r>
    </w:p>
    <w:p w14:paraId="35FF0F6E">
      <w:pPr>
        <w:pStyle w:val="723"/>
        <w:spacing w:line="520" w:lineRule="exact"/>
        <w:ind w:firstLine="482"/>
        <w:outlineLvl w:val="1"/>
        <w:rPr>
          <w:rFonts w:ascii="宋体" w:hAnsi="宋体" w:eastAsia="宋体"/>
          <w:szCs w:val="24"/>
        </w:rPr>
      </w:pPr>
      <w:bookmarkStart w:id="70" w:name="_Toc156986250"/>
      <w:bookmarkStart w:id="71" w:name="_Toc161231762"/>
      <w:r>
        <w:rPr>
          <w:rFonts w:ascii="宋体" w:hAnsi="宋体" w:eastAsia="宋体"/>
          <w:szCs w:val="24"/>
        </w:rPr>
        <w:t>5.咨询服务要求</w:t>
      </w:r>
      <w:bookmarkEnd w:id="70"/>
      <w:bookmarkEnd w:id="71"/>
    </w:p>
    <w:p w14:paraId="14FFCBA6">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第5.3 款细化为：</w:t>
      </w:r>
    </w:p>
    <w:p w14:paraId="34346D3B">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5.3 咨询服务范围</w:t>
      </w:r>
    </w:p>
    <w:p w14:paraId="5A4F46AD">
      <w:pPr>
        <w:pStyle w:val="33"/>
        <w:spacing w:after="0" w:line="520" w:lineRule="exact"/>
        <w:ind w:firstLine="480" w:firstLineChars="200"/>
        <w:rPr>
          <w:rFonts w:hint="eastAsia" w:ascii="宋体" w:hAnsi="宋体"/>
          <w:sz w:val="24"/>
        </w:rPr>
      </w:pPr>
      <w:r>
        <w:rPr>
          <w:rFonts w:hint="eastAsia" w:ascii="宋体" w:hAnsi="宋体"/>
          <w:sz w:val="24"/>
        </w:rPr>
        <w:t>5.3.1咨询人必须依据现行国家和行业规范完成合同约定的所有交工阶段安全性评价技术服务项目以及为保证本项目安全性评价验收通过所新增的项目，保证有关数据的真实、准确、完成、可靠和合理性</w:t>
      </w:r>
      <w:r>
        <w:rPr>
          <w:rFonts w:ascii="宋体" w:hAnsi="宋体"/>
          <w:sz w:val="24"/>
        </w:rPr>
        <w:t>。</w:t>
      </w:r>
      <w:r>
        <w:rPr>
          <w:rFonts w:hint="eastAsia" w:ascii="宋体" w:hAnsi="宋体"/>
          <w:sz w:val="24"/>
        </w:rPr>
        <w:t>若委托人要求增加咨询项目，已包含在响应报价中，费用不另计。</w:t>
      </w:r>
    </w:p>
    <w:p w14:paraId="2E573750">
      <w:pPr>
        <w:pStyle w:val="33"/>
        <w:spacing w:after="0" w:line="520" w:lineRule="exact"/>
        <w:ind w:firstLine="480" w:firstLineChars="200"/>
        <w:rPr>
          <w:rFonts w:hint="eastAsia" w:ascii="宋体" w:hAnsi="宋体"/>
          <w:sz w:val="24"/>
        </w:rPr>
      </w:pPr>
      <w:r>
        <w:rPr>
          <w:rFonts w:hint="eastAsia" w:ascii="宋体" w:hAnsi="宋体"/>
          <w:sz w:val="24"/>
        </w:rPr>
        <w:t>5.3.2为完成正常服务工作，咨询人所提供的人员、材料、设备（使用、进退场）检测、咨询、方案编制、报告编写等所有工作均视为附加服务。</w:t>
      </w:r>
    </w:p>
    <w:p w14:paraId="62F1B115">
      <w:pPr>
        <w:pStyle w:val="33"/>
        <w:spacing w:after="0" w:line="520" w:lineRule="exact"/>
        <w:ind w:firstLine="480" w:firstLineChars="200"/>
        <w:rPr>
          <w:rFonts w:hint="eastAsia" w:ascii="宋体" w:hAnsi="宋体"/>
          <w:sz w:val="24"/>
        </w:rPr>
      </w:pPr>
      <w:r>
        <w:rPr>
          <w:rFonts w:hint="eastAsia" w:ascii="宋体" w:hAnsi="宋体"/>
          <w:sz w:val="24"/>
        </w:rPr>
        <w:t>5.3.3咨询人</w:t>
      </w:r>
      <w:r>
        <w:rPr>
          <w:rFonts w:ascii="宋体" w:hAnsi="宋体"/>
          <w:sz w:val="24"/>
        </w:rPr>
        <w:t>负责的</w:t>
      </w:r>
      <w:r>
        <w:rPr>
          <w:rFonts w:hint="eastAsia" w:ascii="宋体" w:hAnsi="宋体"/>
          <w:sz w:val="24"/>
        </w:rPr>
        <w:t>交工阶段安全性评价技术服务</w:t>
      </w:r>
      <w:r>
        <w:rPr>
          <w:rFonts w:ascii="宋体" w:hAnsi="宋体"/>
          <w:sz w:val="24"/>
        </w:rPr>
        <w:t>工作应按照</w:t>
      </w:r>
      <w:r>
        <w:rPr>
          <w:rFonts w:hint="eastAsia" w:ascii="宋体" w:hAnsi="宋体"/>
          <w:sz w:val="24"/>
        </w:rPr>
        <w:t>国家标准及现行相关国家强制性技术标准、规范和规程的要求</w:t>
      </w:r>
      <w:r>
        <w:rPr>
          <w:rFonts w:ascii="宋体" w:hAnsi="宋体"/>
          <w:sz w:val="24"/>
        </w:rPr>
        <w:t>等相关文件的要求对本项目范围内</w:t>
      </w:r>
      <w:r>
        <w:rPr>
          <w:rFonts w:hint="eastAsia" w:ascii="宋体" w:hAnsi="宋体"/>
          <w:sz w:val="24"/>
        </w:rPr>
        <w:t>交工阶段安全性评价技术服务</w:t>
      </w:r>
      <w:r>
        <w:rPr>
          <w:rFonts w:ascii="宋体" w:hAnsi="宋体"/>
          <w:sz w:val="24"/>
        </w:rPr>
        <w:t>工作。</w:t>
      </w:r>
      <w:r>
        <w:rPr>
          <w:rFonts w:hint="eastAsia" w:ascii="宋体" w:hAnsi="宋体"/>
          <w:sz w:val="24"/>
        </w:rPr>
        <w:t>咨询</w:t>
      </w:r>
      <w:r>
        <w:rPr>
          <w:rFonts w:ascii="宋体" w:hAnsi="宋体"/>
          <w:sz w:val="24"/>
        </w:rPr>
        <w:t>内容包括</w:t>
      </w:r>
      <w:r>
        <w:rPr>
          <w:rFonts w:hint="eastAsia" w:ascii="宋体" w:hAnsi="宋体"/>
          <w:sz w:val="24"/>
        </w:rPr>
        <w:t>：</w:t>
      </w:r>
    </w:p>
    <w:p w14:paraId="17B6C689">
      <w:pPr>
        <w:pStyle w:val="33"/>
        <w:spacing w:after="0" w:line="520" w:lineRule="exact"/>
        <w:ind w:firstLine="480" w:firstLineChars="200"/>
        <w:rPr>
          <w:rFonts w:hint="eastAsia" w:ascii="宋体" w:hAnsi="宋体"/>
          <w:sz w:val="24"/>
        </w:rPr>
      </w:pPr>
      <w:r>
        <w:rPr>
          <w:rFonts w:hint="eastAsia" w:ascii="宋体" w:hAnsi="宋体"/>
          <w:sz w:val="24"/>
        </w:rPr>
        <w:t>（1）收集设计、施工等相关资料；</w:t>
      </w:r>
    </w:p>
    <w:p w14:paraId="0EE7013A">
      <w:pPr>
        <w:pStyle w:val="33"/>
        <w:spacing w:after="0" w:line="520" w:lineRule="exact"/>
        <w:ind w:firstLine="480" w:firstLineChars="200"/>
        <w:rPr>
          <w:rFonts w:hint="eastAsia" w:ascii="宋体" w:hAnsi="宋体"/>
          <w:sz w:val="24"/>
        </w:rPr>
      </w:pPr>
      <w:r>
        <w:rPr>
          <w:rFonts w:hint="eastAsia" w:ascii="宋体" w:hAnsi="宋体"/>
          <w:sz w:val="24"/>
        </w:rPr>
        <w:t>（2）对照公路安全状况评价表对公路现场踏勘，并提出安全性评价意见。</w:t>
      </w:r>
    </w:p>
    <w:p w14:paraId="3BE5BC54">
      <w:pPr>
        <w:pStyle w:val="33"/>
        <w:spacing w:after="0" w:line="520" w:lineRule="exact"/>
        <w:ind w:firstLine="480" w:firstLineChars="200"/>
        <w:rPr>
          <w:rFonts w:hint="eastAsia" w:ascii="宋体" w:hAnsi="宋体"/>
          <w:sz w:val="24"/>
        </w:rPr>
      </w:pPr>
      <w:r>
        <w:rPr>
          <w:rFonts w:hint="eastAsia" w:ascii="宋体" w:hAnsi="宋体"/>
          <w:sz w:val="24"/>
        </w:rPr>
        <w:t>（3）指导设计单位、施工单位按照安全性评价意见提出管理对策或完善交通安全设施。</w:t>
      </w:r>
    </w:p>
    <w:p w14:paraId="20CCA812">
      <w:pPr>
        <w:pStyle w:val="33"/>
        <w:spacing w:after="0" w:line="520" w:lineRule="exact"/>
        <w:ind w:firstLine="480" w:firstLineChars="200"/>
        <w:rPr>
          <w:rFonts w:hint="eastAsia" w:ascii="宋体" w:hAnsi="宋体"/>
          <w:sz w:val="24"/>
        </w:rPr>
      </w:pPr>
      <w:r>
        <w:rPr>
          <w:rFonts w:hint="eastAsia" w:ascii="宋体" w:hAnsi="宋体"/>
          <w:sz w:val="24"/>
        </w:rPr>
        <w:t>（4）组织复审并编制并出具符合相关规范、交通主管部门、公安交警部门等要求的交工验收阶段安全性评价报告，并通过验收。</w:t>
      </w:r>
    </w:p>
    <w:p w14:paraId="66588BC2">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增加5.5款</w:t>
      </w:r>
    </w:p>
    <w:p w14:paraId="6DF68DC8">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5.5 咨询服务的目标</w:t>
      </w:r>
    </w:p>
    <w:p w14:paraId="26AA189C">
      <w:pPr>
        <w:pStyle w:val="33"/>
        <w:spacing w:after="0" w:line="520" w:lineRule="exact"/>
        <w:ind w:firstLine="480" w:firstLineChars="200"/>
        <w:rPr>
          <w:rFonts w:hint="eastAsia" w:ascii="宋体" w:hAnsi="宋体"/>
          <w:sz w:val="24"/>
        </w:rPr>
      </w:pPr>
      <w:r>
        <w:rPr>
          <w:rFonts w:hint="eastAsia" w:ascii="宋体" w:hAnsi="宋体"/>
          <w:sz w:val="24"/>
        </w:rPr>
        <w:t>总体目标：根据交通运输部《公路项目安全性评价规范》（JTGB05-2015），对本项目范围内全线进行交工阶段安全性评价，包括总体评价和公路安全状况评价，协助委托人完成相关整改，并提交中期评价报告和最终评价报告等，通过交通主管部门及公安交警部门审核备案。</w:t>
      </w:r>
    </w:p>
    <w:p w14:paraId="667EE253">
      <w:pPr>
        <w:pStyle w:val="33"/>
        <w:spacing w:after="0" w:line="520" w:lineRule="exact"/>
        <w:ind w:firstLine="480" w:firstLineChars="200"/>
        <w:rPr>
          <w:rFonts w:hint="eastAsia" w:ascii="宋体" w:hAnsi="宋体"/>
          <w:sz w:val="24"/>
        </w:rPr>
      </w:pPr>
      <w:r>
        <w:rPr>
          <w:rFonts w:hint="eastAsia" w:ascii="宋体" w:hAnsi="宋体"/>
          <w:sz w:val="24"/>
        </w:rPr>
        <w:t>5.5.1 咨询人应按照国家和行业有关规定及相关法律、法规开展服务，按要求配备完成合同所需的劳务、材料、设备和其他物品，以及按合同约定的设备等。</w:t>
      </w:r>
    </w:p>
    <w:p w14:paraId="7BDF5458">
      <w:pPr>
        <w:pStyle w:val="33"/>
        <w:spacing w:after="0" w:line="520" w:lineRule="exact"/>
        <w:ind w:firstLine="480" w:firstLineChars="200"/>
        <w:rPr>
          <w:rFonts w:hint="eastAsia" w:ascii="宋体" w:hAnsi="宋体"/>
          <w:sz w:val="24"/>
        </w:rPr>
      </w:pPr>
      <w:r>
        <w:rPr>
          <w:rFonts w:hint="eastAsia" w:ascii="宋体" w:hAnsi="宋体"/>
          <w:sz w:val="24"/>
        </w:rPr>
        <w:t>5.5.2咨询工作要求</w:t>
      </w:r>
    </w:p>
    <w:p w14:paraId="72BE42BC">
      <w:pPr>
        <w:pStyle w:val="33"/>
        <w:spacing w:after="0" w:line="520" w:lineRule="exact"/>
        <w:ind w:firstLine="480" w:firstLineChars="200"/>
        <w:rPr>
          <w:rFonts w:hint="eastAsia" w:ascii="宋体" w:hAnsi="宋体"/>
          <w:sz w:val="24"/>
        </w:rPr>
      </w:pPr>
      <w:r>
        <w:rPr>
          <w:rFonts w:hint="eastAsia" w:ascii="宋体" w:hAnsi="宋体"/>
          <w:sz w:val="24"/>
        </w:rPr>
        <w:t>本项目技术服务成果必须符合国家有关工程建设标准强制性条文、中华人民共和国国家标准和相关部委颁布的现行的标准、规范、规程、办法、示例、指南,以及交通运输部、湖南省交通运输厅下发的有关文件和规定。</w:t>
      </w:r>
    </w:p>
    <w:p w14:paraId="7D43389C">
      <w:pPr>
        <w:pStyle w:val="723"/>
        <w:spacing w:line="520" w:lineRule="exact"/>
        <w:ind w:firstLine="482"/>
        <w:outlineLvl w:val="1"/>
        <w:rPr>
          <w:rFonts w:ascii="宋体" w:hAnsi="宋体" w:eastAsia="宋体"/>
          <w:szCs w:val="24"/>
        </w:rPr>
      </w:pPr>
      <w:bookmarkStart w:id="72" w:name="_Toc156986251"/>
      <w:bookmarkStart w:id="73" w:name="_Toc161231763"/>
      <w:r>
        <w:rPr>
          <w:rFonts w:ascii="宋体" w:hAnsi="宋体" w:eastAsia="宋体"/>
          <w:szCs w:val="24"/>
        </w:rPr>
        <w:t>6.开始咨询服务和完成咨询服务</w:t>
      </w:r>
      <w:bookmarkEnd w:id="72"/>
      <w:bookmarkEnd w:id="73"/>
    </w:p>
    <w:p w14:paraId="16DFB295">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6.1 开始</w:t>
      </w:r>
      <w:r>
        <w:rPr>
          <w:rFonts w:hint="eastAsia" w:ascii="宋体" w:hAnsi="宋体"/>
          <w:b/>
          <w:sz w:val="24"/>
        </w:rPr>
        <w:t>咨询</w:t>
      </w:r>
      <w:r>
        <w:rPr>
          <w:rFonts w:ascii="宋体" w:hAnsi="宋体"/>
          <w:b/>
          <w:sz w:val="24"/>
        </w:rPr>
        <w:t>服务</w:t>
      </w:r>
    </w:p>
    <w:p w14:paraId="1ED2C5FD">
      <w:pPr>
        <w:pStyle w:val="33"/>
        <w:spacing w:after="0" w:line="520" w:lineRule="exact"/>
        <w:ind w:firstLine="480" w:firstLineChars="200"/>
        <w:rPr>
          <w:rFonts w:hint="eastAsia" w:ascii="宋体" w:hAnsi="宋体"/>
          <w:sz w:val="24"/>
        </w:rPr>
      </w:pPr>
      <w:r>
        <w:rPr>
          <w:rFonts w:hint="eastAsia" w:ascii="宋体" w:hAnsi="宋体"/>
          <w:sz w:val="24"/>
        </w:rPr>
        <w:t>6.1.1开始咨询服务应具备的条件：委托人应提前7天向咨询人发出开始咨询服务通知。技术咨询服务的服务期限自开始咨询服务通知中载明开始咨询服务日期及咨询人首批人员实际进场日期起算，以时间在后者为准。</w:t>
      </w:r>
    </w:p>
    <w:p w14:paraId="170235CE">
      <w:pPr>
        <w:pStyle w:val="33"/>
        <w:spacing w:after="0" w:line="520" w:lineRule="exact"/>
        <w:ind w:firstLine="480" w:firstLineChars="200"/>
        <w:rPr>
          <w:rFonts w:hint="eastAsia" w:ascii="宋体" w:hAnsi="宋体"/>
          <w:sz w:val="24"/>
        </w:rPr>
      </w:pPr>
      <w:r>
        <w:rPr>
          <w:rFonts w:hint="eastAsia" w:ascii="宋体" w:hAnsi="宋体"/>
          <w:sz w:val="24"/>
        </w:rPr>
        <w:t>咨询人应按照交工阶段安全性评价技术服务合同约定的时间和有关期限履行和完成技术咨询服务，根据本项目工程的进展情况和委托人批准的人员进场计划，安排咨询人员及时进场。</w:t>
      </w:r>
    </w:p>
    <w:p w14:paraId="4AD6F0D5">
      <w:pPr>
        <w:pStyle w:val="33"/>
        <w:spacing w:after="0" w:line="520" w:lineRule="exact"/>
        <w:ind w:firstLine="480" w:firstLineChars="200"/>
        <w:rPr>
          <w:rFonts w:hint="eastAsia" w:ascii="宋体" w:hAnsi="宋体"/>
          <w:sz w:val="24"/>
        </w:rPr>
      </w:pPr>
      <w:r>
        <w:rPr>
          <w:rFonts w:hint="eastAsia" w:ascii="宋体" w:hAnsi="宋体"/>
          <w:sz w:val="24"/>
        </w:rPr>
        <w:t>6.1.2因委托人原因造成合同签订之日起90天内未能发出开始咨询服务通知，对于本合同履行及相关费用、服务期延长承担的约定：</w:t>
      </w:r>
      <w:r>
        <w:rPr>
          <w:rFonts w:hint="eastAsia" w:ascii="宋体" w:hAnsi="宋体"/>
          <w:sz w:val="24"/>
          <w:u w:val="single"/>
        </w:rPr>
        <w:t>不承担由此增加的费用，承担由此增加的周期延误</w:t>
      </w:r>
      <w:r>
        <w:rPr>
          <w:rFonts w:hint="eastAsia" w:ascii="宋体" w:hAnsi="宋体"/>
          <w:sz w:val="24"/>
        </w:rPr>
        <w:t>。</w:t>
      </w:r>
    </w:p>
    <w:p w14:paraId="32E202C8">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6.2 委托人引起的周期延误</w:t>
      </w:r>
    </w:p>
    <w:p w14:paraId="23917F9C">
      <w:pPr>
        <w:pStyle w:val="33"/>
        <w:spacing w:after="0" w:line="520" w:lineRule="exact"/>
        <w:ind w:firstLine="480" w:firstLineChars="200"/>
        <w:rPr>
          <w:rFonts w:hint="eastAsia" w:ascii="宋体" w:hAnsi="宋体"/>
          <w:sz w:val="24"/>
        </w:rPr>
      </w:pPr>
      <w:r>
        <w:rPr>
          <w:rFonts w:hint="eastAsia" w:ascii="宋体" w:hAnsi="宋体"/>
          <w:sz w:val="24"/>
        </w:rPr>
        <w:t>在履行合同过程中，由于委托人的下列原因造成咨询服务期限延误的，咨询人要求延长咨询服务期限并增加咨询服务费用的具体方法：</w:t>
      </w:r>
      <w:r>
        <w:rPr>
          <w:rFonts w:hint="eastAsia" w:ascii="宋体" w:hAnsi="宋体"/>
          <w:sz w:val="24"/>
          <w:u w:val="single"/>
        </w:rPr>
        <w:t>不增加费用，服务周期顺延</w:t>
      </w:r>
      <w:r>
        <w:rPr>
          <w:rFonts w:hint="eastAsia" w:ascii="宋体" w:hAnsi="宋体"/>
          <w:sz w:val="24"/>
        </w:rPr>
        <w:t>。</w:t>
      </w:r>
    </w:p>
    <w:p w14:paraId="1FD94C0E">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6.3 咨询人引起的周期延误</w:t>
      </w:r>
    </w:p>
    <w:p w14:paraId="6E477A64">
      <w:pPr>
        <w:pStyle w:val="33"/>
        <w:spacing w:after="0" w:line="520" w:lineRule="exact"/>
        <w:ind w:firstLine="480" w:firstLineChars="200"/>
        <w:rPr>
          <w:rFonts w:hint="eastAsia" w:ascii="宋体" w:hAnsi="宋体"/>
          <w:sz w:val="24"/>
        </w:rPr>
      </w:pPr>
      <w:r>
        <w:rPr>
          <w:rFonts w:hint="eastAsia" w:ascii="宋体" w:hAnsi="宋体"/>
          <w:sz w:val="24"/>
        </w:rPr>
        <w:t>咨询人支付逾期违约金的计算方法：</w:t>
      </w:r>
      <w:r>
        <w:rPr>
          <w:rFonts w:hint="eastAsia" w:ascii="宋体" w:hAnsi="宋体"/>
          <w:sz w:val="24"/>
          <w:u w:val="single"/>
        </w:rPr>
        <w:t>2000元/天</w:t>
      </w:r>
      <w:r>
        <w:rPr>
          <w:rFonts w:hint="eastAsia" w:ascii="宋体" w:hAnsi="宋体"/>
          <w:sz w:val="24"/>
        </w:rPr>
        <w:t>。</w:t>
      </w:r>
    </w:p>
    <w:p w14:paraId="472F4F34">
      <w:pPr>
        <w:pStyle w:val="33"/>
        <w:spacing w:after="0" w:line="520" w:lineRule="exact"/>
        <w:ind w:firstLine="480" w:firstLineChars="200"/>
        <w:rPr>
          <w:rFonts w:hint="eastAsia" w:ascii="宋体" w:hAnsi="宋体"/>
          <w:sz w:val="24"/>
        </w:rPr>
      </w:pPr>
      <w:r>
        <w:rPr>
          <w:rFonts w:hint="eastAsia" w:ascii="宋体" w:hAnsi="宋体"/>
          <w:sz w:val="24"/>
        </w:rPr>
        <w:t>咨询人支付逾期违约金的最高限额：</w:t>
      </w:r>
      <w:r>
        <w:rPr>
          <w:rFonts w:hint="eastAsia" w:ascii="宋体" w:hAnsi="宋体"/>
          <w:sz w:val="24"/>
          <w:u w:val="single"/>
        </w:rPr>
        <w:t>合同总额的</w:t>
      </w:r>
      <w:r>
        <w:rPr>
          <w:rFonts w:ascii="宋体" w:hAnsi="宋体"/>
          <w:sz w:val="24"/>
          <w:u w:val="single"/>
        </w:rPr>
        <w:t>1</w:t>
      </w:r>
      <w:r>
        <w:rPr>
          <w:rFonts w:hint="eastAsia" w:ascii="宋体" w:hAnsi="宋体"/>
          <w:sz w:val="24"/>
          <w:u w:val="single"/>
        </w:rPr>
        <w:t>0%</w:t>
      </w:r>
      <w:r>
        <w:rPr>
          <w:rFonts w:hint="eastAsia" w:ascii="宋体" w:hAnsi="宋体"/>
          <w:sz w:val="24"/>
        </w:rPr>
        <w:t>。</w:t>
      </w:r>
    </w:p>
    <w:p w14:paraId="7CFE67E9">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6.4 第三人引起的周期延误</w:t>
      </w:r>
    </w:p>
    <w:p w14:paraId="46E556AC">
      <w:pPr>
        <w:pStyle w:val="33"/>
        <w:spacing w:after="0" w:line="520" w:lineRule="exact"/>
        <w:ind w:firstLine="480" w:firstLineChars="200"/>
        <w:rPr>
          <w:rFonts w:hint="eastAsia" w:ascii="宋体" w:hAnsi="宋体"/>
          <w:sz w:val="24"/>
        </w:rPr>
      </w:pPr>
      <w:r>
        <w:rPr>
          <w:rFonts w:hint="eastAsia" w:ascii="宋体" w:hAnsi="宋体"/>
          <w:sz w:val="24"/>
        </w:rPr>
        <w:t>本款修改为:</w:t>
      </w:r>
    </w:p>
    <w:p w14:paraId="673AD63B">
      <w:pPr>
        <w:pStyle w:val="33"/>
        <w:spacing w:after="0" w:line="520" w:lineRule="exact"/>
        <w:ind w:firstLine="480" w:firstLineChars="200"/>
        <w:rPr>
          <w:rFonts w:hint="eastAsia" w:ascii="宋体" w:hAnsi="宋体"/>
          <w:sz w:val="24"/>
        </w:rPr>
      </w:pPr>
      <w:r>
        <w:rPr>
          <w:rFonts w:hint="eastAsia" w:ascii="宋体" w:hAnsi="宋体"/>
          <w:sz w:val="24"/>
        </w:rPr>
        <w:t>6.4</w:t>
      </w:r>
      <w:r>
        <w:rPr>
          <w:rFonts w:hint="eastAsia" w:ascii="宋体" w:hAnsi="宋体"/>
          <w:sz w:val="24"/>
          <w:u w:val="single"/>
        </w:rPr>
        <w:t>由于行政管理部门审查或其他第三人原因造成费用增加和(或)周期延误的，周期延长，费用不增加</w:t>
      </w:r>
      <w:r>
        <w:rPr>
          <w:rFonts w:hint="eastAsia" w:ascii="宋体" w:hAnsi="宋体"/>
          <w:sz w:val="24"/>
        </w:rPr>
        <w:t>。</w:t>
      </w:r>
    </w:p>
    <w:p w14:paraId="573975CA">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6.5 完成</w:t>
      </w:r>
      <w:r>
        <w:rPr>
          <w:rFonts w:hint="eastAsia" w:ascii="宋体" w:hAnsi="宋体"/>
          <w:b/>
          <w:sz w:val="24"/>
        </w:rPr>
        <w:t>咨询</w:t>
      </w:r>
      <w:r>
        <w:rPr>
          <w:rFonts w:ascii="宋体" w:hAnsi="宋体"/>
          <w:b/>
          <w:sz w:val="24"/>
        </w:rPr>
        <w:t>服务</w:t>
      </w:r>
    </w:p>
    <w:p w14:paraId="5268B6D9">
      <w:pPr>
        <w:pStyle w:val="33"/>
        <w:spacing w:after="0" w:line="520" w:lineRule="exact"/>
        <w:ind w:firstLine="480" w:firstLineChars="200"/>
        <w:rPr>
          <w:rFonts w:hint="eastAsia" w:ascii="宋体" w:hAnsi="宋体"/>
          <w:sz w:val="24"/>
        </w:rPr>
      </w:pPr>
      <w:r>
        <w:rPr>
          <w:rFonts w:hint="eastAsia" w:ascii="宋体" w:hAnsi="宋体"/>
          <w:sz w:val="24"/>
        </w:rPr>
        <w:t>6.5.3咨询服务成果文件的形式：书面报告和电子文档；若有不一致时，应以书面报告为准。</w:t>
      </w:r>
    </w:p>
    <w:p w14:paraId="163B9553">
      <w:pPr>
        <w:pStyle w:val="33"/>
        <w:spacing w:after="0" w:line="520" w:lineRule="exact"/>
        <w:ind w:firstLine="480" w:firstLineChars="200"/>
        <w:rPr>
          <w:rFonts w:hint="eastAsia" w:ascii="宋体" w:hAnsi="宋体"/>
          <w:sz w:val="24"/>
        </w:rPr>
      </w:pPr>
      <w:r>
        <w:rPr>
          <w:rFonts w:hint="eastAsia" w:ascii="宋体" w:hAnsi="宋体"/>
          <w:sz w:val="24"/>
        </w:rPr>
        <w:t>服务成果文件各种形式的份数和要求：</w:t>
      </w:r>
      <w:r>
        <w:rPr>
          <w:rFonts w:hint="eastAsia" w:ascii="宋体" w:hAnsi="宋体"/>
          <w:sz w:val="24"/>
          <w:u w:val="single"/>
        </w:rPr>
        <w:t>8份，并对出具的报告数据负责。如在咨询过程中发现重大问题，咨询人应在5个工作日内将报告上报委托人，并附相关原始资料。咨询人向委托人报送的所有资料、报告均应按规定签字并加盖单位公章。全部咨询工作结束后15天内向委托人提交最终总结报告等资料，最终总结报告一式8份和电子版文档</w:t>
      </w:r>
      <w:r>
        <w:rPr>
          <w:rFonts w:hint="eastAsia" w:ascii="宋体" w:hAnsi="宋体"/>
          <w:sz w:val="24"/>
        </w:rPr>
        <w:t>。</w:t>
      </w:r>
    </w:p>
    <w:p w14:paraId="06DC599D">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6.6 提前完成</w:t>
      </w:r>
      <w:r>
        <w:rPr>
          <w:rFonts w:hint="eastAsia" w:ascii="宋体" w:hAnsi="宋体"/>
          <w:b/>
          <w:sz w:val="24"/>
        </w:rPr>
        <w:t>咨询</w:t>
      </w:r>
      <w:r>
        <w:rPr>
          <w:rFonts w:ascii="宋体" w:hAnsi="宋体"/>
          <w:b/>
          <w:sz w:val="24"/>
        </w:rPr>
        <w:t>服务</w:t>
      </w:r>
    </w:p>
    <w:p w14:paraId="4E6681F3">
      <w:pPr>
        <w:pStyle w:val="33"/>
        <w:spacing w:after="0" w:line="520" w:lineRule="exact"/>
        <w:ind w:firstLine="480" w:firstLineChars="200"/>
        <w:rPr>
          <w:rFonts w:hint="eastAsia" w:ascii="宋体" w:hAnsi="宋体"/>
          <w:sz w:val="24"/>
        </w:rPr>
      </w:pPr>
      <w:r>
        <w:rPr>
          <w:rFonts w:hint="eastAsia" w:ascii="宋体" w:hAnsi="宋体"/>
          <w:sz w:val="24"/>
        </w:rPr>
        <w:t>6.6.1委托人接受建议书的，咨询服务费用增加或减少部分的承担：</w:t>
      </w:r>
      <w:r>
        <w:rPr>
          <w:rFonts w:hint="eastAsia" w:ascii="宋体" w:hAnsi="宋体"/>
          <w:sz w:val="24"/>
          <w:u w:val="single"/>
        </w:rPr>
        <w:t>不调整</w:t>
      </w:r>
    </w:p>
    <w:p w14:paraId="4D941DAB">
      <w:pPr>
        <w:pStyle w:val="33"/>
        <w:spacing w:after="0" w:line="520" w:lineRule="exact"/>
        <w:ind w:firstLine="480" w:firstLineChars="200"/>
        <w:rPr>
          <w:rFonts w:hint="eastAsia" w:ascii="宋体" w:hAnsi="宋体"/>
          <w:sz w:val="24"/>
        </w:rPr>
      </w:pPr>
      <w:r>
        <w:rPr>
          <w:rFonts w:hint="eastAsia" w:ascii="宋体" w:hAnsi="宋体"/>
          <w:sz w:val="24"/>
        </w:rPr>
        <w:t>6.6.3由于咨询人提前完成</w:t>
      </w:r>
      <w:bookmarkStart w:id="74" w:name="_Hlk174778572"/>
      <w:r>
        <w:rPr>
          <w:rFonts w:hint="eastAsia" w:ascii="宋体" w:hAnsi="宋体"/>
          <w:sz w:val="24"/>
        </w:rPr>
        <w:t>咨询</w:t>
      </w:r>
      <w:bookmarkEnd w:id="74"/>
      <w:r>
        <w:rPr>
          <w:rFonts w:hint="eastAsia" w:ascii="宋体" w:hAnsi="宋体"/>
          <w:sz w:val="24"/>
        </w:rPr>
        <w:t>服务而给委托人带来经济效益的，委托人给予咨询人奖励：</w:t>
      </w:r>
      <w:r>
        <w:rPr>
          <w:rFonts w:hint="eastAsia" w:ascii="宋体" w:hAnsi="宋体"/>
          <w:sz w:val="24"/>
          <w:u w:val="single"/>
        </w:rPr>
        <w:t>不奖励</w:t>
      </w:r>
      <w:r>
        <w:rPr>
          <w:rFonts w:hint="eastAsia" w:ascii="宋体" w:hAnsi="宋体"/>
          <w:sz w:val="24"/>
        </w:rPr>
        <w:t>。</w:t>
      </w:r>
    </w:p>
    <w:p w14:paraId="46431385">
      <w:pPr>
        <w:pStyle w:val="723"/>
        <w:spacing w:line="520" w:lineRule="exact"/>
        <w:ind w:firstLine="482"/>
        <w:outlineLvl w:val="1"/>
        <w:rPr>
          <w:rFonts w:ascii="宋体" w:hAnsi="宋体" w:eastAsia="宋体"/>
          <w:szCs w:val="24"/>
        </w:rPr>
      </w:pPr>
      <w:bookmarkStart w:id="75" w:name="_Toc156986252"/>
      <w:bookmarkStart w:id="76" w:name="_Toc161231764"/>
      <w:r>
        <w:rPr>
          <w:rFonts w:ascii="宋体" w:hAnsi="宋体" w:eastAsia="宋体"/>
          <w:szCs w:val="24"/>
        </w:rPr>
        <w:t>7.暂停咨询服务</w:t>
      </w:r>
      <w:bookmarkEnd w:id="75"/>
      <w:bookmarkEnd w:id="76"/>
    </w:p>
    <w:p w14:paraId="1650AC76">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7.1委托人原因暂停</w:t>
      </w:r>
      <w:r>
        <w:rPr>
          <w:rFonts w:hint="eastAsia" w:ascii="宋体" w:hAnsi="宋体"/>
          <w:b/>
          <w:sz w:val="24"/>
        </w:rPr>
        <w:t>咨询</w:t>
      </w:r>
      <w:r>
        <w:rPr>
          <w:rFonts w:ascii="宋体" w:hAnsi="宋体"/>
          <w:b/>
          <w:sz w:val="24"/>
        </w:rPr>
        <w:t>服务</w:t>
      </w:r>
    </w:p>
    <w:p w14:paraId="2FF4E7DC">
      <w:pPr>
        <w:pStyle w:val="33"/>
        <w:spacing w:after="0" w:line="520" w:lineRule="exact"/>
        <w:ind w:firstLine="480" w:firstLineChars="200"/>
        <w:rPr>
          <w:rFonts w:hint="eastAsia" w:ascii="宋体" w:hAnsi="宋体"/>
          <w:sz w:val="24"/>
        </w:rPr>
      </w:pPr>
      <w:r>
        <w:rPr>
          <w:rFonts w:hint="eastAsia" w:ascii="宋体" w:hAnsi="宋体"/>
          <w:sz w:val="24"/>
        </w:rPr>
        <w:t>本款修改为:</w:t>
      </w:r>
    </w:p>
    <w:p w14:paraId="616FB737">
      <w:pPr>
        <w:pStyle w:val="33"/>
        <w:spacing w:after="0" w:line="520" w:lineRule="exact"/>
        <w:ind w:firstLine="480" w:firstLineChars="200"/>
        <w:rPr>
          <w:rFonts w:hint="eastAsia" w:ascii="宋体" w:hAnsi="宋体"/>
          <w:sz w:val="24"/>
        </w:rPr>
      </w:pPr>
      <w:r>
        <w:rPr>
          <w:rFonts w:hint="eastAsia" w:ascii="宋体" w:hAnsi="宋体"/>
          <w:sz w:val="24"/>
        </w:rPr>
        <w:t>合同履行过程中发生下列情形之一的，咨询人可向委托人发出通知，要求委托人采取有效措施予以纠正。委托人收到咨询人通知后的28天内仍不履行合同义务时，咨询人有权暂停咨询服务并通知委托人:</w:t>
      </w:r>
      <w:r>
        <w:rPr>
          <w:rFonts w:hint="eastAsia" w:ascii="宋体" w:hAnsi="宋体"/>
          <w:sz w:val="24"/>
          <w:u w:val="single"/>
        </w:rPr>
        <w:t>委托人应承担由此导致周期延误，费用不增加</w:t>
      </w:r>
      <w:r>
        <w:rPr>
          <w:rFonts w:hint="eastAsia" w:ascii="宋体" w:hAnsi="宋体"/>
          <w:sz w:val="24"/>
        </w:rPr>
        <w:t xml:space="preserve">。 </w:t>
      </w:r>
    </w:p>
    <w:p w14:paraId="15D4A016">
      <w:pPr>
        <w:pStyle w:val="33"/>
        <w:spacing w:after="0" w:line="520" w:lineRule="exact"/>
        <w:ind w:firstLine="480" w:firstLineChars="200"/>
        <w:rPr>
          <w:rFonts w:hint="eastAsia" w:ascii="宋体" w:hAnsi="宋体"/>
          <w:sz w:val="24"/>
        </w:rPr>
      </w:pPr>
      <w:r>
        <w:rPr>
          <w:rFonts w:hint="eastAsia" w:ascii="宋体" w:hAnsi="宋体"/>
          <w:sz w:val="24"/>
        </w:rPr>
        <w:t xml:space="preserve">(1)委托人违约； </w:t>
      </w:r>
    </w:p>
    <w:p w14:paraId="190E1D13">
      <w:pPr>
        <w:pStyle w:val="33"/>
        <w:spacing w:after="0" w:line="520" w:lineRule="exact"/>
        <w:ind w:firstLine="480" w:firstLineChars="200"/>
        <w:rPr>
          <w:rFonts w:hint="eastAsia" w:ascii="宋体" w:hAnsi="宋体"/>
          <w:sz w:val="24"/>
        </w:rPr>
      </w:pPr>
      <w:r>
        <w:rPr>
          <w:rFonts w:hint="eastAsia" w:ascii="宋体" w:hAnsi="宋体"/>
          <w:sz w:val="24"/>
        </w:rPr>
        <w:t xml:space="preserve">(2)委托人确定暂停咨询服务； </w:t>
      </w:r>
    </w:p>
    <w:p w14:paraId="4D7E1467">
      <w:pPr>
        <w:pStyle w:val="33"/>
        <w:spacing w:after="0" w:line="520" w:lineRule="exact"/>
        <w:ind w:firstLine="480" w:firstLineChars="200"/>
        <w:rPr>
          <w:rFonts w:hint="eastAsia" w:ascii="宋体" w:hAnsi="宋体"/>
          <w:sz w:val="24"/>
        </w:rPr>
      </w:pPr>
      <w:r>
        <w:rPr>
          <w:rFonts w:hint="eastAsia" w:ascii="宋体" w:hAnsi="宋体"/>
          <w:sz w:val="24"/>
        </w:rPr>
        <w:t>(3)合同约定由委托人承担责任的其他情形。</w:t>
      </w:r>
    </w:p>
    <w:p w14:paraId="78E19D97">
      <w:pPr>
        <w:pStyle w:val="723"/>
        <w:spacing w:line="520" w:lineRule="exact"/>
        <w:ind w:firstLine="482"/>
        <w:outlineLvl w:val="1"/>
        <w:rPr>
          <w:rFonts w:ascii="宋体" w:hAnsi="宋体" w:eastAsia="宋体"/>
          <w:szCs w:val="24"/>
        </w:rPr>
      </w:pPr>
      <w:bookmarkStart w:id="77" w:name="_Toc161231765"/>
      <w:bookmarkStart w:id="78" w:name="_Toc156986253"/>
      <w:r>
        <w:rPr>
          <w:rFonts w:ascii="宋体" w:hAnsi="宋体" w:eastAsia="宋体"/>
          <w:szCs w:val="24"/>
        </w:rPr>
        <w:t>8.</w:t>
      </w:r>
      <w:r>
        <w:rPr>
          <w:szCs w:val="24"/>
        </w:rPr>
        <w:t xml:space="preserve"> </w:t>
      </w:r>
      <w:r>
        <w:rPr>
          <w:rFonts w:ascii="宋体" w:hAnsi="宋体" w:eastAsia="宋体"/>
          <w:szCs w:val="24"/>
        </w:rPr>
        <w:t>咨询服务成果文件</w:t>
      </w:r>
      <w:bookmarkEnd w:id="77"/>
      <w:bookmarkEnd w:id="78"/>
    </w:p>
    <w:p w14:paraId="02679276">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 xml:space="preserve">8.1 </w:t>
      </w:r>
      <w:r>
        <w:rPr>
          <w:rFonts w:hint="eastAsia" w:ascii="宋体" w:hAnsi="宋体"/>
          <w:b/>
          <w:sz w:val="24"/>
        </w:rPr>
        <w:t>咨询</w:t>
      </w:r>
      <w:r>
        <w:rPr>
          <w:rFonts w:ascii="宋体" w:hAnsi="宋体"/>
          <w:b/>
          <w:sz w:val="24"/>
        </w:rPr>
        <w:t>服务成果文件接收</w:t>
      </w:r>
    </w:p>
    <w:p w14:paraId="5A6A5BDB">
      <w:pPr>
        <w:pStyle w:val="33"/>
        <w:spacing w:after="0" w:line="520" w:lineRule="exact"/>
        <w:ind w:firstLine="480" w:firstLineChars="200"/>
        <w:rPr>
          <w:rFonts w:hint="eastAsia" w:ascii="宋体" w:hAnsi="宋体"/>
          <w:sz w:val="24"/>
        </w:rPr>
      </w:pPr>
      <w:r>
        <w:rPr>
          <w:rFonts w:hint="eastAsia" w:ascii="宋体" w:hAnsi="宋体"/>
          <w:sz w:val="24"/>
        </w:rPr>
        <w:t>8.1.3咨询服务成果文件内容：依据</w:t>
      </w:r>
      <w:r>
        <w:rPr>
          <w:rFonts w:hint="eastAsia" w:ascii="宋体" w:hAnsi="宋体" w:cs="宋体"/>
          <w:sz w:val="24"/>
        </w:rPr>
        <w:t>国家标准及现行相关国家强制性技术标准、规范和规程的要求</w:t>
      </w:r>
      <w:r>
        <w:rPr>
          <w:rFonts w:hint="eastAsia" w:ascii="宋体" w:hAnsi="宋体"/>
          <w:sz w:val="24"/>
        </w:rPr>
        <w:t>，在委托人授权权限范围内进行本项目交工阶段安全性评价技术服务工作，并出具中期评价报告和最终评价报告。</w:t>
      </w:r>
    </w:p>
    <w:p w14:paraId="3D52DA18">
      <w:pPr>
        <w:pStyle w:val="33"/>
        <w:spacing w:after="0" w:line="520" w:lineRule="exact"/>
        <w:ind w:firstLine="480" w:firstLineChars="200"/>
        <w:rPr>
          <w:rFonts w:hint="eastAsia" w:ascii="宋体" w:hAnsi="宋体"/>
          <w:sz w:val="24"/>
        </w:rPr>
      </w:pPr>
      <w:r>
        <w:rPr>
          <w:rFonts w:hint="eastAsia" w:ascii="宋体" w:hAnsi="宋体"/>
          <w:sz w:val="24"/>
        </w:rPr>
        <w:t>咨询服务成果文件提交的要求：</w:t>
      </w:r>
    </w:p>
    <w:p w14:paraId="2E85AD07">
      <w:pPr>
        <w:pStyle w:val="33"/>
        <w:spacing w:after="0" w:line="520" w:lineRule="exact"/>
        <w:ind w:firstLine="480" w:firstLineChars="200"/>
        <w:rPr>
          <w:rFonts w:hint="eastAsia" w:ascii="宋体" w:hAnsi="宋体"/>
          <w:sz w:val="24"/>
        </w:rPr>
      </w:pPr>
      <w:r>
        <w:rPr>
          <w:rFonts w:hint="eastAsia" w:ascii="宋体" w:hAnsi="宋体"/>
          <w:sz w:val="24"/>
        </w:rPr>
        <w:t>各总结报告应按有关规定和相应权限签字监章，并对提供的报告书内容及相关数据的科学性、准确性、真实性负责。</w:t>
      </w:r>
    </w:p>
    <w:p w14:paraId="594BA502">
      <w:pPr>
        <w:pStyle w:val="33"/>
        <w:spacing w:after="0" w:line="520" w:lineRule="exact"/>
        <w:ind w:firstLine="480" w:firstLineChars="200"/>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ascii="宋体" w:hAnsi="宋体"/>
          <w:sz w:val="24"/>
        </w:rPr>
        <w:fldChar w:fldCharType="end"/>
      </w:r>
      <w:r>
        <w:rPr>
          <w:rFonts w:hint="eastAsia" w:ascii="宋体" w:hAnsi="宋体"/>
          <w:sz w:val="24"/>
        </w:rPr>
        <w:t>纸质文件，纸幅、装订格式、份数等要求：A4.胶装(200页以上分册装订)、8份。</w:t>
      </w:r>
    </w:p>
    <w:p w14:paraId="460611CC">
      <w:pPr>
        <w:pStyle w:val="33"/>
        <w:spacing w:after="0" w:line="520" w:lineRule="exact"/>
        <w:ind w:firstLine="480" w:firstLineChars="200"/>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ascii="宋体" w:hAnsi="宋体"/>
          <w:sz w:val="24"/>
        </w:rPr>
        <w:fldChar w:fldCharType="end"/>
      </w:r>
      <w:r>
        <w:rPr>
          <w:rFonts w:hint="eastAsia" w:ascii="宋体" w:hAnsi="宋体"/>
          <w:sz w:val="24"/>
        </w:rPr>
        <w:t>电子文件，使用光盘和 U 盘分别贮存，份数要求：4GB以上U盘拷贝，2份</w:t>
      </w:r>
    </w:p>
    <w:p w14:paraId="71E5914E">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8.2委托人审查</w:t>
      </w:r>
      <w:r>
        <w:rPr>
          <w:rFonts w:hint="eastAsia" w:ascii="宋体" w:hAnsi="宋体"/>
          <w:b/>
          <w:sz w:val="24"/>
        </w:rPr>
        <w:t>咨询</w:t>
      </w:r>
      <w:r>
        <w:rPr>
          <w:rFonts w:ascii="宋体" w:hAnsi="宋体"/>
          <w:b/>
          <w:sz w:val="24"/>
        </w:rPr>
        <w:t>服务成果文件</w:t>
      </w:r>
    </w:p>
    <w:p w14:paraId="0F044125">
      <w:pPr>
        <w:pStyle w:val="33"/>
        <w:spacing w:after="0" w:line="520" w:lineRule="exact"/>
        <w:ind w:firstLine="480" w:firstLineChars="200"/>
        <w:rPr>
          <w:rFonts w:hint="eastAsia" w:ascii="宋体" w:hAnsi="宋体"/>
          <w:sz w:val="24"/>
        </w:rPr>
      </w:pPr>
      <w:r>
        <w:rPr>
          <w:rFonts w:hint="eastAsia" w:ascii="宋体" w:hAnsi="宋体"/>
          <w:sz w:val="24"/>
        </w:rPr>
        <w:t>8.2.1委托人审查咨询服务成果文件的具体范围:</w:t>
      </w:r>
      <w:r>
        <w:rPr>
          <w:rFonts w:hint="eastAsia" w:ascii="宋体" w:hAnsi="宋体"/>
          <w:sz w:val="24"/>
          <w:lang w:eastAsia="zh-CN"/>
        </w:rPr>
        <w:t>G59呼北高速张家界至官庄段第二合同段交工阶段安全性评价</w:t>
      </w:r>
      <w:r>
        <w:rPr>
          <w:rFonts w:hint="eastAsia" w:ascii="宋体" w:hAnsi="宋体"/>
          <w:sz w:val="24"/>
        </w:rPr>
        <w:t>技术服务，包括总体评价和公路安全状况评价，协助委托人完成相关整改，并提交中期评价报告和最终评价报告等，通过交通主管部门及公安交警部门审核备案。</w:t>
      </w:r>
    </w:p>
    <w:p w14:paraId="3143D9D2">
      <w:pPr>
        <w:pStyle w:val="33"/>
        <w:spacing w:after="0" w:line="520" w:lineRule="exact"/>
        <w:ind w:firstLine="480" w:firstLineChars="200"/>
        <w:rPr>
          <w:rFonts w:hint="eastAsia" w:ascii="宋体" w:hAnsi="宋体"/>
          <w:sz w:val="24"/>
        </w:rPr>
      </w:pPr>
      <w:r>
        <w:rPr>
          <w:rFonts w:hint="eastAsia" w:ascii="宋体" w:hAnsi="宋体"/>
          <w:sz w:val="24"/>
        </w:rPr>
        <w:t>审查会务费由咨询人承担，委托人不另行支付。</w:t>
      </w:r>
    </w:p>
    <w:p w14:paraId="13081BAB">
      <w:pPr>
        <w:pStyle w:val="33"/>
        <w:spacing w:after="0" w:line="520" w:lineRule="exact"/>
        <w:ind w:firstLine="480" w:firstLineChars="200"/>
        <w:rPr>
          <w:rFonts w:hint="eastAsia" w:ascii="宋体" w:hAnsi="宋体"/>
          <w:sz w:val="24"/>
        </w:rPr>
      </w:pPr>
      <w:r>
        <w:rPr>
          <w:rFonts w:hint="eastAsia" w:ascii="宋体" w:hAnsi="宋体"/>
          <w:sz w:val="24"/>
        </w:rPr>
        <w:t>8.2.2委托人审查咨询服务成果文件的期限要求：14天</w:t>
      </w:r>
    </w:p>
    <w:p w14:paraId="391A2273">
      <w:pPr>
        <w:pStyle w:val="723"/>
        <w:spacing w:line="520" w:lineRule="exact"/>
        <w:ind w:firstLine="482"/>
        <w:outlineLvl w:val="1"/>
        <w:rPr>
          <w:rFonts w:ascii="宋体" w:hAnsi="宋体" w:eastAsia="宋体"/>
          <w:szCs w:val="24"/>
        </w:rPr>
      </w:pPr>
      <w:bookmarkStart w:id="79" w:name="_Toc156986254"/>
      <w:bookmarkStart w:id="80" w:name="_Toc161231766"/>
      <w:r>
        <w:rPr>
          <w:rFonts w:ascii="宋体" w:hAnsi="宋体" w:eastAsia="宋体"/>
          <w:szCs w:val="24"/>
        </w:rPr>
        <w:t>10.施工期间配合</w:t>
      </w:r>
      <w:bookmarkEnd w:id="79"/>
      <w:bookmarkEnd w:id="80"/>
    </w:p>
    <w:p w14:paraId="3AA85983">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第10.2 款调整为</w:t>
      </w:r>
    </w:p>
    <w:p w14:paraId="677ED838">
      <w:pPr>
        <w:pStyle w:val="33"/>
        <w:spacing w:after="0" w:line="520" w:lineRule="exact"/>
        <w:ind w:firstLine="480" w:firstLineChars="200"/>
        <w:rPr>
          <w:rFonts w:hint="eastAsia" w:ascii="宋体" w:hAnsi="宋体"/>
          <w:sz w:val="24"/>
        </w:rPr>
      </w:pPr>
      <w:r>
        <w:rPr>
          <w:rFonts w:ascii="宋体" w:hAnsi="宋体"/>
          <w:sz w:val="24"/>
        </w:rPr>
        <w:t>10.2修改为：</w:t>
      </w:r>
      <w:r>
        <w:rPr>
          <w:rFonts w:ascii="宋体" w:hAnsi="宋体"/>
          <w:sz w:val="24"/>
          <w:u w:val="single"/>
        </w:rPr>
        <w:t>委托人不提供办公房间、办公桌椅、互联网接口、冷暖设施、生活设施、进出现场交通服务和其他便利条件</w:t>
      </w:r>
      <w:r>
        <w:rPr>
          <w:rFonts w:hint="eastAsia" w:ascii="宋体" w:hAnsi="宋体"/>
          <w:sz w:val="24"/>
          <w:u w:val="single"/>
        </w:rPr>
        <w:t>，由咨询人自行负责</w:t>
      </w:r>
      <w:r>
        <w:rPr>
          <w:rFonts w:ascii="宋体" w:hAnsi="宋体"/>
          <w:sz w:val="24"/>
        </w:rPr>
        <w:t>。</w:t>
      </w:r>
    </w:p>
    <w:p w14:paraId="0839D030">
      <w:pPr>
        <w:pStyle w:val="723"/>
        <w:spacing w:line="520" w:lineRule="exact"/>
        <w:ind w:firstLine="482"/>
        <w:outlineLvl w:val="1"/>
        <w:rPr>
          <w:rFonts w:ascii="宋体" w:hAnsi="宋体" w:eastAsia="宋体"/>
          <w:szCs w:val="24"/>
        </w:rPr>
      </w:pPr>
      <w:bookmarkStart w:id="81" w:name="_Toc156986255"/>
      <w:bookmarkStart w:id="82" w:name="_Toc161231767"/>
      <w:r>
        <w:rPr>
          <w:rFonts w:ascii="宋体" w:hAnsi="宋体" w:eastAsia="宋体"/>
          <w:szCs w:val="24"/>
        </w:rPr>
        <w:t>11.合同变更</w:t>
      </w:r>
      <w:bookmarkEnd w:id="81"/>
      <w:bookmarkEnd w:id="82"/>
    </w:p>
    <w:p w14:paraId="2CF46DDF">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11.1 变更情形</w:t>
      </w:r>
    </w:p>
    <w:p w14:paraId="3827D2D6">
      <w:pPr>
        <w:pStyle w:val="33"/>
        <w:spacing w:after="0" w:line="520" w:lineRule="exact"/>
        <w:ind w:firstLine="480" w:firstLineChars="200"/>
        <w:rPr>
          <w:rFonts w:hint="eastAsia" w:ascii="宋体" w:hAnsi="宋体"/>
          <w:sz w:val="24"/>
        </w:rPr>
      </w:pPr>
      <w:r>
        <w:rPr>
          <w:rFonts w:hint="eastAsia" w:ascii="宋体" w:hAnsi="宋体"/>
          <w:sz w:val="24"/>
        </w:rPr>
        <w:t>11.1.1双方协商一致后进行变更，咨询服务期限和咨询服务费用的调整方法：</w:t>
      </w:r>
      <w:r>
        <w:rPr>
          <w:rFonts w:hint="eastAsia" w:ascii="宋体" w:hAnsi="宋体"/>
          <w:sz w:val="24"/>
          <w:u w:val="single"/>
        </w:rPr>
        <w:t>服务期限根据协商延长，咨询服务费用不调整</w:t>
      </w:r>
      <w:r>
        <w:rPr>
          <w:rFonts w:hint="eastAsia" w:ascii="宋体" w:hAnsi="宋体"/>
          <w:sz w:val="24"/>
        </w:rPr>
        <w:t>。</w:t>
      </w:r>
    </w:p>
    <w:p w14:paraId="6AD038E0">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11.2 合理化建议</w:t>
      </w:r>
    </w:p>
    <w:p w14:paraId="5122E11C">
      <w:pPr>
        <w:pStyle w:val="33"/>
        <w:spacing w:after="0" w:line="520" w:lineRule="exact"/>
        <w:ind w:firstLine="480" w:firstLineChars="200"/>
        <w:rPr>
          <w:rFonts w:hint="eastAsia" w:ascii="宋体" w:hAnsi="宋体"/>
          <w:sz w:val="24"/>
        </w:rPr>
      </w:pPr>
      <w:r>
        <w:rPr>
          <w:rFonts w:hint="eastAsia" w:ascii="宋体" w:hAnsi="宋体"/>
          <w:sz w:val="24"/>
        </w:rPr>
        <w:t>11.2.2委托人给予的奖励：</w:t>
      </w:r>
      <w:r>
        <w:rPr>
          <w:rFonts w:hint="eastAsia" w:ascii="宋体" w:hAnsi="宋体"/>
          <w:sz w:val="24"/>
          <w:u w:val="single"/>
        </w:rPr>
        <w:t>不适用</w:t>
      </w:r>
      <w:r>
        <w:rPr>
          <w:rFonts w:hint="eastAsia" w:ascii="宋体" w:hAnsi="宋体"/>
          <w:sz w:val="24"/>
        </w:rPr>
        <w:t>。</w:t>
      </w:r>
    </w:p>
    <w:p w14:paraId="4222D334">
      <w:pPr>
        <w:pStyle w:val="723"/>
        <w:spacing w:line="520" w:lineRule="exact"/>
        <w:ind w:firstLine="482"/>
        <w:outlineLvl w:val="1"/>
        <w:rPr>
          <w:rFonts w:ascii="宋体" w:hAnsi="宋体" w:eastAsia="宋体"/>
          <w:szCs w:val="24"/>
        </w:rPr>
      </w:pPr>
      <w:bookmarkStart w:id="83" w:name="_Toc161231768"/>
      <w:bookmarkStart w:id="84" w:name="_Toc156986256"/>
      <w:r>
        <w:rPr>
          <w:rFonts w:ascii="宋体" w:hAnsi="宋体" w:eastAsia="宋体"/>
          <w:szCs w:val="24"/>
        </w:rPr>
        <w:t>12.合同价格与支付</w:t>
      </w:r>
      <w:bookmarkEnd w:id="83"/>
      <w:bookmarkEnd w:id="84"/>
    </w:p>
    <w:p w14:paraId="4D0D382C">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第12.1  款调整为：</w:t>
      </w:r>
    </w:p>
    <w:p w14:paraId="0F30D85D">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12.1 合同价格</w:t>
      </w:r>
    </w:p>
    <w:p w14:paraId="5FE91C3C">
      <w:pPr>
        <w:pStyle w:val="701"/>
        <w:tabs>
          <w:tab w:val="left" w:pos="1630"/>
        </w:tabs>
        <w:autoSpaceDE w:val="0"/>
        <w:autoSpaceDN w:val="0"/>
        <w:spacing w:line="520" w:lineRule="exact"/>
        <w:ind w:firstLine="480"/>
        <w:jc w:val="left"/>
        <w:rPr>
          <w:rFonts w:hint="eastAsia" w:ascii="宋体" w:hAnsi="宋体"/>
          <w:sz w:val="24"/>
        </w:rPr>
      </w:pPr>
      <w:r>
        <w:rPr>
          <w:rFonts w:ascii="宋体" w:hAnsi="宋体"/>
          <w:sz w:val="24"/>
        </w:rPr>
        <w:t>12.1.1 本合同为总价合同</w:t>
      </w:r>
      <w:r>
        <w:rPr>
          <w:rFonts w:hint="eastAsia" w:ascii="宋体" w:hAnsi="宋体"/>
          <w:sz w:val="24"/>
        </w:rPr>
        <w:t>，包括通过交工阶段安全性评价验收及备案的全部费用。</w:t>
      </w:r>
    </w:p>
    <w:p w14:paraId="0CED0955">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12.1.2 咨询服务费用实行委托人签证制度，即咨询人完成咨询服务项目后通知委托人进行验收，通过验收后由委托人代表对实施的咨询服务项目、数量、质量和实施时间签字确认，以此作为计算咨询服务费用的依据之一。</w:t>
      </w:r>
    </w:p>
    <w:p w14:paraId="7C8BCC0E">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12.1.3 合同价格包括收集资料，踏勘现场，进行咨询服务、评估、审查等，编制咨询服务成果文件，施工配合等全部费用和国家规定的增值税税金。</w:t>
      </w:r>
    </w:p>
    <w:p w14:paraId="1A202E8C">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12.1.4 委托人要求咨询人进行外出考察、检测或专家评审时，相应费用已包含在合同价格之中，委托人不另行支付。</w:t>
      </w:r>
    </w:p>
    <w:p w14:paraId="5FA6754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第12.2 款调整为：</w:t>
      </w:r>
    </w:p>
    <w:p w14:paraId="0FEDABB1">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12.2 定金或预付款</w:t>
      </w:r>
    </w:p>
    <w:p w14:paraId="2BE04DB0">
      <w:pPr>
        <w:pStyle w:val="701"/>
        <w:tabs>
          <w:tab w:val="left" w:pos="1082"/>
        </w:tabs>
        <w:autoSpaceDE w:val="0"/>
        <w:autoSpaceDN w:val="0"/>
        <w:spacing w:line="520" w:lineRule="exact"/>
        <w:ind w:firstLine="480"/>
        <w:jc w:val="left"/>
        <w:rPr>
          <w:rFonts w:hint="eastAsia" w:ascii="宋体" w:hAnsi="宋体"/>
          <w:sz w:val="24"/>
        </w:rPr>
      </w:pPr>
      <w:r>
        <w:rPr>
          <w:rFonts w:ascii="宋体" w:hAnsi="宋体"/>
          <w:sz w:val="24"/>
        </w:rPr>
        <w:t>本合同无定金和预付款。</w:t>
      </w:r>
    </w:p>
    <w:p w14:paraId="57112F1B">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12.3 中期支付</w:t>
      </w:r>
    </w:p>
    <w:p w14:paraId="4948F44D">
      <w:pPr>
        <w:pStyle w:val="701"/>
        <w:tabs>
          <w:tab w:val="left" w:pos="1082"/>
        </w:tabs>
        <w:autoSpaceDE w:val="0"/>
        <w:autoSpaceDN w:val="0"/>
        <w:spacing w:line="520" w:lineRule="exact"/>
        <w:ind w:firstLine="480"/>
        <w:jc w:val="left"/>
        <w:rPr>
          <w:rFonts w:hint="eastAsia" w:ascii="宋体" w:hAnsi="宋体"/>
          <w:sz w:val="24"/>
        </w:rPr>
      </w:pPr>
      <w:r>
        <w:rPr>
          <w:rFonts w:ascii="宋体" w:hAnsi="宋体"/>
          <w:sz w:val="24"/>
        </w:rPr>
        <w:t>本款更改为：</w:t>
      </w:r>
    </w:p>
    <w:p w14:paraId="42838939">
      <w:pPr>
        <w:pStyle w:val="701"/>
        <w:tabs>
          <w:tab w:val="left" w:pos="1082"/>
        </w:tabs>
        <w:autoSpaceDE w:val="0"/>
        <w:autoSpaceDN w:val="0"/>
        <w:spacing w:line="520" w:lineRule="exact"/>
        <w:ind w:firstLine="480"/>
        <w:rPr>
          <w:rFonts w:hint="eastAsia" w:ascii="宋体" w:hAnsi="宋体"/>
          <w:sz w:val="24"/>
        </w:rPr>
      </w:pPr>
      <w:r>
        <w:rPr>
          <w:rFonts w:hint="eastAsia" w:ascii="宋体" w:hAnsi="宋体"/>
          <w:sz w:val="24"/>
        </w:rPr>
        <w:t>（1）合同签订后，提交中期评价报告(评审稿)后，委托人在收到结算等相关资料后20个工作日内支付结算金额的50%；提交最终安全性评价报告，通过交通主管部门及公安交警部门审核备案并经委托人认可后，委托人在收到结算等相关资料20个工作日后支付剩余款项。</w:t>
      </w:r>
    </w:p>
    <w:p w14:paraId="3570E609">
      <w:pPr>
        <w:pStyle w:val="701"/>
        <w:tabs>
          <w:tab w:val="left" w:pos="1082"/>
        </w:tabs>
        <w:autoSpaceDE w:val="0"/>
        <w:autoSpaceDN w:val="0"/>
        <w:spacing w:line="520" w:lineRule="exact"/>
        <w:ind w:firstLine="480"/>
        <w:rPr>
          <w:rFonts w:hint="eastAsia" w:ascii="宋体" w:hAnsi="宋体"/>
          <w:sz w:val="24"/>
        </w:rPr>
      </w:pPr>
      <w:r>
        <w:rPr>
          <w:rFonts w:hint="eastAsia" w:ascii="宋体" w:hAnsi="宋体"/>
          <w:sz w:val="24"/>
        </w:rPr>
        <w:t>（2）咨询服务费支付前，咨询人应按当期结算金额向委托人开具满足委托人要求的增值税专用发票，否则委托人有权拒绝支付并不构成迟延支付。委托人不按期支付的，根据迟延履行的金额及时间，按照同期中国人民银行公布的活期存款基准利率的标准向咨询人支付迟延付款违约金，违约金累计不超过逾期付款总额的2%。</w:t>
      </w:r>
    </w:p>
    <w:p w14:paraId="3184A780">
      <w:pPr>
        <w:pStyle w:val="701"/>
        <w:tabs>
          <w:tab w:val="left" w:pos="1598"/>
        </w:tabs>
        <w:autoSpaceDE w:val="0"/>
        <w:autoSpaceDN w:val="0"/>
        <w:spacing w:line="520" w:lineRule="exact"/>
        <w:ind w:firstLine="480"/>
        <w:jc w:val="left"/>
        <w:rPr>
          <w:rFonts w:hint="eastAsia" w:ascii="宋体" w:hAnsi="宋体"/>
          <w:sz w:val="24"/>
        </w:rPr>
      </w:pPr>
      <w:r>
        <w:rPr>
          <w:rFonts w:hint="eastAsia" w:ascii="宋体" w:hAnsi="宋体"/>
          <w:sz w:val="24"/>
        </w:rPr>
        <w:t>每期咨询服务费支付前，咨询人应按当期结算金额向委托人开具满足委托人要求的增值税专用发票，否则委托人有权拒绝支付并不构成迟延支付。</w:t>
      </w:r>
    </w:p>
    <w:p w14:paraId="491A9F7C">
      <w:pPr>
        <w:pStyle w:val="701"/>
        <w:tabs>
          <w:tab w:val="left" w:pos="1598"/>
        </w:tabs>
        <w:autoSpaceDE w:val="0"/>
        <w:autoSpaceDN w:val="0"/>
        <w:spacing w:line="520" w:lineRule="exact"/>
        <w:ind w:firstLine="482"/>
        <w:jc w:val="left"/>
        <w:rPr>
          <w:rFonts w:hint="eastAsia" w:ascii="宋体" w:hAnsi="宋体"/>
          <w:b/>
          <w:bCs/>
          <w:sz w:val="24"/>
        </w:rPr>
      </w:pPr>
      <w:r>
        <w:rPr>
          <w:rFonts w:hint="eastAsia" w:ascii="宋体" w:hAnsi="宋体"/>
          <w:b/>
          <w:bCs/>
          <w:sz w:val="24"/>
        </w:rPr>
        <w:t>开票信息：</w:t>
      </w:r>
    </w:p>
    <w:p w14:paraId="1D65248D">
      <w:pPr>
        <w:pStyle w:val="701"/>
        <w:tabs>
          <w:tab w:val="left" w:pos="1598"/>
        </w:tabs>
        <w:autoSpaceDE w:val="0"/>
        <w:autoSpaceDN w:val="0"/>
        <w:spacing w:line="520" w:lineRule="exact"/>
        <w:ind w:firstLine="480"/>
        <w:jc w:val="left"/>
        <w:rPr>
          <w:rFonts w:hint="eastAsia" w:ascii="宋体" w:hAnsi="宋体"/>
          <w:sz w:val="24"/>
          <w:highlight w:val="none"/>
        </w:rPr>
      </w:pPr>
      <w:r>
        <w:rPr>
          <w:rFonts w:hint="eastAsia" w:ascii="宋体" w:hAnsi="宋体"/>
          <w:sz w:val="24"/>
          <w:highlight w:val="none"/>
        </w:rPr>
        <w:t>单位名称：湖南省新新张官高速公路建设开发有限公司</w:t>
      </w:r>
    </w:p>
    <w:p w14:paraId="4C37FA28">
      <w:pPr>
        <w:pStyle w:val="701"/>
        <w:tabs>
          <w:tab w:val="left" w:pos="1598"/>
        </w:tabs>
        <w:autoSpaceDE w:val="0"/>
        <w:autoSpaceDN w:val="0"/>
        <w:spacing w:line="520" w:lineRule="exact"/>
        <w:ind w:firstLine="480"/>
        <w:jc w:val="left"/>
        <w:rPr>
          <w:rFonts w:hint="eastAsia" w:ascii="宋体" w:hAnsi="宋体"/>
          <w:sz w:val="24"/>
          <w:highlight w:val="none"/>
        </w:rPr>
      </w:pPr>
      <w:r>
        <w:rPr>
          <w:rFonts w:hint="eastAsia" w:ascii="宋体" w:hAnsi="宋体"/>
          <w:sz w:val="24"/>
          <w:highlight w:val="none"/>
        </w:rPr>
        <w:t>税号：</w:t>
      </w:r>
      <w:r>
        <w:rPr>
          <w:rFonts w:ascii="宋体" w:hAnsi="宋体"/>
          <w:sz w:val="24"/>
          <w:highlight w:val="none"/>
        </w:rPr>
        <w:t>9143 0000 MA4T G1XJ 6N</w:t>
      </w:r>
    </w:p>
    <w:p w14:paraId="1A84AE92">
      <w:pPr>
        <w:pStyle w:val="701"/>
        <w:tabs>
          <w:tab w:val="left" w:pos="1598"/>
        </w:tabs>
        <w:autoSpaceDE w:val="0"/>
        <w:autoSpaceDN w:val="0"/>
        <w:spacing w:line="520" w:lineRule="exact"/>
        <w:ind w:firstLine="480"/>
        <w:jc w:val="left"/>
        <w:rPr>
          <w:rFonts w:hint="eastAsia" w:ascii="宋体" w:hAnsi="宋体"/>
          <w:sz w:val="24"/>
          <w:highlight w:val="none"/>
        </w:rPr>
      </w:pPr>
      <w:r>
        <w:rPr>
          <w:rFonts w:hint="eastAsia" w:ascii="宋体" w:hAnsi="宋体"/>
          <w:sz w:val="24"/>
          <w:highlight w:val="none"/>
        </w:rPr>
        <w:t>单位地址：长沙市开福区三一大道500号马兰山公寓综合楼1801房</w:t>
      </w:r>
    </w:p>
    <w:p w14:paraId="6F29C8F0">
      <w:pPr>
        <w:pStyle w:val="701"/>
        <w:tabs>
          <w:tab w:val="left" w:pos="1598"/>
        </w:tabs>
        <w:autoSpaceDE w:val="0"/>
        <w:autoSpaceDN w:val="0"/>
        <w:spacing w:line="520" w:lineRule="exact"/>
        <w:ind w:firstLine="480"/>
        <w:jc w:val="left"/>
        <w:rPr>
          <w:rFonts w:hint="eastAsia" w:ascii="宋体" w:hAnsi="宋体"/>
          <w:sz w:val="24"/>
          <w:highlight w:val="none"/>
        </w:rPr>
      </w:pPr>
      <w:r>
        <w:rPr>
          <w:rFonts w:hint="eastAsia" w:ascii="宋体" w:hAnsi="宋体"/>
          <w:sz w:val="24"/>
          <w:highlight w:val="none"/>
        </w:rPr>
        <w:t>电话：</w:t>
      </w:r>
      <w:r>
        <w:rPr>
          <w:rFonts w:ascii="宋体" w:hAnsi="宋体"/>
          <w:sz w:val="24"/>
          <w:highlight w:val="none"/>
        </w:rPr>
        <w:t>0731-89757277</w:t>
      </w:r>
    </w:p>
    <w:p w14:paraId="310E9E58">
      <w:pPr>
        <w:pStyle w:val="701"/>
        <w:tabs>
          <w:tab w:val="left" w:pos="1598"/>
        </w:tabs>
        <w:autoSpaceDE w:val="0"/>
        <w:autoSpaceDN w:val="0"/>
        <w:spacing w:line="520" w:lineRule="exact"/>
        <w:ind w:firstLine="480"/>
        <w:jc w:val="left"/>
        <w:rPr>
          <w:rFonts w:hint="eastAsia" w:ascii="宋体" w:hAnsi="宋体"/>
          <w:sz w:val="24"/>
          <w:highlight w:val="none"/>
        </w:rPr>
      </w:pPr>
      <w:r>
        <w:rPr>
          <w:rFonts w:hint="eastAsia" w:ascii="宋体" w:hAnsi="宋体"/>
          <w:sz w:val="24"/>
          <w:highlight w:val="none"/>
        </w:rPr>
        <w:t>开户银行：中国银行股份有限公司长沙市狮子山支行</w:t>
      </w:r>
    </w:p>
    <w:p w14:paraId="18DD52E3">
      <w:pPr>
        <w:pStyle w:val="701"/>
        <w:tabs>
          <w:tab w:val="left" w:pos="1598"/>
        </w:tabs>
        <w:autoSpaceDE w:val="0"/>
        <w:autoSpaceDN w:val="0"/>
        <w:spacing w:line="520" w:lineRule="exact"/>
        <w:ind w:firstLine="480"/>
        <w:jc w:val="left"/>
        <w:rPr>
          <w:rFonts w:hint="eastAsia" w:ascii="宋体" w:hAnsi="宋体"/>
          <w:sz w:val="24"/>
          <w:highlight w:val="none"/>
        </w:rPr>
      </w:pPr>
      <w:r>
        <w:rPr>
          <w:rFonts w:hint="eastAsia" w:ascii="宋体" w:hAnsi="宋体"/>
          <w:sz w:val="24"/>
          <w:highlight w:val="none"/>
        </w:rPr>
        <w:t>银行账户：</w:t>
      </w:r>
      <w:r>
        <w:rPr>
          <w:rFonts w:ascii="宋体" w:hAnsi="宋体"/>
          <w:sz w:val="24"/>
          <w:highlight w:val="none"/>
        </w:rPr>
        <w:t>5846 7725 3939</w:t>
      </w:r>
    </w:p>
    <w:p w14:paraId="7DC19BCA">
      <w:pPr>
        <w:pStyle w:val="701"/>
        <w:tabs>
          <w:tab w:val="left" w:pos="1598"/>
        </w:tabs>
        <w:autoSpaceDE w:val="0"/>
        <w:autoSpaceDN w:val="0"/>
        <w:spacing w:line="520" w:lineRule="exact"/>
        <w:ind w:firstLine="480"/>
        <w:jc w:val="left"/>
        <w:rPr>
          <w:rFonts w:hint="eastAsia" w:ascii="宋体" w:hAnsi="宋体"/>
          <w:sz w:val="24"/>
        </w:rPr>
      </w:pPr>
      <w:r>
        <w:rPr>
          <w:rFonts w:hint="eastAsia" w:ascii="宋体" w:hAnsi="宋体"/>
          <w:sz w:val="24"/>
        </w:rPr>
        <w:t>委托人应将咨询服务费支付咨询人账户。咨询人</w:t>
      </w:r>
      <w:r>
        <w:rPr>
          <w:rFonts w:hint="eastAsia" w:ascii="宋体" w:hAnsi="宋体"/>
          <w:b/>
          <w:bCs/>
          <w:sz w:val="24"/>
        </w:rPr>
        <w:t>账户信息</w:t>
      </w:r>
      <w:r>
        <w:rPr>
          <w:rFonts w:hint="eastAsia" w:ascii="宋体" w:hAnsi="宋体"/>
          <w:sz w:val="24"/>
        </w:rPr>
        <w:t>：</w:t>
      </w:r>
    </w:p>
    <w:p w14:paraId="07827F9C">
      <w:pPr>
        <w:pStyle w:val="701"/>
        <w:tabs>
          <w:tab w:val="left" w:pos="1598"/>
        </w:tabs>
        <w:autoSpaceDE w:val="0"/>
        <w:autoSpaceDN w:val="0"/>
        <w:spacing w:line="520" w:lineRule="exact"/>
        <w:ind w:firstLine="480"/>
        <w:jc w:val="left"/>
        <w:rPr>
          <w:rFonts w:hint="eastAsia" w:ascii="宋体" w:hAnsi="宋体"/>
          <w:sz w:val="24"/>
        </w:rPr>
      </w:pPr>
      <w:r>
        <w:rPr>
          <w:rFonts w:hint="eastAsia" w:ascii="宋体" w:hAnsi="宋体"/>
          <w:sz w:val="24"/>
        </w:rPr>
        <w:t xml:space="preserve">名称： </w:t>
      </w:r>
    </w:p>
    <w:p w14:paraId="34663474">
      <w:pPr>
        <w:pStyle w:val="701"/>
        <w:tabs>
          <w:tab w:val="left" w:pos="1598"/>
        </w:tabs>
        <w:autoSpaceDE w:val="0"/>
        <w:autoSpaceDN w:val="0"/>
        <w:spacing w:line="520" w:lineRule="exact"/>
        <w:ind w:firstLine="480"/>
        <w:jc w:val="left"/>
        <w:rPr>
          <w:rFonts w:hint="eastAsia" w:ascii="宋体" w:hAnsi="宋体"/>
          <w:sz w:val="24"/>
        </w:rPr>
      </w:pPr>
      <w:r>
        <w:rPr>
          <w:rFonts w:hint="eastAsia" w:ascii="宋体" w:hAnsi="宋体"/>
          <w:sz w:val="24"/>
        </w:rPr>
        <w:t xml:space="preserve">开户银行： </w:t>
      </w:r>
    </w:p>
    <w:p w14:paraId="4FF70322">
      <w:pPr>
        <w:pStyle w:val="701"/>
        <w:tabs>
          <w:tab w:val="left" w:pos="1598"/>
        </w:tabs>
        <w:autoSpaceDE w:val="0"/>
        <w:autoSpaceDN w:val="0"/>
        <w:spacing w:line="520" w:lineRule="exact"/>
        <w:ind w:firstLine="480"/>
        <w:jc w:val="left"/>
        <w:rPr>
          <w:rFonts w:hint="eastAsia" w:ascii="宋体" w:hAnsi="宋体"/>
          <w:sz w:val="24"/>
        </w:rPr>
      </w:pPr>
      <w:r>
        <w:rPr>
          <w:rFonts w:hint="eastAsia" w:ascii="宋体" w:hAnsi="宋体"/>
          <w:sz w:val="24"/>
        </w:rPr>
        <w:t>银行账户：</w:t>
      </w:r>
    </w:p>
    <w:p w14:paraId="524003A5">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12.4 费用结算</w:t>
      </w:r>
    </w:p>
    <w:p w14:paraId="7CD8B80A">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第12.4.1项修改为</w:t>
      </w:r>
    </w:p>
    <w:p w14:paraId="21195571">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 xml:space="preserve">12.4.1 </w:t>
      </w:r>
      <w:r>
        <w:rPr>
          <w:rFonts w:hint="eastAsia" w:ascii="宋体" w:hAnsi="宋体"/>
          <w:sz w:val="24"/>
        </w:rPr>
        <w:t>咨询人应按合同约定的支付节点向委托人提交进度支付申请（一式四份），并提供相关证明材料。</w:t>
      </w:r>
    </w:p>
    <w:p w14:paraId="24CE1F72">
      <w:pPr>
        <w:pStyle w:val="701"/>
        <w:tabs>
          <w:tab w:val="left" w:pos="1567"/>
        </w:tabs>
        <w:autoSpaceDE w:val="0"/>
        <w:autoSpaceDN w:val="0"/>
        <w:spacing w:line="520" w:lineRule="exact"/>
        <w:ind w:firstLine="480"/>
        <w:rPr>
          <w:rFonts w:hint="eastAsia" w:ascii="宋体" w:hAnsi="宋体"/>
          <w:sz w:val="24"/>
        </w:rPr>
      </w:pPr>
      <w:r>
        <w:rPr>
          <w:rFonts w:hint="eastAsia" w:ascii="宋体" w:hAnsi="宋体"/>
          <w:sz w:val="24"/>
        </w:rPr>
        <w:t>第12.4.2项细化为</w:t>
      </w:r>
    </w:p>
    <w:p w14:paraId="0E5B546D">
      <w:pPr>
        <w:pStyle w:val="701"/>
        <w:tabs>
          <w:tab w:val="left" w:pos="1567"/>
        </w:tabs>
        <w:autoSpaceDE w:val="0"/>
        <w:autoSpaceDN w:val="0"/>
        <w:spacing w:line="520" w:lineRule="exact"/>
        <w:ind w:firstLine="480"/>
        <w:jc w:val="left"/>
        <w:rPr>
          <w:rFonts w:hint="eastAsia" w:ascii="宋体" w:hAnsi="宋体"/>
          <w:sz w:val="24"/>
        </w:rPr>
      </w:pPr>
      <w:r>
        <w:rPr>
          <w:rFonts w:hint="eastAsia" w:ascii="宋体" w:hAnsi="宋体"/>
          <w:sz w:val="24"/>
        </w:rPr>
        <w:t>12.4.2 委托人应在收到费用结算申请后的28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委托人未能在前述时间内完成审批或不予答复的，咨询人予以谅解，不视为委托人同意费用结算申请。委托人不按期支付的，根据迟延履行的金额及时间，按照同期中国人民银行公布的活期存款基准利率的标准向咨询人支付迟延付款违约金，违约金累计不超过逾期付款总额的2%。</w:t>
      </w:r>
    </w:p>
    <w:p w14:paraId="63EF82A0">
      <w:pPr>
        <w:pStyle w:val="723"/>
        <w:spacing w:line="520" w:lineRule="exact"/>
        <w:ind w:firstLine="482"/>
        <w:outlineLvl w:val="1"/>
        <w:rPr>
          <w:rFonts w:ascii="宋体" w:hAnsi="宋体" w:eastAsia="宋体"/>
          <w:szCs w:val="24"/>
        </w:rPr>
      </w:pPr>
      <w:bookmarkStart w:id="85" w:name="_Toc161231769"/>
      <w:bookmarkStart w:id="86" w:name="_Toc156986257"/>
      <w:r>
        <w:rPr>
          <w:rFonts w:ascii="宋体" w:hAnsi="宋体" w:eastAsia="宋体"/>
          <w:szCs w:val="24"/>
        </w:rPr>
        <w:t>14.违约</w:t>
      </w:r>
      <w:bookmarkEnd w:id="85"/>
      <w:bookmarkEnd w:id="86"/>
    </w:p>
    <w:p w14:paraId="76732544">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第14.1款修改为：</w:t>
      </w:r>
    </w:p>
    <w:p w14:paraId="3A69862F">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14.1 咨询人违约</w:t>
      </w:r>
    </w:p>
    <w:p w14:paraId="7D4D82E0">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14.1.1 咨询人的一般违约及责任</w:t>
      </w:r>
    </w:p>
    <w:p w14:paraId="21A2C85C">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（1）咨询人违反服务合同的规定，将服务的任何部分违法转让或非法分包；</w:t>
      </w:r>
    </w:p>
    <w:p w14:paraId="7CED23FF">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（2）咨询人未能按照响应文件的承诺配备满足服务要求的人员和设备或擅自进行调整或擅自缺岗，咨询人不能根据实际工作的需要接受委托人指令及时进行人员和设备的调整；</w:t>
      </w:r>
    </w:p>
    <w:p w14:paraId="308ADEC8">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（3）咨询人不履行职责，失职、渎职或向相关人行贿索贿、谋取私利，或与相关人串通损害委托人利益，给委托人造成损失；</w:t>
      </w:r>
    </w:p>
    <w:p w14:paraId="5A915CEC">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（4）咨询人因服务因素收集不全、不准确、虚假、错误等致使未能按合同进度计划或质量要求或委托人指令及时完成合同约定的服务工作，或不能及时提交服务成果并提供服务，对工程建设与管理造成了影响；</w:t>
      </w:r>
    </w:p>
    <w:p w14:paraId="15A6A167">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（5）因咨询人泄露保密资料、未保护好财产，导致委托人利益发生损害；</w:t>
      </w:r>
    </w:p>
    <w:p w14:paraId="348AB3D3">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（6）擅自采用他人成果或侵犯他人知识产权的；私自转让、赠与本服务成果，</w:t>
      </w:r>
    </w:p>
    <w:p w14:paraId="48218376">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上述一般违约行为，委托人将责令咨询人限期改正。如咨询人延迟或拒绝改正的，委托人有权终止合同、停止支付，造成委托人损失的，委托人有权按责任比例计算扣减支付作为违约赔偿。</w:t>
      </w:r>
    </w:p>
    <w:p w14:paraId="48BD2F97">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14.1.2 咨询人的严重违约及责任</w:t>
      </w:r>
    </w:p>
    <w:p w14:paraId="1CD79903">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（1）因咨询人未及时提供服务给委托人造成严重的损失、工期延误的；或咨询人提供的虚假成果、错误成果，导致委托人的工程建设与管理出现质量、安全事故的；</w:t>
      </w:r>
    </w:p>
    <w:p w14:paraId="1615C3D0">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（2）除不可抗力原因外 ，因咨询人发生委托人不可接受的违约导致的服务项目不得不终止；</w:t>
      </w:r>
    </w:p>
    <w:p w14:paraId="5C05AD1F">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发生上述两种严重违约行为，委托人有权终止服务合同，追回全部支付，并追诉相应法律责任。</w:t>
      </w:r>
    </w:p>
    <w:p w14:paraId="60CF5EB1">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14.2 委托人违约</w:t>
      </w:r>
    </w:p>
    <w:p w14:paraId="0E70A3BD">
      <w:pPr>
        <w:pStyle w:val="701"/>
        <w:tabs>
          <w:tab w:val="left" w:pos="1567"/>
        </w:tabs>
        <w:autoSpaceDE w:val="0"/>
        <w:autoSpaceDN w:val="0"/>
        <w:spacing w:line="520" w:lineRule="exact"/>
        <w:ind w:firstLine="480"/>
        <w:jc w:val="left"/>
        <w:rPr>
          <w:rFonts w:hint="eastAsia" w:ascii="宋体" w:hAnsi="宋体"/>
          <w:sz w:val="24"/>
        </w:rPr>
      </w:pPr>
      <w:r>
        <w:rPr>
          <w:rFonts w:ascii="宋体" w:hAnsi="宋体"/>
          <w:sz w:val="24"/>
        </w:rPr>
        <w:t>14.2.1 合同履行中发生下列情况之一的，属委托人违约：</w:t>
      </w:r>
    </w:p>
    <w:p w14:paraId="124651AB">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（1）委托人未按合同约定支付咨询服务费用；</w:t>
      </w:r>
    </w:p>
    <w:p w14:paraId="2EB7D5F4">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（2）委托人原因造成咨询服务停止；</w:t>
      </w:r>
    </w:p>
    <w:p w14:paraId="5D97BA65">
      <w:pPr>
        <w:pStyle w:val="701"/>
        <w:tabs>
          <w:tab w:val="left" w:pos="1506"/>
        </w:tabs>
        <w:autoSpaceDE w:val="0"/>
        <w:autoSpaceDN w:val="0"/>
        <w:spacing w:line="520" w:lineRule="exact"/>
        <w:ind w:firstLine="480"/>
        <w:rPr>
          <w:rFonts w:hint="eastAsia" w:ascii="宋体" w:hAnsi="宋体"/>
          <w:sz w:val="24"/>
        </w:rPr>
      </w:pPr>
      <w:r>
        <w:rPr>
          <w:rFonts w:ascii="宋体" w:hAnsi="宋体"/>
          <w:sz w:val="24"/>
        </w:rPr>
        <w:t>（3）委托人明确表示或以其行为表明不履行合同主要义务的；</w:t>
      </w:r>
    </w:p>
    <w:p w14:paraId="20D69CD8">
      <w:pPr>
        <w:pStyle w:val="701"/>
        <w:tabs>
          <w:tab w:val="left" w:pos="1511"/>
        </w:tabs>
        <w:autoSpaceDE w:val="0"/>
        <w:autoSpaceDN w:val="0"/>
        <w:spacing w:line="520" w:lineRule="exact"/>
        <w:ind w:firstLine="480"/>
        <w:rPr>
          <w:rFonts w:hint="eastAsia" w:ascii="宋体" w:hAnsi="宋体"/>
          <w:sz w:val="24"/>
        </w:rPr>
      </w:pPr>
      <w:r>
        <w:rPr>
          <w:rFonts w:ascii="宋体" w:hAnsi="宋体"/>
          <w:sz w:val="24"/>
        </w:rPr>
        <w:t>（4）委托人不履行合同约定的其他义务。</w:t>
      </w:r>
    </w:p>
    <w:p w14:paraId="644BD060">
      <w:pPr>
        <w:pStyle w:val="701"/>
        <w:tabs>
          <w:tab w:val="left" w:pos="1598"/>
        </w:tabs>
        <w:autoSpaceDE w:val="0"/>
        <w:autoSpaceDN w:val="0"/>
        <w:spacing w:line="520" w:lineRule="exact"/>
        <w:ind w:firstLine="480"/>
        <w:jc w:val="left"/>
        <w:rPr>
          <w:rFonts w:hint="eastAsia" w:ascii="宋体" w:hAnsi="宋体"/>
          <w:sz w:val="24"/>
        </w:rPr>
      </w:pPr>
      <w:r>
        <w:rPr>
          <w:rFonts w:ascii="宋体" w:hAnsi="宋体"/>
          <w:sz w:val="24"/>
        </w:rPr>
        <w:t>14.2.2 委托人发生违约情况时，咨询人可向委托人发出暂停咨询服务通知，要求其在限定期限内纠正；逾期仍不纠正的，咨询人有权解除合同并向委托人发出解除合同通知。委托人应当承担由于违约所造成的费用增加、周期延误和咨询人损失等。</w:t>
      </w:r>
    </w:p>
    <w:p w14:paraId="4B85DEC5">
      <w:pPr>
        <w:pStyle w:val="701"/>
        <w:tabs>
          <w:tab w:val="left" w:pos="1082"/>
        </w:tabs>
        <w:autoSpaceDE w:val="0"/>
        <w:autoSpaceDN w:val="0"/>
        <w:spacing w:line="520" w:lineRule="exact"/>
        <w:ind w:firstLine="482"/>
        <w:jc w:val="left"/>
        <w:rPr>
          <w:rFonts w:hint="eastAsia" w:ascii="宋体" w:hAnsi="宋体"/>
          <w:b/>
          <w:sz w:val="24"/>
        </w:rPr>
      </w:pPr>
      <w:r>
        <w:rPr>
          <w:rFonts w:ascii="宋体" w:hAnsi="宋体"/>
          <w:b/>
          <w:sz w:val="24"/>
        </w:rPr>
        <w:t>14.3 第三人造成的违约</w:t>
      </w:r>
    </w:p>
    <w:p w14:paraId="69C01AFC">
      <w:pPr>
        <w:pStyle w:val="33"/>
        <w:spacing w:after="0" w:line="520" w:lineRule="exact"/>
        <w:ind w:firstLine="480" w:firstLineChars="200"/>
        <w:rPr>
          <w:rFonts w:hint="eastAsia" w:ascii="宋体" w:hAnsi="宋体"/>
          <w:sz w:val="24"/>
        </w:rPr>
      </w:pPr>
      <w:r>
        <w:rPr>
          <w:rFonts w:ascii="宋体" w:hAnsi="宋体"/>
          <w:sz w:val="24"/>
        </w:rPr>
        <w:t>在履行合同过程中，一方当事人因第三人的原因造成违约的，应当向对方当事人承担违约责任。一方当事人和第三人之间的纠纷，依照法律规定或者按照约定解决。</w:t>
      </w:r>
    </w:p>
    <w:p w14:paraId="09D81336">
      <w:pPr>
        <w:pStyle w:val="33"/>
        <w:spacing w:after="0" w:line="520" w:lineRule="exact"/>
        <w:ind w:firstLine="480" w:firstLineChars="200"/>
        <w:rPr>
          <w:rFonts w:hint="eastAsia" w:ascii="宋体" w:hAnsi="宋体"/>
          <w:sz w:val="24"/>
        </w:rPr>
      </w:pPr>
      <w:r>
        <w:rPr>
          <w:rFonts w:hint="eastAsia" w:ascii="宋体" w:hAnsi="宋体"/>
          <w:sz w:val="24"/>
        </w:rPr>
        <w:t>增加第14.4款</w:t>
      </w:r>
    </w:p>
    <w:p w14:paraId="4165B40B">
      <w:pPr>
        <w:pStyle w:val="33"/>
        <w:spacing w:after="0" w:line="520" w:lineRule="exact"/>
        <w:ind w:firstLine="482" w:firstLineChars="200"/>
        <w:rPr>
          <w:rFonts w:hint="eastAsia" w:ascii="宋体" w:hAnsi="宋体"/>
          <w:b/>
          <w:sz w:val="24"/>
        </w:rPr>
      </w:pPr>
      <w:r>
        <w:rPr>
          <w:rFonts w:hint="eastAsia" w:ascii="宋体" w:hAnsi="宋体"/>
          <w:b/>
          <w:sz w:val="24"/>
        </w:rPr>
        <w:t>14.4 咨询人违约赔偿责任</w:t>
      </w:r>
    </w:p>
    <w:p w14:paraId="75B8D106">
      <w:pPr>
        <w:pStyle w:val="33"/>
        <w:spacing w:after="0" w:line="520" w:lineRule="exact"/>
        <w:ind w:firstLine="480" w:firstLineChars="200"/>
        <w:rPr>
          <w:rFonts w:hint="eastAsia" w:ascii="宋体" w:hAnsi="宋体"/>
          <w:sz w:val="24"/>
        </w:rPr>
      </w:pPr>
      <w:r>
        <w:rPr>
          <w:rFonts w:hint="eastAsia" w:ascii="宋体" w:hAnsi="宋体"/>
          <w:sz w:val="24"/>
        </w:rPr>
        <w:t>发生14.1.1（1）目的情形时，委托人视情节轻重向咨询人处以50000元的违约金，并上报上级部门进行行政处罚 ；</w:t>
      </w:r>
    </w:p>
    <w:p w14:paraId="4E37DAE0">
      <w:pPr>
        <w:pStyle w:val="33"/>
        <w:spacing w:after="0" w:line="520" w:lineRule="exact"/>
        <w:ind w:firstLine="480" w:firstLineChars="200"/>
        <w:rPr>
          <w:rFonts w:hint="eastAsia" w:ascii="宋体" w:hAnsi="宋体"/>
          <w:sz w:val="24"/>
        </w:rPr>
      </w:pPr>
      <w:r>
        <w:rPr>
          <w:rFonts w:hint="eastAsia" w:ascii="宋体" w:hAnsi="宋体"/>
          <w:sz w:val="24"/>
        </w:rPr>
        <w:t>发生14.1.1（2）目的情形时，委托人将对咨询人处以5000元/人</w:t>
      </w:r>
      <w:r>
        <w:rPr>
          <w:rFonts w:hint="eastAsia" w:ascii="宋体" w:hAnsi="宋体" w:cs="宋体"/>
          <w:sz w:val="24"/>
        </w:rPr>
        <w:t>*</w:t>
      </w:r>
      <w:r>
        <w:rPr>
          <w:rFonts w:hint="eastAsia" w:ascii="宋体" w:hAnsi="宋体"/>
          <w:sz w:val="24"/>
        </w:rPr>
        <w:t>次（设备</w:t>
      </w:r>
      <w:r>
        <w:rPr>
          <w:rFonts w:hint="eastAsia" w:ascii="宋体" w:hAnsi="宋体" w:cs="宋体"/>
          <w:sz w:val="24"/>
        </w:rPr>
        <w:t>*</w:t>
      </w:r>
      <w:r>
        <w:rPr>
          <w:rFonts w:hint="eastAsia" w:ascii="宋体" w:hAnsi="宋体"/>
          <w:sz w:val="24"/>
        </w:rPr>
        <w:t>台次）的违约金；擅自缺岗委托人将对咨询人处以1000元/人</w:t>
      </w:r>
      <w:r>
        <w:rPr>
          <w:rFonts w:hint="eastAsia" w:ascii="宋体" w:hAnsi="宋体" w:cs="宋体"/>
          <w:sz w:val="24"/>
        </w:rPr>
        <w:t>*</w:t>
      </w:r>
      <w:r>
        <w:rPr>
          <w:rFonts w:hint="eastAsia" w:ascii="宋体" w:hAnsi="宋体"/>
          <w:sz w:val="24"/>
        </w:rPr>
        <w:t>天的违约金。</w:t>
      </w:r>
    </w:p>
    <w:p w14:paraId="4FD49B6A">
      <w:pPr>
        <w:pStyle w:val="33"/>
        <w:spacing w:after="0" w:line="520" w:lineRule="exact"/>
        <w:ind w:firstLine="480" w:firstLineChars="200"/>
        <w:rPr>
          <w:rFonts w:hint="eastAsia" w:ascii="宋体" w:hAnsi="宋体"/>
          <w:sz w:val="24"/>
        </w:rPr>
      </w:pPr>
      <w:r>
        <w:rPr>
          <w:rFonts w:hint="eastAsia" w:ascii="宋体" w:hAnsi="宋体"/>
          <w:sz w:val="24"/>
        </w:rPr>
        <w:t>发生14.1.1（3） 目所述情况，委托人将对咨询人处以10000元/人*次的违约金，并要求咨询人更换此咨询人人员。因咨询人人员失职而造成服务返工的，委托人将对咨询人处以10000元/次的违约金，返工造成的经济损失达100万元及以上的，委托人将对咨询人处以20000元/次的违约金，造成重大质量、安全事故的，委托人将对咨询人处以合同额10%的违约金，并依法追究其法律责任；有违法所得的，还按此咨询人人员所得金额双倍再处以咨询人违约金，触犯国家法律的，依法移交司法机关处理；</w:t>
      </w:r>
    </w:p>
    <w:p w14:paraId="2A5B1BC2">
      <w:pPr>
        <w:pStyle w:val="33"/>
        <w:spacing w:after="0" w:line="520" w:lineRule="exact"/>
        <w:ind w:firstLine="480" w:firstLineChars="200"/>
        <w:rPr>
          <w:rFonts w:hint="eastAsia" w:ascii="宋体" w:hAnsi="宋体"/>
          <w:sz w:val="24"/>
        </w:rPr>
      </w:pPr>
      <w:r>
        <w:rPr>
          <w:rFonts w:hint="eastAsia" w:ascii="宋体" w:hAnsi="宋体"/>
          <w:sz w:val="24"/>
        </w:rPr>
        <w:t>发生 14.1.1（4）目所述情况，委托人将对咨询人处以10000元/人*次的违约金，在14天以内未整改到位的委托人将对咨询人处以20000元/次的违约金并有权终止合同。</w:t>
      </w:r>
    </w:p>
    <w:p w14:paraId="0444AAAF">
      <w:pPr>
        <w:pStyle w:val="33"/>
        <w:spacing w:after="0" w:line="520" w:lineRule="exact"/>
        <w:ind w:firstLine="480" w:firstLineChars="200"/>
        <w:rPr>
          <w:rFonts w:hint="eastAsia" w:ascii="宋体" w:hAnsi="宋体"/>
          <w:sz w:val="24"/>
        </w:rPr>
      </w:pPr>
      <w:r>
        <w:rPr>
          <w:rFonts w:hint="eastAsia" w:ascii="宋体" w:hAnsi="宋体"/>
          <w:sz w:val="24"/>
        </w:rPr>
        <w:t>发生14.1.1（5）、14.1.1（6）目所述情况，委托人将对咨询人处以20000元/次的违约金，在14 天以内未整改到位的委托人将对咨询人处以50000元/次的违约金并有权终止合同。</w:t>
      </w:r>
    </w:p>
    <w:p w14:paraId="5954C0CF">
      <w:pPr>
        <w:pStyle w:val="33"/>
        <w:spacing w:after="0" w:line="520" w:lineRule="exact"/>
        <w:ind w:firstLine="480" w:firstLineChars="200"/>
        <w:rPr>
          <w:rFonts w:hint="eastAsia" w:ascii="宋体" w:hAnsi="宋体"/>
          <w:sz w:val="24"/>
        </w:rPr>
      </w:pPr>
      <w:r>
        <w:rPr>
          <w:rFonts w:hint="eastAsia" w:ascii="宋体" w:hAnsi="宋体"/>
          <w:sz w:val="24"/>
        </w:rPr>
        <w:t>咨询人违反上述约定应承担的违约责任，委托人将上报上级部门，将咨询人违约行为纳入信用信息管理系统。</w:t>
      </w:r>
    </w:p>
    <w:p w14:paraId="237598BF">
      <w:pPr>
        <w:pStyle w:val="723"/>
        <w:spacing w:line="520" w:lineRule="exact"/>
        <w:ind w:firstLine="482"/>
        <w:outlineLvl w:val="1"/>
        <w:rPr>
          <w:rFonts w:ascii="宋体" w:hAnsi="宋体" w:eastAsia="宋体"/>
          <w:szCs w:val="24"/>
        </w:rPr>
      </w:pPr>
      <w:bookmarkStart w:id="87" w:name="_Toc156986258"/>
      <w:bookmarkStart w:id="88" w:name="_Toc161231770"/>
      <w:r>
        <w:rPr>
          <w:rFonts w:ascii="宋体" w:hAnsi="宋体" w:eastAsia="宋体"/>
          <w:szCs w:val="24"/>
        </w:rPr>
        <w:t>15.争议的解决</w:t>
      </w:r>
      <w:bookmarkEnd w:id="87"/>
      <w:bookmarkEnd w:id="88"/>
    </w:p>
    <w:p w14:paraId="71719F2A">
      <w:pPr>
        <w:spacing w:line="520" w:lineRule="exact"/>
        <w:ind w:firstLine="480" w:firstLineChars="200"/>
        <w:rPr>
          <w:rFonts w:hint="eastAsia" w:ascii="宋体" w:hAnsi="宋体"/>
          <w:sz w:val="24"/>
        </w:rPr>
      </w:pPr>
      <w:r>
        <w:rPr>
          <w:sz w:val="24"/>
        </w:rPr>
        <w:t>本条修改为：</w:t>
      </w:r>
      <w:r>
        <w:rPr>
          <w:sz w:val="24"/>
          <w:u w:val="single"/>
        </w:rPr>
        <w:t>委托人和咨询人在履行合同中发生争议的，可以友好协商解决。合同当事人友好协商解决不成的，可向项目所在地</w:t>
      </w:r>
      <w:r>
        <w:rPr>
          <w:rFonts w:hint="eastAsia"/>
          <w:sz w:val="24"/>
          <w:u w:val="single"/>
        </w:rPr>
        <w:t>有管辖权的人民法院提起诉讼</w:t>
      </w:r>
      <w:r>
        <w:rPr>
          <w:sz w:val="24"/>
        </w:rPr>
        <w:t>。</w:t>
      </w:r>
      <w:r>
        <w:rPr>
          <w:rFonts w:ascii="宋体" w:hAnsi="宋体"/>
          <w:sz w:val="24"/>
        </w:rPr>
        <w:br w:type="page"/>
      </w:r>
    </w:p>
    <w:p w14:paraId="3DFF44CA"/>
    <w:p w14:paraId="13740564">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64FF9389">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3BCBD02D">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14FE2D49">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0F0B4FA4">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3FFB0F7C">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1D8DD7C6">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659B8498">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1A3AA7DE">
      <w:pPr>
        <w:pStyle w:val="182"/>
        <w:tabs>
          <w:tab w:val="left" w:pos="6720"/>
        </w:tabs>
        <w:spacing w:before="0" w:after="0" w:line="440" w:lineRule="atLeast"/>
        <w:rPr>
          <w:rFonts w:ascii="Times New Roman" w:hAnsi="Times New Roman" w:eastAsia="宋体"/>
          <w:spacing w:val="1"/>
          <w:sz w:val="24"/>
          <w:szCs w:val="24"/>
          <w:lang w:eastAsia="zh-CN"/>
        </w:rPr>
      </w:pPr>
    </w:p>
    <w:p w14:paraId="5746B1A9">
      <w:pPr>
        <w:pStyle w:val="2"/>
        <w:spacing w:before="240" w:after="240" w:line="440" w:lineRule="atLeast"/>
        <w:jc w:val="center"/>
        <w:rPr>
          <w:rFonts w:eastAsia="黑体"/>
          <w:b w:val="0"/>
          <w:sz w:val="42"/>
          <w:szCs w:val="42"/>
        </w:rPr>
      </w:pPr>
      <w:r>
        <w:rPr>
          <w:rFonts w:eastAsia="黑体"/>
          <w:b w:val="0"/>
          <w:sz w:val="42"/>
          <w:szCs w:val="42"/>
        </w:rPr>
        <w:t>第三节  合同附件格式</w:t>
      </w:r>
    </w:p>
    <w:p w14:paraId="4E1A7B35">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68F57FC9">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2D343290">
      <w:pPr>
        <w:pStyle w:val="182"/>
        <w:tabs>
          <w:tab w:val="left" w:pos="6720"/>
        </w:tabs>
        <w:spacing w:before="0" w:after="0" w:line="440" w:lineRule="atLeast"/>
        <w:ind w:firstLine="484" w:firstLineChars="200"/>
        <w:rPr>
          <w:rFonts w:ascii="Times New Roman" w:hAnsi="Times New Roman" w:eastAsia="宋体"/>
          <w:spacing w:val="1"/>
          <w:sz w:val="24"/>
          <w:szCs w:val="24"/>
          <w:lang w:eastAsia="zh-CN"/>
        </w:rPr>
      </w:pPr>
    </w:p>
    <w:p w14:paraId="46849168">
      <w:pPr>
        <w:pStyle w:val="160"/>
        <w:spacing w:before="260" w:after="260" w:line="440" w:lineRule="atLeast"/>
        <w:jc w:val="center"/>
        <w:outlineLvl w:val="1"/>
        <w:rPr>
          <w:rFonts w:ascii="Times New Roman" w:hAnsi="Times New Roman" w:eastAsia="黑体"/>
          <w:sz w:val="24"/>
          <w:szCs w:val="24"/>
          <w:lang w:eastAsia="zh-CN"/>
        </w:rPr>
      </w:pPr>
      <w:r>
        <w:rPr>
          <w:rFonts w:ascii="Times New Roman" w:hAnsi="Times New Roman" w:eastAsia="黑体"/>
          <w:sz w:val="24"/>
          <w:szCs w:val="24"/>
          <w:lang w:eastAsia="zh-CN"/>
        </w:rPr>
        <w:br w:type="page"/>
      </w:r>
    </w:p>
    <w:p w14:paraId="66CB2D7A">
      <w:pPr>
        <w:pStyle w:val="160"/>
        <w:spacing w:before="260" w:after="260" w:line="440" w:lineRule="atLeast"/>
        <w:ind w:firstLine="117" w:firstLineChars="49"/>
        <w:outlineLvl w:val="2"/>
        <w:rPr>
          <w:rFonts w:ascii="Times New Roman" w:hAnsi="Times New Roman" w:eastAsia="黑体"/>
          <w:sz w:val="24"/>
          <w:szCs w:val="24"/>
          <w:lang w:eastAsia="zh-CN"/>
        </w:rPr>
      </w:pPr>
      <w:r>
        <w:rPr>
          <w:rFonts w:ascii="Times New Roman" w:hAnsi="Times New Roman" w:eastAsia="黑体"/>
          <w:sz w:val="24"/>
          <w:szCs w:val="24"/>
          <w:lang w:eastAsia="zh-CN"/>
        </w:rPr>
        <w:t>附件一：合同协议书</w:t>
      </w:r>
    </w:p>
    <w:p w14:paraId="1B9C9456">
      <w:pPr>
        <w:pStyle w:val="184"/>
        <w:spacing w:beforeLines="50" w:after="120" w:afterLines="50" w:line="440" w:lineRule="atLeast"/>
        <w:ind w:left="3617"/>
        <w:jc w:val="left"/>
        <w:rPr>
          <w:rFonts w:ascii="Times New Roman" w:hAnsi="Times New Roman" w:eastAsia="黑体"/>
          <w:sz w:val="32"/>
          <w:szCs w:val="32"/>
          <w:lang w:eastAsia="zh-CN"/>
        </w:rPr>
      </w:pPr>
      <w:r>
        <w:rPr>
          <w:rFonts w:ascii="Times New Roman" w:hAnsi="Times New Roman" w:eastAsia="黑体"/>
          <w:sz w:val="32"/>
          <w:szCs w:val="32"/>
          <w:lang w:eastAsia="zh-CN"/>
        </w:rPr>
        <w:t>合同协议书</w:t>
      </w:r>
    </w:p>
    <w:p w14:paraId="60F37A1C">
      <w:pPr>
        <w:pStyle w:val="184"/>
        <w:spacing w:before="0" w:after="0" w:line="440" w:lineRule="atLeast"/>
        <w:ind w:firstLine="484" w:firstLineChars="200"/>
        <w:jc w:val="left"/>
        <w:rPr>
          <w:rFonts w:ascii="Times New Roman" w:hAnsi="Times New Roman" w:eastAsia="宋体"/>
          <w:spacing w:val="1"/>
          <w:sz w:val="24"/>
          <w:szCs w:val="24"/>
          <w:lang w:eastAsia="zh-CN"/>
        </w:rPr>
      </w:pPr>
    </w:p>
    <w:p w14:paraId="77A08053">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（委托人名称，以下简称</w:t>
      </w:r>
      <w:r>
        <w:rPr>
          <w:rFonts w:ascii="Times New Roman" w:hAnsi="Times New Roman"/>
          <w:sz w:val="24"/>
          <w:szCs w:val="24"/>
          <w:lang w:eastAsia="zh-CN"/>
        </w:rPr>
        <w:t>“</w:t>
      </w:r>
      <w:r>
        <w:rPr>
          <w:rFonts w:ascii="Times New Roman" w:hAnsi="Times New Roman" w:eastAsia="宋体"/>
          <w:spacing w:val="1"/>
          <w:sz w:val="24"/>
          <w:szCs w:val="24"/>
          <w:lang w:eastAsia="zh-CN"/>
        </w:rPr>
        <w:t>委托人</w:t>
      </w:r>
      <w:r>
        <w:rPr>
          <w:rFonts w:ascii="Times New Roman" w:hAnsi="Times New Roman"/>
          <w:sz w:val="24"/>
          <w:szCs w:val="24"/>
          <w:lang w:eastAsia="zh-CN"/>
        </w:rPr>
        <w:t>”</w:t>
      </w:r>
      <w:r>
        <w:rPr>
          <w:rFonts w:ascii="Times New Roman" w:hAnsi="Times New Roman" w:eastAsia="宋体"/>
          <w:sz w:val="24"/>
          <w:szCs w:val="24"/>
          <w:lang w:eastAsia="zh-CN"/>
        </w:rPr>
        <w:t>）为实施</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（项目</w:t>
      </w:r>
      <w:r>
        <w:rPr>
          <w:rFonts w:ascii="Times New Roman" w:hAnsi="Times New Roman" w:eastAsia="宋体"/>
          <w:spacing w:val="-14"/>
          <w:sz w:val="24"/>
          <w:szCs w:val="24"/>
          <w:lang w:eastAsia="zh-CN"/>
        </w:rPr>
        <w:t>名称），已接受</w:t>
      </w:r>
      <w:r>
        <w:rPr>
          <w:rFonts w:ascii="Times New Roman" w:hAnsi="Times New Roman" w:eastAsia="宋体"/>
          <w:spacing w:val="1"/>
          <w:sz w:val="24"/>
          <w:szCs w:val="24"/>
          <w:lang w:eastAsia="zh-CN"/>
        </w:rPr>
        <w:t>_________（咨询人名称，以下简称</w:t>
      </w:r>
      <w:r>
        <w:rPr>
          <w:rFonts w:ascii="Times New Roman" w:hAnsi="Times New Roman"/>
          <w:sz w:val="24"/>
          <w:szCs w:val="24"/>
          <w:lang w:eastAsia="zh-CN"/>
        </w:rPr>
        <w:t>“</w:t>
      </w:r>
      <w:r>
        <w:rPr>
          <w:rFonts w:ascii="Times New Roman" w:hAnsi="Times New Roman" w:eastAsia="宋体"/>
          <w:spacing w:val="1"/>
          <w:sz w:val="24"/>
          <w:szCs w:val="24"/>
          <w:lang w:eastAsia="zh-CN"/>
        </w:rPr>
        <w:t>咨询人</w:t>
      </w:r>
      <w:r>
        <w:rPr>
          <w:rFonts w:ascii="Times New Roman" w:hAnsi="Times New Roman"/>
          <w:sz w:val="24"/>
          <w:szCs w:val="24"/>
          <w:lang w:eastAsia="zh-CN"/>
        </w:rPr>
        <w:t>”</w:t>
      </w:r>
      <w:r>
        <w:rPr>
          <w:rFonts w:ascii="Times New Roman" w:hAnsi="Times New Roman" w:eastAsia="宋体"/>
          <w:spacing w:val="1"/>
          <w:sz w:val="24"/>
          <w:szCs w:val="24"/>
          <w:lang w:eastAsia="zh-CN"/>
        </w:rPr>
        <w:t>）对该项目咨询服务投标。</w:t>
      </w:r>
      <w:r>
        <w:rPr>
          <w:rFonts w:ascii="Times New Roman" w:hAnsi="Times New Roman" w:eastAsia="宋体"/>
          <w:sz w:val="24"/>
          <w:szCs w:val="24"/>
          <w:lang w:eastAsia="zh-CN"/>
        </w:rPr>
        <w:t>委托人和咨询人共同达成如下协议。</w:t>
      </w:r>
    </w:p>
    <w:p w14:paraId="6367EF87">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spacing w:val="1"/>
          <w:sz w:val="24"/>
          <w:szCs w:val="24"/>
          <w:lang w:eastAsia="zh-CN"/>
        </w:rPr>
        <w:t xml:space="preserve">1. </w:t>
      </w:r>
      <w:r>
        <w:rPr>
          <w:rFonts w:ascii="Times New Roman" w:hAnsi="Times New Roman" w:eastAsia="宋体"/>
          <w:sz w:val="24"/>
          <w:szCs w:val="24"/>
          <w:lang w:eastAsia="zh-CN"/>
        </w:rPr>
        <w:t>下列文件一起构成合同文件：</w:t>
      </w:r>
    </w:p>
    <w:p w14:paraId="255D0628">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1</w:t>
      </w:r>
      <w:r>
        <w:rPr>
          <w:rFonts w:ascii="Times New Roman" w:hAnsi="Times New Roman" w:eastAsia="宋体"/>
          <w:sz w:val="24"/>
          <w:szCs w:val="24"/>
          <w:lang w:eastAsia="zh-CN"/>
        </w:rPr>
        <w:t>）合同协议书；</w:t>
      </w:r>
    </w:p>
    <w:p w14:paraId="7CC1E686">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2</w:t>
      </w:r>
      <w:r>
        <w:rPr>
          <w:rFonts w:ascii="Times New Roman" w:hAnsi="Times New Roman" w:eastAsia="宋体"/>
          <w:sz w:val="24"/>
          <w:szCs w:val="24"/>
          <w:lang w:eastAsia="zh-CN"/>
        </w:rPr>
        <w:t>）</w:t>
      </w:r>
      <w:r>
        <w:rPr>
          <w:rFonts w:hint="eastAsia" w:ascii="Times New Roman" w:hAnsi="Times New Roman" w:eastAsia="宋体"/>
          <w:sz w:val="24"/>
          <w:szCs w:val="24"/>
          <w:lang w:eastAsia="zh-CN"/>
        </w:rPr>
        <w:t>成交</w:t>
      </w:r>
      <w:r>
        <w:rPr>
          <w:rFonts w:ascii="Times New Roman" w:hAnsi="Times New Roman" w:eastAsia="宋体"/>
          <w:sz w:val="24"/>
          <w:szCs w:val="24"/>
          <w:lang w:eastAsia="zh-CN"/>
        </w:rPr>
        <w:t>通知书；</w:t>
      </w:r>
    </w:p>
    <w:p w14:paraId="35B59326">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3</w:t>
      </w:r>
      <w:r>
        <w:rPr>
          <w:rFonts w:ascii="Times New Roman" w:hAnsi="Times New Roman" w:eastAsia="宋体"/>
          <w:sz w:val="24"/>
          <w:szCs w:val="24"/>
          <w:lang w:eastAsia="zh-CN"/>
        </w:rPr>
        <w:t>）</w:t>
      </w:r>
      <w:r>
        <w:rPr>
          <w:rFonts w:hint="eastAsia" w:ascii="Times New Roman" w:hAnsi="Times New Roman" w:eastAsia="宋体"/>
          <w:sz w:val="24"/>
          <w:szCs w:val="24"/>
          <w:lang w:eastAsia="zh-CN"/>
        </w:rPr>
        <w:t>响应</w:t>
      </w:r>
      <w:r>
        <w:rPr>
          <w:rFonts w:ascii="Times New Roman" w:hAnsi="Times New Roman" w:eastAsia="宋体"/>
          <w:sz w:val="24"/>
          <w:szCs w:val="24"/>
          <w:lang w:eastAsia="zh-CN"/>
        </w:rPr>
        <w:t>函；</w:t>
      </w:r>
    </w:p>
    <w:p w14:paraId="11DAE503">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4</w:t>
      </w:r>
      <w:r>
        <w:rPr>
          <w:rFonts w:ascii="Times New Roman" w:hAnsi="Times New Roman" w:eastAsia="宋体"/>
          <w:sz w:val="24"/>
          <w:szCs w:val="24"/>
          <w:lang w:eastAsia="zh-CN"/>
        </w:rPr>
        <w:t>）专用合同条款；</w:t>
      </w:r>
    </w:p>
    <w:p w14:paraId="15904D27">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5</w:t>
      </w:r>
      <w:r>
        <w:rPr>
          <w:rFonts w:ascii="Times New Roman" w:hAnsi="Times New Roman" w:eastAsia="宋体"/>
          <w:sz w:val="24"/>
          <w:szCs w:val="24"/>
          <w:lang w:eastAsia="zh-CN"/>
        </w:rPr>
        <w:t>）通用合同条款；</w:t>
      </w:r>
    </w:p>
    <w:p w14:paraId="5BEC9953">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6</w:t>
      </w:r>
      <w:r>
        <w:rPr>
          <w:rFonts w:ascii="Times New Roman" w:hAnsi="Times New Roman" w:eastAsia="宋体"/>
          <w:sz w:val="24"/>
          <w:szCs w:val="24"/>
          <w:lang w:eastAsia="zh-CN"/>
        </w:rPr>
        <w:t>）委托人要求；</w:t>
      </w:r>
    </w:p>
    <w:p w14:paraId="1EC2DBEC">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7</w:t>
      </w:r>
      <w:r>
        <w:rPr>
          <w:rFonts w:ascii="Times New Roman" w:hAnsi="Times New Roman" w:eastAsia="宋体"/>
          <w:sz w:val="24"/>
          <w:szCs w:val="24"/>
          <w:lang w:eastAsia="zh-CN"/>
        </w:rPr>
        <w:t>）咨询服务费用清单；</w:t>
      </w:r>
    </w:p>
    <w:p w14:paraId="347BAD40">
      <w:pPr>
        <w:pStyle w:val="184"/>
        <w:spacing w:before="0" w:after="0" w:line="440" w:lineRule="atLeast"/>
        <w:ind w:firstLine="484" w:firstLineChars="200"/>
        <w:jc w:val="left"/>
        <w:rPr>
          <w:rFonts w:ascii="Times New Roman" w:hAnsi="Times New Roman" w:eastAsia="宋体"/>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8</w:t>
      </w:r>
      <w:r>
        <w:rPr>
          <w:rFonts w:ascii="Times New Roman" w:hAnsi="Times New Roman" w:eastAsia="宋体"/>
          <w:sz w:val="24"/>
          <w:szCs w:val="24"/>
          <w:lang w:eastAsia="zh-CN"/>
        </w:rPr>
        <w:t>）咨询服务方案；</w:t>
      </w:r>
    </w:p>
    <w:p w14:paraId="07B232CA">
      <w:pPr>
        <w:pStyle w:val="184"/>
        <w:spacing w:before="0" w:after="0" w:line="440" w:lineRule="atLeast"/>
        <w:ind w:firstLine="484" w:firstLineChars="200"/>
        <w:jc w:val="left"/>
        <w:rPr>
          <w:rFonts w:ascii="Times New Roman" w:hAnsi="Times New Roman" w:eastAsia="宋体"/>
          <w:sz w:val="24"/>
          <w:szCs w:val="24"/>
          <w:lang w:eastAsia="zh-CN"/>
        </w:rPr>
      </w:pPr>
      <w:r>
        <w:rPr>
          <w:rFonts w:ascii="Times New Roman" w:hAnsi="Times New Roman" w:eastAsia="宋体"/>
          <w:spacing w:val="1"/>
          <w:sz w:val="24"/>
          <w:szCs w:val="24"/>
          <w:lang w:eastAsia="zh-CN"/>
        </w:rPr>
        <w:t>（</w:t>
      </w:r>
      <w:r>
        <w:rPr>
          <w:rFonts w:ascii="Times New Roman" w:hAnsi="Times New Roman"/>
          <w:spacing w:val="1"/>
          <w:sz w:val="24"/>
          <w:szCs w:val="24"/>
          <w:lang w:eastAsia="zh-CN"/>
        </w:rPr>
        <w:t>9</w:t>
      </w:r>
      <w:r>
        <w:rPr>
          <w:rFonts w:ascii="Times New Roman" w:hAnsi="Times New Roman" w:eastAsia="宋体"/>
          <w:sz w:val="24"/>
          <w:szCs w:val="24"/>
          <w:lang w:eastAsia="zh-CN"/>
        </w:rPr>
        <w:t>）附录，即：</w:t>
      </w:r>
    </w:p>
    <w:p w14:paraId="5A532E3F">
      <w:pPr>
        <w:pStyle w:val="184"/>
        <w:spacing w:before="0" w:after="0" w:line="440" w:lineRule="atLeast"/>
        <w:ind w:firstLine="1132" w:firstLineChars="472"/>
        <w:jc w:val="left"/>
        <w:rPr>
          <w:rFonts w:ascii="Times New Roman" w:hAnsi="Times New Roman" w:eastAsia="宋体"/>
          <w:sz w:val="24"/>
          <w:szCs w:val="24"/>
          <w:lang w:eastAsia="zh-CN"/>
        </w:rPr>
      </w:pPr>
      <w:r>
        <w:rPr>
          <w:rFonts w:ascii="Times New Roman" w:hAnsi="Times New Roman" w:eastAsia="宋体"/>
          <w:sz w:val="24"/>
          <w:szCs w:val="24"/>
          <w:lang w:eastAsia="zh-CN"/>
        </w:rPr>
        <w:t>附录A  咨询服务相关工作的范围和内容</w:t>
      </w:r>
    </w:p>
    <w:p w14:paraId="44220FF0">
      <w:pPr>
        <w:pStyle w:val="184"/>
        <w:spacing w:before="0" w:after="0" w:line="440" w:lineRule="atLeast"/>
        <w:ind w:firstLine="1132" w:firstLineChars="472"/>
        <w:jc w:val="left"/>
        <w:rPr>
          <w:rFonts w:ascii="Times New Roman" w:hAnsi="Times New Roman" w:eastAsia="宋体"/>
          <w:sz w:val="24"/>
          <w:szCs w:val="24"/>
          <w:lang w:eastAsia="zh-CN"/>
        </w:rPr>
      </w:pPr>
      <w:r>
        <w:rPr>
          <w:rFonts w:ascii="Times New Roman" w:hAnsi="Times New Roman" w:eastAsia="宋体"/>
          <w:sz w:val="24"/>
          <w:szCs w:val="24"/>
          <w:lang w:eastAsia="zh-CN"/>
        </w:rPr>
        <w:t>附录B  委托人提供的资料</w:t>
      </w:r>
    </w:p>
    <w:p w14:paraId="69CA36FD">
      <w:pPr>
        <w:pStyle w:val="184"/>
        <w:spacing w:before="0" w:after="0" w:line="440" w:lineRule="atLeast"/>
        <w:ind w:firstLine="1132" w:firstLineChars="472"/>
        <w:jc w:val="left"/>
        <w:rPr>
          <w:rFonts w:ascii="Times New Roman" w:hAnsi="Times New Roman" w:eastAsia="宋体"/>
          <w:sz w:val="24"/>
          <w:szCs w:val="24"/>
          <w:lang w:eastAsia="zh-CN"/>
        </w:rPr>
      </w:pPr>
      <w:r>
        <w:rPr>
          <w:rFonts w:ascii="Times New Roman" w:hAnsi="Times New Roman" w:eastAsia="宋体"/>
          <w:sz w:val="24"/>
          <w:szCs w:val="24"/>
          <w:lang w:eastAsia="zh-CN"/>
        </w:rPr>
        <w:t>附录C  咨询人项目负责人及其他主要人员配置表</w:t>
      </w:r>
    </w:p>
    <w:p w14:paraId="0DAC68B9">
      <w:pPr>
        <w:pStyle w:val="184"/>
        <w:spacing w:before="0" w:after="0" w:line="440" w:lineRule="atLeast"/>
        <w:ind w:firstLine="480" w:firstLineChars="200"/>
        <w:jc w:val="left"/>
        <w:rPr>
          <w:rFonts w:ascii="Times New Roman" w:hAnsi="Times New Roman" w:eastAsia="宋体"/>
          <w:sz w:val="24"/>
          <w:szCs w:val="24"/>
          <w:lang w:eastAsia="zh-CN"/>
        </w:rPr>
      </w:pPr>
      <w:r>
        <w:rPr>
          <w:rFonts w:ascii="Times New Roman" w:hAnsi="Times New Roman" w:eastAsia="宋体"/>
          <w:sz w:val="24"/>
          <w:szCs w:val="24"/>
          <w:lang w:eastAsia="zh-CN"/>
        </w:rPr>
        <w:t>（10）合同其他附件。</w:t>
      </w:r>
    </w:p>
    <w:p w14:paraId="2A3A2865">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spacing w:val="1"/>
          <w:sz w:val="24"/>
          <w:szCs w:val="24"/>
          <w:lang w:eastAsia="zh-CN"/>
        </w:rPr>
        <w:t xml:space="preserve">2. </w:t>
      </w:r>
      <w:r>
        <w:rPr>
          <w:rFonts w:ascii="Times New Roman" w:hAnsi="Times New Roman" w:eastAsia="宋体"/>
          <w:spacing w:val="-1"/>
          <w:sz w:val="24"/>
          <w:szCs w:val="24"/>
          <w:lang w:eastAsia="zh-CN"/>
        </w:rPr>
        <w:t>上述合同文件互相补充和解释。如果合同文件之间存在矛盾或不一致之处，以上述文件</w:t>
      </w:r>
      <w:r>
        <w:rPr>
          <w:rFonts w:ascii="Times New Roman" w:hAnsi="Times New Roman" w:eastAsia="宋体"/>
          <w:sz w:val="24"/>
          <w:szCs w:val="24"/>
          <w:lang w:eastAsia="zh-CN"/>
        </w:rPr>
        <w:t>的排列顺序在先者为准。</w:t>
      </w:r>
    </w:p>
    <w:p w14:paraId="142C8475">
      <w:pPr>
        <w:pStyle w:val="184"/>
        <w:spacing w:before="0" w:after="0" w:line="440" w:lineRule="atLeast"/>
        <w:ind w:firstLine="484" w:firstLineChars="200"/>
        <w:jc w:val="left"/>
        <w:rPr>
          <w:rFonts w:ascii="Times New Roman" w:hAnsi="Times New Roman" w:eastAsia="宋体"/>
          <w:sz w:val="24"/>
          <w:szCs w:val="24"/>
          <w:lang w:eastAsia="zh-CN"/>
        </w:rPr>
      </w:pPr>
      <w:r>
        <w:rPr>
          <w:rFonts w:ascii="Times New Roman" w:hAnsi="Times New Roman"/>
          <w:spacing w:val="1"/>
          <w:sz w:val="24"/>
          <w:szCs w:val="24"/>
          <w:lang w:eastAsia="zh-CN"/>
        </w:rPr>
        <w:t xml:space="preserve">3. </w:t>
      </w:r>
      <w:r>
        <w:rPr>
          <w:rFonts w:ascii="Times New Roman" w:hAnsi="Times New Roman" w:eastAsia="宋体"/>
          <w:sz w:val="24"/>
          <w:szCs w:val="24"/>
          <w:lang w:eastAsia="zh-CN"/>
        </w:rPr>
        <w:t>签约合同价：人民币（大写）</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w:t>
      </w:r>
      <w:r>
        <w:rPr>
          <w:rFonts w:hint="eastAsia" w:ascii="宋体" w:hAnsi="宋体" w:eastAsia="宋体" w:cs="宋体"/>
          <w:sz w:val="24"/>
          <w:szCs w:val="24"/>
          <w:lang w:eastAsia="zh-CN"/>
        </w:rPr>
        <w:t>，该金额为含税金额。其中，不含税金额为人民币（大写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），增值税税率为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%，税款为人民币（大写）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交工阶段安全性评价技术服务费包括为完成本合同全部工作内容所需的一切费用（含完成合同项目所需的劳务、材料、设备、仪器、运输、检测与试验、管理、保险、税费、利润等费用，因后续政策调整及相关新的要求而增加的内容的费用，以及合同明示或暗示的所有责任、义务和一般风险等的一切费用在内）。合同签订后任何一方不得擅自调整合同价格，但因国家税收政策变化可作调整。不含税价固定不变，不因物价、国家政策、法律规的变化和工期的延长而调整，增值税若在合同履行期间，遇国家税率调整，则相应调整。</w:t>
      </w:r>
    </w:p>
    <w:p w14:paraId="0AE24736">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spacing w:val="1"/>
          <w:sz w:val="24"/>
          <w:szCs w:val="24"/>
          <w:lang w:eastAsia="zh-CN"/>
        </w:rPr>
        <w:t xml:space="preserve">4. </w:t>
      </w:r>
      <w:r>
        <w:rPr>
          <w:rFonts w:ascii="Times New Roman" w:hAnsi="Times New Roman" w:eastAsia="宋体"/>
          <w:sz w:val="24"/>
          <w:szCs w:val="24"/>
          <w:lang w:eastAsia="zh-CN"/>
        </w:rPr>
        <w:t>项目负责人：</w:t>
      </w:r>
      <w:r>
        <w:rPr>
          <w:rFonts w:ascii="Times New Roman" w:hAnsi="Times New Roman" w:eastAsia="宋体"/>
          <w:kern w:val="2"/>
          <w:sz w:val="24"/>
          <w:szCs w:val="24"/>
          <w:lang w:eastAsia="zh-CN"/>
        </w:rPr>
        <w:t>姓名</w:t>
      </w:r>
      <w:r>
        <w:rPr>
          <w:rFonts w:ascii="Times New Roman" w:hAnsi="Times New Roman" w:eastAsia="宋体"/>
          <w:spacing w:val="1"/>
          <w:sz w:val="24"/>
          <w:szCs w:val="24"/>
          <w:lang w:eastAsia="zh-CN"/>
        </w:rPr>
        <w:t>_________</w:t>
      </w:r>
      <w:r>
        <w:rPr>
          <w:rFonts w:ascii="Times New Roman" w:hAnsi="Times New Roman" w:eastAsia="宋体"/>
          <w:kern w:val="2"/>
          <w:sz w:val="24"/>
          <w:szCs w:val="24"/>
          <w:lang w:eastAsia="zh-CN"/>
        </w:rPr>
        <w:t>，身份证号</w:t>
      </w:r>
      <w:r>
        <w:rPr>
          <w:rFonts w:ascii="Times New Roman" w:hAnsi="Times New Roman" w:eastAsia="宋体"/>
          <w:spacing w:val="1"/>
          <w:sz w:val="24"/>
          <w:szCs w:val="24"/>
          <w:lang w:eastAsia="zh-CN"/>
        </w:rPr>
        <w:t>_________</w:t>
      </w:r>
      <w:r>
        <w:rPr>
          <w:rFonts w:ascii="Times New Roman" w:hAnsi="Times New Roman" w:eastAsia="宋体"/>
          <w:kern w:val="2"/>
          <w:sz w:val="24"/>
          <w:szCs w:val="24"/>
          <w:lang w:eastAsia="zh-CN"/>
        </w:rPr>
        <w:t>，注册号</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w:t>
      </w:r>
    </w:p>
    <w:p w14:paraId="25D299C4">
      <w:pPr>
        <w:pStyle w:val="184"/>
        <w:spacing w:before="0" w:after="0" w:line="440" w:lineRule="atLeast"/>
        <w:ind w:firstLine="484" w:firstLineChars="200"/>
        <w:jc w:val="left"/>
        <w:rPr>
          <w:rFonts w:ascii="Times New Roman" w:hAnsi="Times New Roman" w:eastAsia="宋体"/>
          <w:sz w:val="24"/>
          <w:szCs w:val="24"/>
          <w:lang w:eastAsia="zh-CN"/>
        </w:rPr>
      </w:pPr>
      <w:r>
        <w:rPr>
          <w:rFonts w:ascii="Times New Roman" w:hAnsi="Times New Roman"/>
          <w:spacing w:val="1"/>
          <w:sz w:val="24"/>
          <w:szCs w:val="24"/>
          <w:lang w:eastAsia="zh-CN"/>
        </w:rPr>
        <w:t xml:space="preserve">5. </w:t>
      </w:r>
      <w:r>
        <w:rPr>
          <w:rFonts w:ascii="Times New Roman" w:hAnsi="Times New Roman" w:eastAsia="宋体"/>
          <w:sz w:val="24"/>
          <w:szCs w:val="24"/>
          <w:lang w:eastAsia="zh-CN"/>
        </w:rPr>
        <w:t>咨询服务工作质量符合的标准和要求：</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w:t>
      </w:r>
    </w:p>
    <w:p w14:paraId="1B61C20E">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spacing w:val="1"/>
          <w:sz w:val="24"/>
          <w:szCs w:val="24"/>
          <w:lang w:eastAsia="zh-CN"/>
        </w:rPr>
        <w:t xml:space="preserve">6. </w:t>
      </w:r>
      <w:r>
        <w:rPr>
          <w:rFonts w:ascii="Times New Roman" w:hAnsi="Times New Roman" w:eastAsia="宋体"/>
          <w:sz w:val="24"/>
          <w:szCs w:val="24"/>
          <w:lang w:eastAsia="zh-CN"/>
        </w:rPr>
        <w:t>咨询人承诺按合同约定承担工程的咨询服务工作。</w:t>
      </w:r>
    </w:p>
    <w:p w14:paraId="105E625D">
      <w:pPr>
        <w:pStyle w:val="184"/>
        <w:spacing w:before="0" w:after="0" w:line="440" w:lineRule="atLeast"/>
        <w:ind w:firstLine="484" w:firstLineChars="200"/>
        <w:jc w:val="left"/>
        <w:rPr>
          <w:rFonts w:ascii="Times New Roman" w:hAnsi="Times New Roman" w:eastAsia="宋体"/>
          <w:spacing w:val="1"/>
          <w:sz w:val="24"/>
          <w:szCs w:val="24"/>
          <w:lang w:eastAsia="zh-CN"/>
        </w:rPr>
      </w:pPr>
      <w:r>
        <w:rPr>
          <w:rFonts w:ascii="Times New Roman" w:hAnsi="Times New Roman"/>
          <w:spacing w:val="1"/>
          <w:sz w:val="24"/>
          <w:szCs w:val="24"/>
          <w:lang w:eastAsia="zh-CN"/>
        </w:rPr>
        <w:t xml:space="preserve">7. </w:t>
      </w:r>
      <w:r>
        <w:rPr>
          <w:rFonts w:ascii="Times New Roman" w:hAnsi="Times New Roman" w:eastAsia="宋体"/>
          <w:spacing w:val="1"/>
          <w:sz w:val="24"/>
          <w:szCs w:val="24"/>
          <w:lang w:eastAsia="zh-CN"/>
        </w:rPr>
        <w:t>委托人承诺按合同约定的条件、时间和方式向咨询人支付合同价款。</w:t>
      </w:r>
    </w:p>
    <w:p w14:paraId="0FF04402">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spacing w:val="1"/>
          <w:sz w:val="24"/>
          <w:szCs w:val="24"/>
          <w:lang w:eastAsia="zh-CN"/>
        </w:rPr>
        <w:t xml:space="preserve">8. </w:t>
      </w:r>
      <w:r>
        <w:rPr>
          <w:rFonts w:ascii="Times New Roman" w:hAnsi="Times New Roman" w:eastAsia="宋体"/>
          <w:spacing w:val="1"/>
          <w:sz w:val="24"/>
          <w:szCs w:val="24"/>
          <w:lang w:eastAsia="zh-CN"/>
        </w:rPr>
        <w:t>咨询人计划开始咨询服务日期：_________，实际日期按照委托人在开始咨询服务通知中载明的开始咨询服务日期为准。</w:t>
      </w:r>
      <w:r>
        <w:rPr>
          <w:rFonts w:ascii="Times New Roman" w:hAnsi="Times New Roman" w:eastAsia="宋体"/>
          <w:sz w:val="24"/>
          <w:szCs w:val="24"/>
          <w:lang w:eastAsia="zh-CN"/>
        </w:rPr>
        <w:t>咨询服务期限为</w:t>
      </w:r>
      <w:r>
        <w:rPr>
          <w:rFonts w:ascii="Times New Roman" w:hAnsi="Times New Roman" w:eastAsia="宋体"/>
          <w:spacing w:val="1"/>
          <w:sz w:val="24"/>
          <w:szCs w:val="24"/>
          <w:lang w:eastAsia="zh-CN"/>
        </w:rPr>
        <w:t>_________天。</w:t>
      </w:r>
    </w:p>
    <w:p w14:paraId="0F6DB960">
      <w:pPr>
        <w:pStyle w:val="184"/>
        <w:spacing w:before="0" w:after="0" w:line="440" w:lineRule="atLeast"/>
        <w:ind w:firstLine="484" w:firstLineChars="200"/>
        <w:jc w:val="left"/>
        <w:rPr>
          <w:rFonts w:ascii="Times New Roman" w:hAnsi="Times New Roman"/>
          <w:sz w:val="24"/>
          <w:szCs w:val="24"/>
          <w:lang w:eastAsia="zh-CN"/>
        </w:rPr>
      </w:pPr>
      <w:r>
        <w:rPr>
          <w:rFonts w:ascii="Times New Roman" w:hAnsi="Times New Roman"/>
          <w:spacing w:val="1"/>
          <w:sz w:val="24"/>
          <w:szCs w:val="24"/>
          <w:lang w:eastAsia="zh-CN"/>
        </w:rPr>
        <w:t xml:space="preserve">9. </w:t>
      </w:r>
      <w:r>
        <w:rPr>
          <w:rFonts w:ascii="Times New Roman" w:hAnsi="Times New Roman" w:eastAsia="宋体"/>
          <w:sz w:val="24"/>
          <w:szCs w:val="24"/>
          <w:lang w:eastAsia="zh-CN"/>
        </w:rPr>
        <w:t>本合同协议书一式</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份，合同双方各执</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份</w:t>
      </w:r>
      <w:r>
        <w:rPr>
          <w:rFonts w:ascii="Times New Roman" w:hAnsi="Times New Roman" w:eastAsia="宋体"/>
          <w:spacing w:val="-1"/>
          <w:sz w:val="24"/>
          <w:szCs w:val="24"/>
          <w:lang w:eastAsia="zh-CN"/>
        </w:rPr>
        <w:t>。</w:t>
      </w:r>
    </w:p>
    <w:p w14:paraId="7F6D57A3">
      <w:pPr>
        <w:pStyle w:val="184"/>
        <w:spacing w:before="0" w:after="0" w:line="440" w:lineRule="atLeast"/>
        <w:ind w:firstLine="484" w:firstLineChars="200"/>
        <w:jc w:val="left"/>
        <w:rPr>
          <w:rFonts w:ascii="Times New Roman" w:hAnsi="Times New Roman" w:eastAsia="宋体"/>
          <w:sz w:val="24"/>
          <w:szCs w:val="24"/>
          <w:lang w:eastAsia="zh-CN"/>
        </w:rPr>
      </w:pPr>
      <w:r>
        <w:rPr>
          <w:rFonts w:ascii="Times New Roman" w:hAnsi="Times New Roman"/>
          <w:spacing w:val="1"/>
          <w:sz w:val="24"/>
          <w:szCs w:val="24"/>
          <w:lang w:eastAsia="zh-CN"/>
        </w:rPr>
        <w:t xml:space="preserve">10. </w:t>
      </w:r>
      <w:r>
        <w:rPr>
          <w:rFonts w:ascii="Times New Roman" w:hAnsi="Times New Roman" w:eastAsia="宋体"/>
          <w:sz w:val="24"/>
          <w:szCs w:val="24"/>
          <w:lang w:eastAsia="zh-CN"/>
        </w:rPr>
        <w:t>合同未尽事宜，双方另行签订补充协议。补充协议是合同的组成部分。</w:t>
      </w:r>
    </w:p>
    <w:p w14:paraId="20C7F829">
      <w:pPr>
        <w:pStyle w:val="184"/>
        <w:spacing w:before="0" w:after="0" w:line="440" w:lineRule="atLeast"/>
        <w:ind w:firstLine="480" w:firstLineChars="200"/>
        <w:jc w:val="left"/>
        <w:rPr>
          <w:rFonts w:ascii="Times New Roman" w:hAnsi="Times New Roman" w:eastAsia="宋体"/>
          <w:sz w:val="24"/>
          <w:szCs w:val="24"/>
          <w:lang w:eastAsia="zh-CN"/>
        </w:rPr>
      </w:pPr>
    </w:p>
    <w:p w14:paraId="3287FEC2">
      <w:pPr>
        <w:pStyle w:val="184"/>
        <w:spacing w:before="0" w:after="0" w:line="440" w:lineRule="atLeast"/>
        <w:ind w:firstLine="480" w:firstLineChars="200"/>
        <w:jc w:val="left"/>
        <w:rPr>
          <w:rFonts w:ascii="Times New Roman" w:hAnsi="Times New Roman"/>
          <w:sz w:val="24"/>
          <w:szCs w:val="24"/>
          <w:lang w:eastAsia="zh-CN"/>
        </w:rPr>
      </w:pPr>
    </w:p>
    <w:p w14:paraId="2645255B">
      <w:pPr>
        <w:pStyle w:val="183"/>
        <w:spacing w:before="0" w:after="0" w:line="440" w:lineRule="atLeast"/>
        <w:jc w:val="left"/>
        <w:rPr>
          <w:rFonts w:ascii="Times New Roman" w:hAnsi="Times New Roman"/>
          <w:sz w:val="24"/>
          <w:szCs w:val="24"/>
          <w:lang w:eastAsia="zh-CN"/>
        </w:rPr>
      </w:pPr>
      <w:r>
        <w:rPr>
          <w:rFonts w:ascii="Times New Roman" w:hAnsi="Times New Roman" w:eastAsia="宋体"/>
          <w:sz w:val="24"/>
          <w:szCs w:val="24"/>
          <w:lang w:eastAsia="zh-CN"/>
        </w:rPr>
        <w:t>委托人：</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（盖单位章）              咨询人：</w:t>
      </w:r>
      <w:r>
        <w:rPr>
          <w:rFonts w:ascii="Times New Roman" w:hAnsi="Times New Roman" w:eastAsia="宋体"/>
          <w:spacing w:val="1"/>
          <w:sz w:val="24"/>
          <w:szCs w:val="24"/>
          <w:lang w:eastAsia="zh-CN"/>
        </w:rPr>
        <w:t>_________</w:t>
      </w:r>
      <w:r>
        <w:rPr>
          <w:rFonts w:ascii="Times New Roman" w:hAnsi="Times New Roman" w:eastAsia="宋体"/>
          <w:sz w:val="24"/>
          <w:szCs w:val="24"/>
          <w:lang w:eastAsia="zh-CN"/>
        </w:rPr>
        <w:t>（盖单位章）</w:t>
      </w:r>
    </w:p>
    <w:p w14:paraId="45B6D579">
      <w:pPr>
        <w:pStyle w:val="183"/>
        <w:spacing w:before="0" w:after="0" w:line="440" w:lineRule="atLeast"/>
        <w:jc w:val="left"/>
        <w:rPr>
          <w:rFonts w:ascii="Times New Roman" w:hAnsi="Times New Roman"/>
          <w:sz w:val="24"/>
          <w:szCs w:val="24"/>
          <w:lang w:eastAsia="zh-CN"/>
        </w:rPr>
      </w:pPr>
      <w:r>
        <w:rPr>
          <w:rFonts w:ascii="Times New Roman" w:hAnsi="Times New Roman" w:eastAsia="宋体"/>
          <w:sz w:val="24"/>
          <w:szCs w:val="24"/>
          <w:lang w:eastAsia="zh-CN"/>
        </w:rPr>
        <w:t>法定代表人或其委托代理人：___（签字）     法定代表人或其委托代理人：___（签字）</w:t>
      </w:r>
    </w:p>
    <w:p w14:paraId="12284C64">
      <w:pPr>
        <w:pStyle w:val="33"/>
        <w:spacing w:line="440" w:lineRule="atLeast"/>
        <w:ind w:firstLine="2520" w:firstLineChars="1050"/>
        <w:rPr>
          <w:sz w:val="24"/>
        </w:rPr>
      </w:pPr>
      <w:r>
        <w:rPr>
          <w:sz w:val="24"/>
        </w:rPr>
        <w:t>___年___月___日                  ___年___月___日</w:t>
      </w:r>
    </w:p>
    <w:p w14:paraId="2F074C1B">
      <w:pPr>
        <w:pStyle w:val="33"/>
        <w:spacing w:line="440" w:lineRule="atLeast"/>
        <w:rPr>
          <w:sz w:val="24"/>
        </w:rPr>
      </w:pPr>
      <w:r>
        <w:rPr>
          <w:sz w:val="24"/>
        </w:rPr>
        <w:br w:type="page"/>
      </w:r>
    </w:p>
    <w:p w14:paraId="6D87C449">
      <w:pPr>
        <w:pStyle w:val="450"/>
        <w:adjustRightInd w:val="0"/>
        <w:snapToGrid w:val="0"/>
        <w:spacing w:after="120" w:line="440" w:lineRule="atLeast"/>
        <w:jc w:val="center"/>
        <w:outlineLvl w:val="3"/>
        <w:rPr>
          <w:rFonts w:hint="eastAsia"/>
          <w:sz w:val="24"/>
        </w:rPr>
      </w:pPr>
      <w:bookmarkStart w:id="89" w:name="_Toc234833231"/>
      <w:bookmarkStart w:id="90" w:name="_Toc510015788"/>
      <w:r>
        <w:rPr>
          <w:sz w:val="24"/>
        </w:rPr>
        <w:t>附录A  咨询服务相关工作的范围和内容</w:t>
      </w:r>
    </w:p>
    <w:p w14:paraId="0C820FE5">
      <w:pPr>
        <w:pStyle w:val="184"/>
        <w:spacing w:beforeLines="50" w:after="120" w:afterLines="50" w:line="440" w:lineRule="atLeast"/>
        <w:jc w:val="center"/>
        <w:outlineLvl w:val="3"/>
        <w:rPr>
          <w:rFonts w:ascii="Times New Roman" w:hAnsi="Times New Roman" w:eastAsia="宋体"/>
          <w:kern w:val="2"/>
          <w:sz w:val="24"/>
          <w:szCs w:val="24"/>
          <w:lang w:eastAsia="zh-CN"/>
        </w:rPr>
      </w:pPr>
      <w:r>
        <w:rPr>
          <w:rFonts w:ascii="Times New Roman" w:hAnsi="Times New Roman" w:eastAsia="宋体"/>
          <w:kern w:val="2"/>
          <w:sz w:val="24"/>
          <w:szCs w:val="24"/>
          <w:lang w:eastAsia="zh-CN"/>
        </w:rPr>
        <w:t>附录B  委托人提供的资料</w:t>
      </w:r>
    </w:p>
    <w:p w14:paraId="74A882E7">
      <w:pPr>
        <w:pStyle w:val="184"/>
        <w:spacing w:beforeLines="50" w:after="120" w:afterLines="50" w:line="440" w:lineRule="atLeast"/>
        <w:jc w:val="center"/>
        <w:outlineLvl w:val="3"/>
        <w:rPr>
          <w:rFonts w:ascii="Times New Roman" w:hAnsi="Times New Roman" w:eastAsia="宋体"/>
          <w:sz w:val="24"/>
          <w:szCs w:val="24"/>
          <w:lang w:eastAsia="zh-CN"/>
        </w:rPr>
      </w:pPr>
      <w:r>
        <w:rPr>
          <w:rFonts w:ascii="Times New Roman" w:hAnsi="Times New Roman" w:eastAsia="宋体"/>
          <w:sz w:val="24"/>
          <w:szCs w:val="24"/>
          <w:lang w:eastAsia="zh-CN"/>
        </w:rPr>
        <w:t>附录C  咨询人项目负责人及其他主要人员配置表</w:t>
      </w:r>
    </w:p>
    <w:p w14:paraId="7FB2D964">
      <w:pPr>
        <w:pStyle w:val="184"/>
        <w:spacing w:beforeLines="50" w:after="120" w:afterLines="50" w:line="440" w:lineRule="atLeast"/>
        <w:outlineLvl w:val="3"/>
        <w:rPr>
          <w:rFonts w:ascii="Times New Roman" w:hAnsi="Times New Roman" w:eastAsia="宋体"/>
          <w:sz w:val="24"/>
          <w:szCs w:val="24"/>
          <w:lang w:eastAsia="zh-CN"/>
        </w:rPr>
      </w:pPr>
    </w:p>
    <w:p w14:paraId="0B4ACCBD">
      <w:pPr>
        <w:pStyle w:val="2"/>
        <w:spacing w:before="0" w:after="0" w:line="380" w:lineRule="atLeast"/>
        <w:rPr>
          <w:rFonts w:eastAsia="黑体"/>
          <w:b w:val="0"/>
          <w:sz w:val="24"/>
          <w:szCs w:val="24"/>
        </w:rPr>
      </w:pPr>
      <w:r>
        <w:br w:type="page"/>
      </w:r>
      <w:bookmarkEnd w:id="89"/>
      <w:bookmarkEnd w:id="90"/>
      <w:bookmarkStart w:id="91" w:name="_Toc509993927"/>
      <w:bookmarkStart w:id="92" w:name="_Toc234833232"/>
      <w:bookmarkStart w:id="93" w:name="_Toc510015792"/>
      <w:r>
        <w:rPr>
          <w:rFonts w:eastAsia="黑体"/>
          <w:b w:val="0"/>
          <w:sz w:val="24"/>
          <w:szCs w:val="24"/>
        </w:rPr>
        <w:t>附件二 廉政合同</w:t>
      </w:r>
      <w:bookmarkEnd w:id="91"/>
      <w:bookmarkEnd w:id="92"/>
    </w:p>
    <w:p w14:paraId="4F9D286E">
      <w:pPr>
        <w:spacing w:line="440" w:lineRule="exact"/>
        <w:jc w:val="center"/>
        <w:rPr>
          <w:rFonts w:eastAsia="黑体"/>
          <w:sz w:val="28"/>
          <w:szCs w:val="28"/>
        </w:rPr>
      </w:pPr>
      <w:r>
        <w:rPr>
          <w:rFonts w:eastAsia="黑体"/>
          <w:sz w:val="28"/>
          <w:szCs w:val="28"/>
        </w:rPr>
        <w:t>廉 政 合 同</w:t>
      </w:r>
    </w:p>
    <w:p w14:paraId="5B24DF86">
      <w:pPr>
        <w:spacing w:line="400" w:lineRule="atLeast"/>
        <w:rPr>
          <w:rFonts w:eastAsia="黑体"/>
          <w:b/>
          <w:spacing w:val="30"/>
          <w:sz w:val="24"/>
        </w:rPr>
      </w:pPr>
    </w:p>
    <w:p w14:paraId="309FF02C">
      <w:pPr>
        <w:spacing w:line="400" w:lineRule="atLeast"/>
        <w:ind w:firstLine="616" w:firstLineChars="257"/>
        <w:rPr>
          <w:sz w:val="24"/>
        </w:rPr>
      </w:pPr>
      <w:r>
        <w:rPr>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u w:val="single"/>
        </w:rPr>
        <w:t xml:space="preserve">              </w:t>
      </w:r>
      <w:r>
        <w:rPr>
          <w:sz w:val="24"/>
        </w:rPr>
        <w:t>（项目名称）的项目法人</w:t>
      </w:r>
      <w:r>
        <w:rPr>
          <w:sz w:val="24"/>
          <w:u w:val="single"/>
        </w:rPr>
        <w:t xml:space="preserve">           </w:t>
      </w:r>
      <w:r>
        <w:rPr>
          <w:sz w:val="24"/>
        </w:rPr>
        <w:t>（项目法人名称，以下简称“委托人”）与该项目</w:t>
      </w:r>
      <w:r>
        <w:rPr>
          <w:sz w:val="24"/>
          <w:u w:val="single"/>
        </w:rPr>
        <w:t xml:space="preserve">     </w:t>
      </w:r>
      <w:r>
        <w:rPr>
          <w:sz w:val="24"/>
        </w:rPr>
        <w:t>标段的</w:t>
      </w:r>
      <w:r>
        <w:rPr>
          <w:rFonts w:hint="eastAsia"/>
          <w:sz w:val="24"/>
        </w:rPr>
        <w:t>咨询服务</w:t>
      </w:r>
      <w:r>
        <w:rPr>
          <w:sz w:val="24"/>
        </w:rPr>
        <w:t>单位</w:t>
      </w:r>
      <w:r>
        <w:rPr>
          <w:sz w:val="24"/>
          <w:u w:val="single"/>
        </w:rPr>
        <w:t xml:space="preserve">              </w:t>
      </w:r>
      <w:r>
        <w:rPr>
          <w:sz w:val="24"/>
        </w:rPr>
        <w:t>（</w:t>
      </w:r>
      <w:r>
        <w:rPr>
          <w:rFonts w:hint="eastAsia"/>
          <w:sz w:val="24"/>
        </w:rPr>
        <w:t>咨询服务</w:t>
      </w:r>
      <w:r>
        <w:rPr>
          <w:sz w:val="24"/>
        </w:rPr>
        <w:t>单位名称，以下简称“咨询人”），特订立如下合同。</w:t>
      </w:r>
    </w:p>
    <w:p w14:paraId="02CD8F52">
      <w:pPr>
        <w:spacing w:line="400" w:lineRule="atLeast"/>
        <w:ind w:firstLine="616" w:firstLineChars="257"/>
        <w:rPr>
          <w:rFonts w:eastAsia="黑体"/>
          <w:sz w:val="24"/>
        </w:rPr>
      </w:pPr>
      <w:r>
        <w:rPr>
          <w:rFonts w:eastAsia="黑体"/>
          <w:sz w:val="24"/>
        </w:rPr>
        <w:t>1. 委托人和咨询人双方的权利和义务</w:t>
      </w:r>
    </w:p>
    <w:p w14:paraId="22FFED45">
      <w:pPr>
        <w:spacing w:line="400" w:lineRule="atLeast"/>
        <w:ind w:firstLine="616" w:firstLineChars="257"/>
        <w:rPr>
          <w:sz w:val="24"/>
        </w:rPr>
      </w:pPr>
      <w:r>
        <w:rPr>
          <w:sz w:val="24"/>
        </w:rPr>
        <w:t>（1）严格遵守党的政策规定和国家有关法律法规及交通运输部的有关规定。</w:t>
      </w:r>
    </w:p>
    <w:p w14:paraId="4F3E378D">
      <w:pPr>
        <w:spacing w:line="400" w:lineRule="atLeast"/>
        <w:ind w:firstLine="616" w:firstLineChars="257"/>
        <w:rPr>
          <w:sz w:val="24"/>
        </w:rPr>
      </w:pPr>
      <w:r>
        <w:rPr>
          <w:sz w:val="24"/>
        </w:rPr>
        <w:t>（2）严格执行</w:t>
      </w:r>
      <w:r>
        <w:rPr>
          <w:sz w:val="24"/>
          <w:u w:val="single"/>
        </w:rPr>
        <w:t xml:space="preserve">         </w:t>
      </w:r>
      <w:r>
        <w:rPr>
          <w:sz w:val="24"/>
        </w:rPr>
        <w:t>（项目名称）</w:t>
      </w:r>
      <w:r>
        <w:rPr>
          <w:sz w:val="24"/>
          <w:u w:val="single"/>
        </w:rPr>
        <w:t xml:space="preserve">     </w:t>
      </w:r>
      <w:r>
        <w:rPr>
          <w:sz w:val="24"/>
        </w:rPr>
        <w:t>标段</w:t>
      </w:r>
      <w:r>
        <w:rPr>
          <w:rFonts w:hint="eastAsia"/>
          <w:sz w:val="24"/>
        </w:rPr>
        <w:t>咨询服务</w:t>
      </w:r>
      <w:r>
        <w:rPr>
          <w:sz w:val="24"/>
        </w:rPr>
        <w:t>合同文件，自觉按合同办事。</w:t>
      </w:r>
    </w:p>
    <w:p w14:paraId="20E5F1A5">
      <w:pPr>
        <w:spacing w:line="400" w:lineRule="atLeast"/>
        <w:ind w:firstLine="616" w:firstLineChars="257"/>
        <w:rPr>
          <w:sz w:val="24"/>
        </w:rPr>
      </w:pPr>
      <w:r>
        <w:rPr>
          <w:sz w:val="24"/>
        </w:rPr>
        <w:t>（3）双方的业务活动坚持公开、公正、诚信、透明的原则（法律认定的商业秘密和合同文件另有规定除外），不得损害国家和集体利益，不得违反工程建设管理规章制度。</w:t>
      </w:r>
    </w:p>
    <w:p w14:paraId="3073FD1E">
      <w:pPr>
        <w:spacing w:line="400" w:lineRule="atLeast"/>
        <w:ind w:firstLine="616" w:firstLineChars="257"/>
        <w:rPr>
          <w:sz w:val="24"/>
        </w:rPr>
      </w:pPr>
      <w:r>
        <w:rPr>
          <w:sz w:val="24"/>
        </w:rPr>
        <w:t>（4）建立健全廉政制度，开展廉政教育，设立廉政告示牌，公布举报电话，监督并认真查处违法违纪行为。</w:t>
      </w:r>
    </w:p>
    <w:p w14:paraId="6CC227E3">
      <w:pPr>
        <w:spacing w:line="400" w:lineRule="atLeast"/>
        <w:ind w:firstLine="616" w:firstLineChars="257"/>
        <w:rPr>
          <w:sz w:val="24"/>
        </w:rPr>
      </w:pPr>
      <w:r>
        <w:rPr>
          <w:sz w:val="24"/>
        </w:rPr>
        <w:t>（5）发现对方在业务活动中有违反廉政规定的行为，有及时提醒对方纠正的权利和义务。</w:t>
      </w:r>
    </w:p>
    <w:p w14:paraId="6F810DF2">
      <w:pPr>
        <w:spacing w:line="400" w:lineRule="atLeast"/>
        <w:ind w:firstLine="616" w:firstLineChars="257"/>
        <w:rPr>
          <w:sz w:val="24"/>
        </w:rPr>
      </w:pPr>
      <w:r>
        <w:rPr>
          <w:sz w:val="24"/>
        </w:rPr>
        <w:t>（6）发现对方严重违反本合同义务条款的行为，有向其上级有关部门举报、建议给予处理并要求告知处理结果的权利。</w:t>
      </w:r>
    </w:p>
    <w:p w14:paraId="4500FF11">
      <w:pPr>
        <w:spacing w:line="400" w:lineRule="atLeast"/>
        <w:ind w:firstLine="616" w:firstLineChars="257"/>
        <w:rPr>
          <w:rFonts w:eastAsia="黑体"/>
          <w:sz w:val="24"/>
        </w:rPr>
      </w:pPr>
      <w:r>
        <w:rPr>
          <w:rFonts w:eastAsia="黑体"/>
          <w:sz w:val="24"/>
        </w:rPr>
        <w:t>2. 委托人的义务</w:t>
      </w:r>
    </w:p>
    <w:p w14:paraId="5245F648">
      <w:pPr>
        <w:spacing w:line="400" w:lineRule="atLeast"/>
        <w:ind w:firstLine="616" w:firstLineChars="257"/>
        <w:rPr>
          <w:sz w:val="24"/>
        </w:rPr>
      </w:pPr>
      <w:r>
        <w:rPr>
          <w:sz w:val="24"/>
        </w:rPr>
        <w:t>（1）委托人及其工作人员不得索要或接受咨询人的礼金、有价证券和贵重物品，不得让咨询人报销任何应由委托人或委托人工作人员个人支付的费用等。</w:t>
      </w:r>
    </w:p>
    <w:p w14:paraId="61061074">
      <w:pPr>
        <w:spacing w:line="400" w:lineRule="atLeast"/>
        <w:ind w:firstLine="616" w:firstLineChars="257"/>
        <w:rPr>
          <w:sz w:val="24"/>
        </w:rPr>
      </w:pPr>
      <w:r>
        <w:rPr>
          <w:sz w:val="24"/>
        </w:rPr>
        <w:t>（2）委托人工作人员不得参加咨询人安排的超标准宴请和娱乐活动；不得接受咨询人提供的通信工具、交通工具和高档办公用品等。</w:t>
      </w:r>
    </w:p>
    <w:p w14:paraId="40B22C59">
      <w:pPr>
        <w:spacing w:line="400" w:lineRule="atLeast"/>
        <w:ind w:firstLine="616" w:firstLineChars="257"/>
        <w:rPr>
          <w:sz w:val="24"/>
        </w:rPr>
      </w:pPr>
      <w:r>
        <w:rPr>
          <w:sz w:val="24"/>
        </w:rPr>
        <w:t>（3）委托人及其工作人员不得要求或者接受咨询人为其住房装修、婚丧嫁娶活动、配偶子女的工作安排以及出国出境、旅游等提供方便等。</w:t>
      </w:r>
    </w:p>
    <w:p w14:paraId="0E5C35FD">
      <w:pPr>
        <w:spacing w:line="400" w:lineRule="atLeast"/>
        <w:ind w:firstLine="616" w:firstLineChars="257"/>
        <w:rPr>
          <w:sz w:val="24"/>
        </w:rPr>
      </w:pPr>
      <w:r>
        <w:rPr>
          <w:sz w:val="24"/>
        </w:rPr>
        <w:t>（4）委托人工作人员及其配偶、子女、亲属不得从事与本</w:t>
      </w:r>
      <w:r>
        <w:rPr>
          <w:rFonts w:hint="eastAsia"/>
          <w:sz w:val="24"/>
        </w:rPr>
        <w:t>咨询服务</w:t>
      </w:r>
      <w:r>
        <w:rPr>
          <w:sz w:val="24"/>
        </w:rPr>
        <w:t>合同有关的</w:t>
      </w:r>
      <w:r>
        <w:rPr>
          <w:rFonts w:hint="eastAsia"/>
          <w:sz w:val="24"/>
        </w:rPr>
        <w:t>咨询服务</w:t>
      </w:r>
      <w:r>
        <w:rPr>
          <w:sz w:val="24"/>
        </w:rPr>
        <w:t>业务等活动。不得以任何理由要求咨询人和相关单位在设计中使用某种产品、材料和设备。</w:t>
      </w:r>
    </w:p>
    <w:p w14:paraId="028FF4B8">
      <w:pPr>
        <w:spacing w:line="400" w:lineRule="atLeast"/>
        <w:ind w:firstLine="616" w:firstLineChars="257"/>
        <w:rPr>
          <w:sz w:val="24"/>
        </w:rPr>
      </w:pPr>
      <w:r>
        <w:rPr>
          <w:sz w:val="24"/>
        </w:rPr>
        <w:t>（5）委托人工作人员要秉公办事，不准营私舞弊，不准利用职权从事各种个人有偿中介活动和安排个人</w:t>
      </w:r>
      <w:r>
        <w:rPr>
          <w:rFonts w:hint="eastAsia"/>
          <w:sz w:val="24"/>
        </w:rPr>
        <w:t>咨询服务</w:t>
      </w:r>
      <w:r>
        <w:rPr>
          <w:sz w:val="24"/>
        </w:rPr>
        <w:t>队伍。</w:t>
      </w:r>
    </w:p>
    <w:p w14:paraId="67ABE718">
      <w:pPr>
        <w:spacing w:line="400" w:lineRule="atLeast"/>
        <w:ind w:firstLine="616" w:firstLineChars="257"/>
        <w:rPr>
          <w:rFonts w:eastAsia="黑体"/>
          <w:sz w:val="24"/>
        </w:rPr>
      </w:pPr>
      <w:r>
        <w:rPr>
          <w:sz w:val="24"/>
        </w:rPr>
        <w:br w:type="page"/>
      </w:r>
      <w:r>
        <w:rPr>
          <w:rFonts w:eastAsia="黑体"/>
          <w:sz w:val="24"/>
        </w:rPr>
        <w:t>3. 咨询人的义务</w:t>
      </w:r>
    </w:p>
    <w:p w14:paraId="48CD8306">
      <w:pPr>
        <w:spacing w:line="400" w:lineRule="atLeast"/>
        <w:ind w:firstLine="616" w:firstLineChars="257"/>
        <w:rPr>
          <w:sz w:val="24"/>
        </w:rPr>
      </w:pPr>
      <w:r>
        <w:rPr>
          <w:sz w:val="24"/>
        </w:rPr>
        <w:t>（1）咨询人不得以任何理由向委托人及其工作人员行贿或馈赠礼金、有价证券、贵重礼品。</w:t>
      </w:r>
    </w:p>
    <w:p w14:paraId="0F285EF7">
      <w:pPr>
        <w:spacing w:line="400" w:lineRule="atLeast"/>
        <w:ind w:firstLine="616" w:firstLineChars="257"/>
        <w:rPr>
          <w:sz w:val="24"/>
        </w:rPr>
      </w:pPr>
      <w:r>
        <w:rPr>
          <w:sz w:val="24"/>
        </w:rPr>
        <w:t>（2）咨询人不得以任何名义为委托人及其工作人员报销应由委托人单位或个人支付的任何费用。</w:t>
      </w:r>
    </w:p>
    <w:p w14:paraId="1ACFDEC8">
      <w:pPr>
        <w:spacing w:line="400" w:lineRule="atLeast"/>
        <w:ind w:firstLine="616" w:firstLineChars="257"/>
        <w:rPr>
          <w:sz w:val="24"/>
        </w:rPr>
      </w:pPr>
      <w:r>
        <w:rPr>
          <w:sz w:val="24"/>
        </w:rPr>
        <w:t>（3）咨询人不得以任何理由安排委托人工作人员参加超标准宴请及娱乐活动。</w:t>
      </w:r>
    </w:p>
    <w:p w14:paraId="33A26936">
      <w:pPr>
        <w:spacing w:line="400" w:lineRule="atLeast"/>
        <w:ind w:firstLine="616" w:firstLineChars="257"/>
        <w:rPr>
          <w:sz w:val="24"/>
        </w:rPr>
      </w:pPr>
      <w:r>
        <w:rPr>
          <w:sz w:val="24"/>
        </w:rPr>
        <w:t>（4）咨询人不得为委托人单位和个人购置或提供通信工具、交通工具和高档办公用品等。</w:t>
      </w:r>
    </w:p>
    <w:p w14:paraId="78AB0C30">
      <w:pPr>
        <w:spacing w:line="400" w:lineRule="atLeast"/>
        <w:ind w:firstLine="616" w:firstLineChars="257"/>
        <w:rPr>
          <w:rFonts w:eastAsia="黑体"/>
          <w:sz w:val="24"/>
        </w:rPr>
      </w:pPr>
      <w:r>
        <w:rPr>
          <w:rFonts w:eastAsia="黑体"/>
          <w:sz w:val="24"/>
        </w:rPr>
        <w:t>4. 违约责任</w:t>
      </w:r>
    </w:p>
    <w:p w14:paraId="54FF89E4">
      <w:pPr>
        <w:spacing w:line="400" w:lineRule="atLeast"/>
        <w:ind w:firstLine="616" w:firstLineChars="257"/>
        <w:rPr>
          <w:sz w:val="24"/>
        </w:rPr>
      </w:pPr>
      <w:r>
        <w:rPr>
          <w:sz w:val="24"/>
        </w:rPr>
        <w:t>（1）委托人及其工作人员违反本合同第1、2条，按管理权限，依据有关规定给予党纪、政纪或组织处理；涉嫌犯罪的，移交司法机关追究刑事责任；给咨询人单位造成经济损失的，应予以赔偿。</w:t>
      </w:r>
    </w:p>
    <w:p w14:paraId="6A59E4CA">
      <w:pPr>
        <w:spacing w:line="400" w:lineRule="atLeast"/>
        <w:ind w:firstLine="616" w:firstLineChars="257"/>
        <w:rPr>
          <w:sz w:val="24"/>
        </w:rPr>
      </w:pPr>
      <w:r>
        <w:rPr>
          <w:sz w:val="24"/>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的公路建设市场的处罚。</w:t>
      </w:r>
    </w:p>
    <w:p w14:paraId="15AB07FB">
      <w:pPr>
        <w:spacing w:line="400" w:lineRule="atLeast"/>
        <w:ind w:firstLine="616" w:firstLineChars="257"/>
        <w:rPr>
          <w:sz w:val="24"/>
        </w:rPr>
      </w:pPr>
      <w:r>
        <w:rPr>
          <w:rFonts w:eastAsia="黑体"/>
          <w:sz w:val="24"/>
        </w:rPr>
        <w:t>5.</w:t>
      </w:r>
      <w:r>
        <w:rPr>
          <w:sz w:val="24"/>
        </w:rPr>
        <w:t xml:space="preserve"> 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5D5DDF8E">
      <w:pPr>
        <w:spacing w:line="400" w:lineRule="atLeast"/>
        <w:ind w:firstLine="616" w:firstLineChars="257"/>
        <w:rPr>
          <w:sz w:val="24"/>
        </w:rPr>
      </w:pPr>
      <w:r>
        <w:rPr>
          <w:rFonts w:eastAsia="黑体"/>
          <w:sz w:val="24"/>
        </w:rPr>
        <w:t xml:space="preserve">6. </w:t>
      </w:r>
      <w:r>
        <w:rPr>
          <w:sz w:val="24"/>
        </w:rPr>
        <w:t>本合同有效期为合同双方签署之日起至</w:t>
      </w:r>
      <w:r>
        <w:rPr>
          <w:rFonts w:hint="eastAsia"/>
          <w:sz w:val="24"/>
        </w:rPr>
        <w:t>咨询服务</w:t>
      </w:r>
      <w:r>
        <w:rPr>
          <w:sz w:val="24"/>
        </w:rPr>
        <w:t>合同失效日止。</w:t>
      </w:r>
    </w:p>
    <w:p w14:paraId="75562D57">
      <w:pPr>
        <w:spacing w:line="400" w:lineRule="atLeast"/>
        <w:ind w:firstLine="616" w:firstLineChars="257"/>
        <w:rPr>
          <w:sz w:val="24"/>
        </w:rPr>
      </w:pPr>
      <w:r>
        <w:rPr>
          <w:rFonts w:eastAsia="黑体"/>
          <w:sz w:val="24"/>
        </w:rPr>
        <w:t xml:space="preserve">7. </w:t>
      </w:r>
      <w:r>
        <w:rPr>
          <w:sz w:val="24"/>
        </w:rPr>
        <w:t>本合同作为</w:t>
      </w:r>
      <w:r>
        <w:rPr>
          <w:sz w:val="24"/>
          <w:u w:val="single"/>
        </w:rPr>
        <w:t xml:space="preserve">         </w:t>
      </w:r>
      <w:r>
        <w:rPr>
          <w:sz w:val="24"/>
        </w:rPr>
        <w:t>（项目名称）</w:t>
      </w:r>
      <w:r>
        <w:rPr>
          <w:sz w:val="24"/>
          <w:u w:val="single"/>
        </w:rPr>
        <w:t xml:space="preserve">     </w:t>
      </w:r>
      <w:r>
        <w:rPr>
          <w:sz w:val="24"/>
        </w:rPr>
        <w:t>标段</w:t>
      </w:r>
      <w:r>
        <w:rPr>
          <w:rFonts w:hint="eastAsia"/>
          <w:sz w:val="24"/>
        </w:rPr>
        <w:t>咨询服务</w:t>
      </w:r>
      <w:r>
        <w:rPr>
          <w:sz w:val="24"/>
        </w:rPr>
        <w:t>合同的附件，</w:t>
      </w:r>
      <w:bookmarkStart w:id="94" w:name="_Hlk12837718"/>
      <w:r>
        <w:rPr>
          <w:sz w:val="24"/>
        </w:rPr>
        <w:t>与</w:t>
      </w:r>
      <w:r>
        <w:rPr>
          <w:rFonts w:hint="eastAsia"/>
          <w:sz w:val="24"/>
        </w:rPr>
        <w:t>咨询服务</w:t>
      </w:r>
      <w:r>
        <w:rPr>
          <w:sz w:val="24"/>
        </w:rPr>
        <w:t>合同具有同等的法律效力，</w:t>
      </w:r>
      <w:bookmarkEnd w:id="94"/>
      <w:r>
        <w:rPr>
          <w:rFonts w:hint="eastAsia"/>
          <w:sz w:val="24"/>
        </w:rPr>
        <w:t>自合同双方法定代表人或其委托代理人签字并加盖单位公章之日起生效。</w:t>
      </w:r>
    </w:p>
    <w:p w14:paraId="06164BE2">
      <w:pPr>
        <w:spacing w:line="400" w:lineRule="atLeast"/>
        <w:ind w:firstLine="616" w:firstLineChars="257"/>
        <w:rPr>
          <w:sz w:val="24"/>
        </w:rPr>
      </w:pPr>
      <w:r>
        <w:rPr>
          <w:rFonts w:eastAsia="黑体"/>
          <w:sz w:val="24"/>
        </w:rPr>
        <w:t>8.</w:t>
      </w:r>
      <w:r>
        <w:rPr>
          <w:sz w:val="24"/>
        </w:rPr>
        <w:t xml:space="preserve"> 本合同一式</w:t>
      </w:r>
      <w:r>
        <w:rPr>
          <w:rFonts w:hint="eastAsia"/>
          <w:sz w:val="24"/>
          <w:u w:val="single"/>
        </w:rPr>
        <w:t xml:space="preserve">  </w:t>
      </w:r>
      <w:r>
        <w:rPr>
          <w:sz w:val="24"/>
        </w:rPr>
        <w:t>份，由委托人和咨询人各执</w:t>
      </w:r>
      <w:r>
        <w:rPr>
          <w:rFonts w:hint="eastAsia"/>
          <w:sz w:val="24"/>
          <w:u w:val="single"/>
        </w:rPr>
        <w:t xml:space="preserve">   </w:t>
      </w:r>
      <w:r>
        <w:rPr>
          <w:sz w:val="24"/>
        </w:rPr>
        <w:t>份，送交委托人和咨询人的监督单位各一份。</w:t>
      </w:r>
    </w:p>
    <w:p w14:paraId="2069D886">
      <w:pPr>
        <w:spacing w:line="400" w:lineRule="atLeast"/>
        <w:rPr>
          <w:sz w:val="24"/>
        </w:rPr>
      </w:pPr>
    </w:p>
    <w:p w14:paraId="17A441BB">
      <w:pPr>
        <w:spacing w:line="440" w:lineRule="exact"/>
        <w:rPr>
          <w:sz w:val="24"/>
        </w:rPr>
      </w:pPr>
      <w:r>
        <w:rPr>
          <w:sz w:val="24"/>
        </w:rPr>
        <w:t>委托人：</w:t>
      </w:r>
      <w:r>
        <w:rPr>
          <w:sz w:val="24"/>
          <w:u w:val="single"/>
        </w:rPr>
        <w:t xml:space="preserve">               </w:t>
      </w:r>
      <w:r>
        <w:rPr>
          <w:sz w:val="24"/>
        </w:rPr>
        <w:t>（盖单位章）     咨询人：</w:t>
      </w:r>
      <w:r>
        <w:rPr>
          <w:sz w:val="24"/>
          <w:u w:val="single"/>
        </w:rPr>
        <w:t xml:space="preserve">              </w:t>
      </w:r>
      <w:r>
        <w:rPr>
          <w:sz w:val="24"/>
        </w:rPr>
        <w:t>（盖单位章）</w:t>
      </w:r>
    </w:p>
    <w:p w14:paraId="2627454F">
      <w:pPr>
        <w:spacing w:line="440" w:lineRule="exact"/>
        <w:rPr>
          <w:sz w:val="24"/>
        </w:rPr>
      </w:pPr>
    </w:p>
    <w:p w14:paraId="24EA1778">
      <w:pPr>
        <w:spacing w:line="440" w:lineRule="exact"/>
        <w:rPr>
          <w:sz w:val="24"/>
        </w:rPr>
      </w:pPr>
    </w:p>
    <w:p w14:paraId="137A6D7E">
      <w:pPr>
        <w:spacing w:line="440" w:lineRule="exact"/>
        <w:rPr>
          <w:sz w:val="24"/>
        </w:rPr>
      </w:pPr>
      <w:r>
        <w:rPr>
          <w:sz w:val="24"/>
        </w:rPr>
        <w:t>法定代表人或其委托代理人：</w:t>
      </w:r>
      <w:r>
        <w:rPr>
          <w:sz w:val="24"/>
          <w:u w:val="single"/>
        </w:rPr>
        <w:t xml:space="preserve">  </w:t>
      </w:r>
      <w:r>
        <w:rPr>
          <w:sz w:val="24"/>
        </w:rPr>
        <w:t>（签字）  法定代表人或其委托代理人：</w:t>
      </w:r>
      <w:r>
        <w:rPr>
          <w:sz w:val="24"/>
          <w:u w:val="single"/>
        </w:rPr>
        <w:t xml:space="preserve">   </w:t>
      </w:r>
      <w:r>
        <w:rPr>
          <w:sz w:val="24"/>
        </w:rPr>
        <w:t>（签字）</w:t>
      </w:r>
    </w:p>
    <w:p w14:paraId="0FB6106F">
      <w:pPr>
        <w:spacing w:line="440" w:lineRule="exact"/>
        <w:ind w:firstLine="360" w:firstLineChars="150"/>
        <w:rPr>
          <w:sz w:val="24"/>
          <w:u w:val="single"/>
        </w:rPr>
      </w:pPr>
    </w:p>
    <w:p w14:paraId="2D73917F">
      <w:pPr>
        <w:spacing w:line="440" w:lineRule="exact"/>
        <w:ind w:firstLine="360" w:firstLineChars="150"/>
        <w:rPr>
          <w:sz w:val="24"/>
          <w:u w:val="single"/>
        </w:rPr>
      </w:pPr>
    </w:p>
    <w:p w14:paraId="5AC723FC">
      <w:pPr>
        <w:spacing w:line="440" w:lineRule="exact"/>
        <w:ind w:firstLine="360" w:firstLineChars="150"/>
        <w:rPr>
          <w:sz w:val="24"/>
        </w:rPr>
      </w:pPr>
      <w:r>
        <w:rPr>
          <w:sz w:val="24"/>
          <w:u w:val="single"/>
        </w:rPr>
        <w:t xml:space="preserve">         </w:t>
      </w:r>
      <w:r>
        <w:rPr>
          <w:sz w:val="24"/>
        </w:rPr>
        <w:t>年</w:t>
      </w:r>
      <w:r>
        <w:rPr>
          <w:sz w:val="24"/>
          <w:u w:val="single"/>
        </w:rPr>
        <w:t xml:space="preserve">       </w:t>
      </w:r>
      <w:r>
        <w:rPr>
          <w:sz w:val="24"/>
        </w:rPr>
        <w:t xml:space="preserve">月 </w:t>
      </w:r>
      <w:r>
        <w:rPr>
          <w:sz w:val="24"/>
          <w:u w:val="single"/>
        </w:rPr>
        <w:t xml:space="preserve">    </w:t>
      </w:r>
      <w:r>
        <w:rPr>
          <w:sz w:val="24"/>
        </w:rPr>
        <w:t xml:space="preserve"> 日         </w:t>
      </w:r>
      <w:r>
        <w:rPr>
          <w:sz w:val="24"/>
          <w:u w:val="single"/>
        </w:rPr>
        <w:t xml:space="preserve">         </w:t>
      </w:r>
      <w:r>
        <w:rPr>
          <w:sz w:val="24"/>
        </w:rPr>
        <w:t>年</w:t>
      </w:r>
      <w:r>
        <w:rPr>
          <w:sz w:val="24"/>
          <w:u w:val="single"/>
        </w:rPr>
        <w:t xml:space="preserve">       </w:t>
      </w:r>
      <w:r>
        <w:rPr>
          <w:sz w:val="24"/>
        </w:rPr>
        <w:t xml:space="preserve">月 </w:t>
      </w:r>
      <w:r>
        <w:rPr>
          <w:sz w:val="24"/>
          <w:u w:val="single"/>
        </w:rPr>
        <w:t xml:space="preserve">       </w:t>
      </w:r>
      <w:r>
        <w:rPr>
          <w:sz w:val="24"/>
        </w:rPr>
        <w:t xml:space="preserve"> 日</w:t>
      </w:r>
    </w:p>
    <w:p w14:paraId="24BC50A4">
      <w:pPr>
        <w:spacing w:line="440" w:lineRule="exact"/>
        <w:ind w:firstLine="360" w:firstLineChars="150"/>
        <w:rPr>
          <w:sz w:val="24"/>
        </w:rPr>
      </w:pPr>
    </w:p>
    <w:p w14:paraId="676E721A">
      <w:pPr>
        <w:spacing w:line="400" w:lineRule="atLeast"/>
        <w:rPr>
          <w:sz w:val="24"/>
          <w:u w:val="single"/>
        </w:rPr>
      </w:pPr>
    </w:p>
    <w:p w14:paraId="131C3713">
      <w:pPr>
        <w:spacing w:line="400" w:lineRule="atLeast"/>
        <w:rPr>
          <w:sz w:val="24"/>
        </w:rPr>
      </w:pPr>
    </w:p>
    <w:p w14:paraId="255F7B20">
      <w:pPr>
        <w:rPr>
          <w:rFonts w:eastAsia="黑体"/>
          <w:sz w:val="24"/>
        </w:rPr>
      </w:pPr>
      <w:r>
        <w:rPr>
          <w:rFonts w:ascii="Times New Roman" w:hAnsi="Times New Roman"/>
          <w:sz w:val="24"/>
          <w:lang w:eastAsia="zh-CN"/>
        </w:rPr>
        <w:br w:type="page"/>
      </w:r>
      <w:bookmarkEnd w:id="93"/>
    </w:p>
    <w:p w14:paraId="5B034122">
      <w:r>
        <w:rPr>
          <w:rFonts w:eastAsia="黑体"/>
          <w:b w:val="0"/>
          <w:sz w:val="24"/>
          <w:szCs w:val="24"/>
        </w:rPr>
        <w:t>附件</w:t>
      </w:r>
      <w:r>
        <w:rPr>
          <w:rFonts w:hint="eastAsia" w:eastAsia="黑体"/>
          <w:b w:val="0"/>
          <w:sz w:val="24"/>
          <w:szCs w:val="24"/>
          <w:lang w:val="en-US" w:eastAsia="zh-CN"/>
        </w:rPr>
        <w:t>三</w:t>
      </w:r>
      <w:r>
        <w:rPr>
          <w:rFonts w:eastAsia="黑体"/>
          <w:b w:val="0"/>
          <w:sz w:val="24"/>
          <w:szCs w:val="24"/>
        </w:rPr>
        <w:t xml:space="preserve"> </w:t>
      </w:r>
      <w:r>
        <w:rPr>
          <w:rFonts w:hint="eastAsia" w:eastAsia="黑体"/>
          <w:b w:val="0"/>
          <w:sz w:val="24"/>
          <w:szCs w:val="24"/>
          <w:lang w:val="en-US" w:eastAsia="zh-CN"/>
        </w:rPr>
        <w:t>安全生产</w:t>
      </w:r>
      <w:r>
        <w:rPr>
          <w:rFonts w:eastAsia="黑体"/>
          <w:b w:val="0"/>
          <w:sz w:val="24"/>
          <w:szCs w:val="24"/>
        </w:rPr>
        <w:t>合同</w:t>
      </w:r>
    </w:p>
    <w:p w14:paraId="17B0F2EB">
      <w:pPr>
        <w:widowControl w:val="0"/>
        <w:spacing w:line="500" w:lineRule="exact"/>
        <w:jc w:val="center"/>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安全生产合同</w:t>
      </w:r>
    </w:p>
    <w:p w14:paraId="34A239EC">
      <w:pPr>
        <w:widowControl w:val="0"/>
        <w:spacing w:line="500" w:lineRule="exact"/>
        <w:jc w:val="center"/>
        <w:rPr>
          <w:rFonts w:ascii="Times New Roman" w:hAnsi="Times New Roman" w:eastAsia="宋体" w:cs="Times New Roman"/>
          <w:b/>
          <w:color w:val="000000"/>
          <w:sz w:val="32"/>
          <w:szCs w:val="32"/>
        </w:rPr>
      </w:pPr>
    </w:p>
    <w:p w14:paraId="1BE39B6F">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为在合同的实施过程中创造安全、高效的生产环境，切实做好本项目的安全管理工作，</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snapToGrid w:val="0"/>
          <w:kern w:val="0"/>
          <w:sz w:val="24"/>
          <w:szCs w:val="24"/>
        </w:rPr>
        <w:t>（委托人，以下简称“甲方”）与</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rPr>
        <w:t>（服务人，以下简称“乙方”），根据国家有关安全生产的法律法规以及甲方安全管理相关办法，特此签订安全生产合同：</w:t>
      </w:r>
    </w:p>
    <w:p w14:paraId="7E3CB55C">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一、甲方职责</w:t>
      </w:r>
    </w:p>
    <w:p w14:paraId="2690B6A6">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1.严格遵守国家有关安全生产的法律法规，认真执行合同中的有关安全要求。</w:t>
      </w:r>
    </w:p>
    <w:p w14:paraId="173AADE7">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2.按照“安全第一、预防为主、综合治理”的原则进行安全管理，做到工作与安全同时计划、布置、检查、总结和评比。</w:t>
      </w:r>
    </w:p>
    <w:p w14:paraId="58432122">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3.组织对受托人现场安全检查，监督受托人及时处理发现的各种安全隐患。</w:t>
      </w:r>
    </w:p>
    <w:p w14:paraId="55C59132">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二、乙方职责</w:t>
      </w:r>
    </w:p>
    <w:p w14:paraId="3F383C55">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1.严格遵守国家有关安全生产的法律法规以及甲方安全管理相关办法的有关规定，认真执行合同中的有关安全要求。</w:t>
      </w:r>
    </w:p>
    <w:p w14:paraId="2199036E">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2.坚持“安全第一、预防为主、综合治理”的原则，加强安全宣传教育，增强全员安全意识，乙方工作人员必须熟悉和遵守本条款的各项规定，并做好安全计划、布置、检查、总结和评比。</w:t>
      </w:r>
    </w:p>
    <w:p w14:paraId="04C9357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3.建立健全安全责任制。</w:t>
      </w:r>
    </w:p>
    <w:p w14:paraId="4649F166">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4.受托人在任何时候都应采取各种合理的预防措施，防止乙方工作人员发生任何违法、违禁、暴力或妨碍治安的行为。</w:t>
      </w:r>
    </w:p>
    <w:p w14:paraId="718B51C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5.乙方必须按照本工程项目特点，组织制定本服务实施中的安全事故应急救援预案。</w:t>
      </w:r>
    </w:p>
    <w:p w14:paraId="6A0CF02C">
      <w:pPr>
        <w:spacing w:line="520" w:lineRule="exact"/>
        <w:ind w:firstLine="480"/>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6.严格落实国家各级防疫政策以及委托方的防疫管理要求，在提供服务过程中做好疫情防控措施。</w:t>
      </w:r>
    </w:p>
    <w:p w14:paraId="3C8CEA6D">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三、违约责任</w:t>
      </w:r>
    </w:p>
    <w:p w14:paraId="1EB9F748">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1.如因甲方或乙方违约造成安全责任事故和防疫事故，将依法追究责任。</w:t>
      </w:r>
    </w:p>
    <w:p w14:paraId="1695EE4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w:t>
      </w:r>
      <w:r>
        <w:rPr>
          <w:rFonts w:hint="eastAsia" w:ascii="宋体" w:hAnsi="宋体" w:eastAsia="宋体" w:cs="宋体"/>
          <w:b w:val="0"/>
          <w:bCs w:val="0"/>
          <w:color w:val="auto"/>
          <w:spacing w:val="1"/>
          <w:sz w:val="24"/>
          <w:szCs w:val="24"/>
          <w:highlight w:val="none"/>
          <w:lang w:val="en-US" w:eastAsia="zh-CN" w:bidi="ar-SA"/>
        </w:rPr>
        <w:t>本合同协议书一式</w:t>
      </w:r>
      <w:r>
        <w:rPr>
          <w:rFonts w:hint="eastAsia" w:ascii="宋体" w:hAnsi="宋体" w:eastAsia="宋体" w:cs="宋体"/>
          <w:b w:val="0"/>
          <w:bCs w:val="0"/>
          <w:color w:val="auto"/>
          <w:spacing w:val="1"/>
          <w:sz w:val="24"/>
          <w:szCs w:val="24"/>
          <w:highlight w:val="none"/>
          <w:u w:val="single"/>
          <w:lang w:val="en-US" w:eastAsia="zh-CN" w:bidi="ar-SA"/>
        </w:rPr>
        <w:t xml:space="preserve">  份</w:t>
      </w:r>
      <w:r>
        <w:rPr>
          <w:rFonts w:hint="eastAsia" w:ascii="宋体" w:hAnsi="宋体" w:eastAsia="宋体" w:cs="宋体"/>
          <w:b w:val="0"/>
          <w:bCs w:val="0"/>
          <w:color w:val="auto"/>
          <w:spacing w:val="1"/>
          <w:sz w:val="24"/>
          <w:szCs w:val="24"/>
          <w:highlight w:val="none"/>
          <w:lang w:val="en-US" w:eastAsia="zh-CN" w:bidi="ar-SA"/>
        </w:rPr>
        <w:t>，正本</w:t>
      </w:r>
      <w:r>
        <w:rPr>
          <w:rFonts w:hint="eastAsia" w:ascii="宋体" w:hAnsi="宋体" w:eastAsia="宋体" w:cs="宋体"/>
          <w:b w:val="0"/>
          <w:bCs w:val="0"/>
          <w:color w:val="auto"/>
          <w:spacing w:val="1"/>
          <w:sz w:val="24"/>
          <w:szCs w:val="24"/>
          <w:highlight w:val="none"/>
          <w:u w:val="single"/>
          <w:lang w:val="en-US" w:eastAsia="zh-CN" w:bidi="ar-SA"/>
        </w:rPr>
        <w:t xml:space="preserve">   份</w:t>
      </w:r>
      <w:r>
        <w:rPr>
          <w:rFonts w:hint="eastAsia" w:ascii="宋体" w:hAnsi="宋体" w:eastAsia="宋体" w:cs="宋体"/>
          <w:b w:val="0"/>
          <w:bCs w:val="0"/>
          <w:color w:val="auto"/>
          <w:spacing w:val="1"/>
          <w:sz w:val="24"/>
          <w:szCs w:val="24"/>
          <w:highlight w:val="none"/>
          <w:lang w:val="en-US" w:eastAsia="zh-CN" w:bidi="ar-SA"/>
        </w:rPr>
        <w:t>，双方各执</w:t>
      </w:r>
      <w:r>
        <w:rPr>
          <w:rFonts w:hint="eastAsia" w:ascii="宋体" w:hAnsi="宋体" w:eastAsia="宋体" w:cs="宋体"/>
          <w:b w:val="0"/>
          <w:bCs w:val="0"/>
          <w:color w:val="auto"/>
          <w:spacing w:val="1"/>
          <w:sz w:val="24"/>
          <w:szCs w:val="24"/>
          <w:highlight w:val="none"/>
          <w:u w:val="single"/>
          <w:lang w:val="en-US" w:eastAsia="zh-CN" w:bidi="ar-SA"/>
        </w:rPr>
        <w:t xml:space="preserve">   份</w:t>
      </w:r>
      <w:r>
        <w:rPr>
          <w:rFonts w:hint="eastAsia" w:ascii="宋体" w:hAnsi="宋体" w:eastAsia="宋体" w:cs="宋体"/>
          <w:b w:val="0"/>
          <w:bCs w:val="0"/>
          <w:color w:val="auto"/>
          <w:spacing w:val="1"/>
          <w:sz w:val="24"/>
          <w:szCs w:val="24"/>
          <w:highlight w:val="none"/>
          <w:lang w:val="en-US" w:eastAsia="zh-CN" w:bidi="ar-SA"/>
        </w:rPr>
        <w:t>，副本</w:t>
      </w:r>
      <w:r>
        <w:rPr>
          <w:rFonts w:hint="eastAsia" w:ascii="宋体" w:hAnsi="宋体" w:eastAsia="宋体" w:cs="宋体"/>
          <w:b w:val="0"/>
          <w:bCs w:val="0"/>
          <w:color w:val="auto"/>
          <w:spacing w:val="1"/>
          <w:sz w:val="24"/>
          <w:szCs w:val="24"/>
          <w:highlight w:val="none"/>
          <w:u w:val="single"/>
          <w:lang w:val="en-US" w:eastAsia="zh-CN" w:bidi="ar-SA"/>
        </w:rPr>
        <w:t xml:space="preserve">   份</w:t>
      </w:r>
      <w:r>
        <w:rPr>
          <w:rFonts w:hint="eastAsia" w:ascii="宋体" w:hAnsi="宋体" w:eastAsia="宋体" w:cs="宋体"/>
          <w:b w:val="0"/>
          <w:bCs w:val="0"/>
          <w:color w:val="auto"/>
          <w:spacing w:val="1"/>
          <w:sz w:val="24"/>
          <w:szCs w:val="24"/>
          <w:highlight w:val="none"/>
          <w:lang w:val="en-US" w:eastAsia="zh-CN" w:bidi="ar-SA"/>
        </w:rPr>
        <w:t>，甲方执</w:t>
      </w:r>
      <w:r>
        <w:rPr>
          <w:rFonts w:hint="eastAsia" w:ascii="宋体" w:hAnsi="宋体" w:eastAsia="宋体" w:cs="宋体"/>
          <w:b w:val="0"/>
          <w:bCs w:val="0"/>
          <w:color w:val="auto"/>
          <w:spacing w:val="1"/>
          <w:sz w:val="24"/>
          <w:szCs w:val="24"/>
          <w:highlight w:val="none"/>
          <w:u w:val="single"/>
          <w:lang w:val="en-US" w:eastAsia="zh-CN" w:bidi="ar-SA"/>
        </w:rPr>
        <w:t xml:space="preserve">  份</w:t>
      </w:r>
      <w:r>
        <w:rPr>
          <w:rFonts w:hint="eastAsia" w:ascii="宋体" w:hAnsi="宋体" w:eastAsia="宋体" w:cs="宋体"/>
          <w:b w:val="0"/>
          <w:bCs w:val="0"/>
          <w:color w:val="auto"/>
          <w:spacing w:val="1"/>
          <w:sz w:val="24"/>
          <w:szCs w:val="24"/>
          <w:highlight w:val="none"/>
          <w:u w:val="none"/>
          <w:lang w:val="en-US" w:eastAsia="zh-CN" w:bidi="ar-SA"/>
        </w:rPr>
        <w:t>，乙方</w:t>
      </w:r>
      <w:r>
        <w:rPr>
          <w:rFonts w:hint="eastAsia" w:ascii="宋体" w:hAnsi="宋体" w:eastAsia="宋体" w:cs="宋体"/>
          <w:b w:val="0"/>
          <w:bCs w:val="0"/>
          <w:color w:val="auto"/>
          <w:spacing w:val="1"/>
          <w:sz w:val="24"/>
          <w:szCs w:val="24"/>
          <w:highlight w:val="none"/>
          <w:lang w:val="en-US" w:eastAsia="zh-CN" w:bidi="ar-SA"/>
        </w:rPr>
        <w:t>执</w:t>
      </w:r>
      <w:r>
        <w:rPr>
          <w:rFonts w:hint="eastAsia" w:ascii="宋体" w:hAnsi="宋体" w:eastAsia="宋体" w:cs="宋体"/>
          <w:b w:val="0"/>
          <w:bCs w:val="0"/>
          <w:color w:val="auto"/>
          <w:spacing w:val="1"/>
          <w:sz w:val="24"/>
          <w:szCs w:val="24"/>
          <w:highlight w:val="none"/>
          <w:u w:val="single"/>
          <w:lang w:val="en-US" w:eastAsia="zh-CN" w:bidi="ar-SA"/>
        </w:rPr>
        <w:t xml:space="preserve">   份</w:t>
      </w:r>
      <w:r>
        <w:rPr>
          <w:rFonts w:hint="eastAsia" w:ascii="宋体" w:hAnsi="宋体" w:eastAsia="宋体" w:cs="宋体"/>
          <w:b w:val="0"/>
          <w:bCs w:val="0"/>
          <w:color w:val="auto"/>
          <w:spacing w:val="1"/>
          <w:sz w:val="24"/>
          <w:szCs w:val="24"/>
          <w:highlight w:val="none"/>
          <w:lang w:val="en-US" w:eastAsia="zh-CN" w:bidi="ar-SA"/>
        </w:rPr>
        <w:t>，副本与正本不一致时，以正本内容为准。</w:t>
      </w:r>
    </w:p>
    <w:p w14:paraId="073A892A">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3.本协议书由双方法定代表人或其委托代理人签署并加盖公章后生效，自服务期限届满后失效。</w:t>
      </w:r>
    </w:p>
    <w:p w14:paraId="1D602B29">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p>
    <w:p w14:paraId="730638BB">
      <w:pPr>
        <w:widowControl/>
        <w:autoSpaceDE w:val="0"/>
        <w:autoSpaceDN w:val="0"/>
        <w:adjustRightInd w:val="0"/>
        <w:snapToGrid w:val="0"/>
        <w:spacing w:line="520" w:lineRule="exact"/>
        <w:ind w:firstLine="480" w:firstLineChars="200"/>
        <w:jc w:val="left"/>
        <w:textAlignment w:val="baseline"/>
        <w:rPr>
          <w:rFonts w:ascii="宋体" w:hAnsi="宋体" w:eastAsia="宋体" w:cs="宋体"/>
          <w:snapToGrid w:val="0"/>
          <w:kern w:val="0"/>
          <w:sz w:val="24"/>
          <w:szCs w:val="24"/>
        </w:rPr>
      </w:pPr>
    </w:p>
    <w:p w14:paraId="480C0E4D">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委托人：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（盖单位章）     咨询人：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（盖单位章）</w:t>
      </w:r>
    </w:p>
    <w:p w14:paraId="2CE9F252">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p>
    <w:p w14:paraId="21895DD9">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法定代表人</w:t>
      </w:r>
    </w:p>
    <w:p w14:paraId="466D2C5D">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或其委托代理人：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或其委托代理人：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（签字）</w:t>
      </w:r>
    </w:p>
    <w:p w14:paraId="582A6A0F">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u w:val="single"/>
        </w:rPr>
      </w:pPr>
    </w:p>
    <w:p w14:paraId="1E1A7F26">
      <w:pPr>
        <w:keepNext w:val="0"/>
        <w:keepLines w:val="0"/>
        <w:pageBreakBefore w:val="0"/>
        <w:widowControl w:val="0"/>
        <w:shd w:val="clear" w:fill="FFFFFF" w:themeFill="background1"/>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日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p>
    <w:p w14:paraId="3645CA91">
      <w:pPr>
        <w:pStyle w:val="85"/>
      </w:pPr>
    </w:p>
    <w:p w14:paraId="75A00183">
      <w:pPr>
        <w:pStyle w:val="83"/>
        <w:spacing w:line="440" w:lineRule="atLeast"/>
        <w:ind w:firstLine="720"/>
        <w:rPr>
          <w:rFonts w:hint="eastAsia" w:ascii="宋体" w:hAnsi="宋体" w:cs="宋体"/>
          <w:sz w:val="56"/>
          <w:szCs w:val="56"/>
        </w:rPr>
      </w:pPr>
      <w:bookmarkStart w:id="95" w:name="_Toc461179552"/>
      <w:bookmarkStart w:id="96" w:name="_Toc267901496"/>
      <w:bookmarkStart w:id="97" w:name="_Toc510015793"/>
    </w:p>
    <w:p w14:paraId="1667059D">
      <w:pPr>
        <w:pStyle w:val="83"/>
        <w:spacing w:line="440" w:lineRule="atLeast"/>
        <w:ind w:firstLine="720"/>
        <w:rPr>
          <w:rFonts w:hint="eastAsia" w:ascii="宋体" w:hAnsi="宋体" w:cs="宋体"/>
          <w:sz w:val="56"/>
          <w:szCs w:val="56"/>
        </w:rPr>
      </w:pPr>
    </w:p>
    <w:p w14:paraId="094F17CE">
      <w:pPr>
        <w:pStyle w:val="83"/>
        <w:spacing w:line="440" w:lineRule="atLeast"/>
        <w:ind w:firstLine="720"/>
        <w:rPr>
          <w:rFonts w:hint="eastAsia" w:ascii="宋体" w:hAnsi="宋体" w:cs="宋体"/>
          <w:sz w:val="56"/>
          <w:szCs w:val="56"/>
        </w:rPr>
      </w:pPr>
    </w:p>
    <w:p w14:paraId="64138752">
      <w:pPr>
        <w:pStyle w:val="83"/>
        <w:spacing w:line="440" w:lineRule="atLeast"/>
        <w:ind w:firstLine="720"/>
        <w:rPr>
          <w:rFonts w:hint="eastAsia" w:ascii="宋体" w:hAnsi="宋体" w:cs="宋体"/>
          <w:sz w:val="56"/>
          <w:szCs w:val="56"/>
        </w:rPr>
      </w:pPr>
    </w:p>
    <w:p w14:paraId="700777E0">
      <w:pPr>
        <w:pStyle w:val="83"/>
        <w:spacing w:line="440" w:lineRule="atLeast"/>
        <w:ind w:firstLine="720"/>
        <w:rPr>
          <w:rFonts w:hint="eastAsia" w:ascii="宋体" w:hAnsi="宋体" w:cs="宋体"/>
          <w:sz w:val="56"/>
          <w:szCs w:val="56"/>
        </w:rPr>
      </w:pPr>
    </w:p>
    <w:p w14:paraId="3F50D0B1">
      <w:pPr>
        <w:pStyle w:val="83"/>
        <w:spacing w:line="440" w:lineRule="atLeast"/>
        <w:ind w:firstLine="720"/>
        <w:rPr>
          <w:rFonts w:hint="eastAsia" w:ascii="宋体" w:hAnsi="宋体" w:cs="宋体"/>
          <w:sz w:val="56"/>
          <w:szCs w:val="56"/>
        </w:rPr>
      </w:pPr>
    </w:p>
    <w:p w14:paraId="2AF18C50">
      <w:pPr>
        <w:pStyle w:val="83"/>
        <w:spacing w:line="440" w:lineRule="atLeast"/>
        <w:ind w:firstLine="720"/>
        <w:rPr>
          <w:rFonts w:hint="eastAsia" w:ascii="宋体" w:hAnsi="宋体" w:cs="宋体"/>
          <w:sz w:val="56"/>
          <w:szCs w:val="56"/>
        </w:rPr>
      </w:pPr>
    </w:p>
    <w:p w14:paraId="75A0CBC1">
      <w:pPr>
        <w:pStyle w:val="83"/>
        <w:spacing w:line="440" w:lineRule="atLeast"/>
        <w:ind w:firstLine="720"/>
        <w:rPr>
          <w:rFonts w:hint="eastAsia" w:ascii="宋体" w:hAnsi="宋体" w:cs="宋体"/>
          <w:sz w:val="56"/>
          <w:szCs w:val="56"/>
        </w:rPr>
      </w:pPr>
    </w:p>
    <w:p w14:paraId="3D9CEEA8">
      <w:pPr>
        <w:pStyle w:val="83"/>
        <w:spacing w:line="440" w:lineRule="atLeast"/>
        <w:ind w:firstLine="720"/>
        <w:rPr>
          <w:rFonts w:hint="eastAsia" w:ascii="宋体" w:hAnsi="宋体" w:cs="宋体"/>
          <w:sz w:val="56"/>
          <w:szCs w:val="56"/>
        </w:rPr>
      </w:pPr>
    </w:p>
    <w:p w14:paraId="734B92B4">
      <w:pPr>
        <w:pStyle w:val="83"/>
        <w:spacing w:line="440" w:lineRule="atLeast"/>
        <w:ind w:firstLine="720"/>
        <w:rPr>
          <w:rFonts w:hint="eastAsia" w:ascii="宋体" w:hAnsi="宋体" w:cs="宋体"/>
          <w:sz w:val="56"/>
          <w:szCs w:val="56"/>
        </w:rPr>
      </w:pPr>
    </w:p>
    <w:p w14:paraId="20617E98">
      <w:pPr>
        <w:pStyle w:val="83"/>
        <w:spacing w:line="440" w:lineRule="atLeast"/>
        <w:ind w:firstLine="720"/>
        <w:rPr>
          <w:rFonts w:hint="eastAsia" w:ascii="宋体" w:hAnsi="宋体" w:cs="宋体"/>
          <w:sz w:val="56"/>
          <w:szCs w:val="56"/>
        </w:rPr>
      </w:pPr>
    </w:p>
    <w:p w14:paraId="128ECCAA">
      <w:pPr>
        <w:pStyle w:val="83"/>
        <w:spacing w:line="440" w:lineRule="atLeast"/>
        <w:ind w:firstLine="720"/>
        <w:rPr>
          <w:rFonts w:hint="eastAsia" w:ascii="宋体" w:hAnsi="宋体" w:cs="宋体"/>
          <w:sz w:val="56"/>
          <w:szCs w:val="56"/>
        </w:rPr>
      </w:pPr>
    </w:p>
    <w:p w14:paraId="3264150E">
      <w:pPr>
        <w:pStyle w:val="83"/>
        <w:spacing w:line="440" w:lineRule="atLeast"/>
        <w:ind w:firstLine="720"/>
        <w:rPr>
          <w:rFonts w:hint="eastAsia" w:ascii="宋体" w:hAnsi="宋体" w:cs="宋体"/>
          <w:sz w:val="56"/>
          <w:szCs w:val="56"/>
        </w:rPr>
      </w:pPr>
    </w:p>
    <w:p w14:paraId="3A50DD0E">
      <w:pPr>
        <w:pStyle w:val="83"/>
        <w:spacing w:line="440" w:lineRule="atLeast"/>
        <w:ind w:firstLine="720"/>
        <w:rPr>
          <w:rFonts w:hint="eastAsia" w:ascii="宋体" w:hAnsi="宋体" w:cs="宋体"/>
          <w:sz w:val="36"/>
          <w:szCs w:val="36"/>
        </w:rPr>
      </w:pPr>
      <w:r>
        <w:rPr>
          <w:rFonts w:hint="eastAsia" w:ascii="宋体" w:hAnsi="宋体" w:cs="宋体"/>
          <w:sz w:val="56"/>
          <w:szCs w:val="56"/>
        </w:rPr>
        <w:t xml:space="preserve">第五章  </w:t>
      </w:r>
      <w:bookmarkEnd w:id="95"/>
      <w:bookmarkEnd w:id="96"/>
      <w:r>
        <w:rPr>
          <w:rFonts w:hint="eastAsia" w:ascii="宋体" w:hAnsi="宋体" w:cs="宋体"/>
          <w:sz w:val="56"/>
          <w:szCs w:val="56"/>
        </w:rPr>
        <w:t>委托人要求</w:t>
      </w:r>
      <w:bookmarkEnd w:id="97"/>
    </w:p>
    <w:p w14:paraId="4B3D23CC">
      <w:pPr>
        <w:spacing w:line="440" w:lineRule="atLeast"/>
        <w:rPr>
          <w:rFonts w:hint="eastAsia" w:ascii="宋体" w:hAnsi="宋体" w:cs="宋体"/>
          <w:sz w:val="20"/>
          <w:szCs w:val="20"/>
        </w:rPr>
      </w:pPr>
    </w:p>
    <w:p w14:paraId="03932E6B">
      <w:pPr>
        <w:spacing w:line="440" w:lineRule="atLeast"/>
        <w:rPr>
          <w:rFonts w:hint="eastAsia" w:ascii="宋体" w:hAnsi="宋体" w:cs="宋体"/>
          <w:sz w:val="20"/>
          <w:szCs w:val="20"/>
        </w:rPr>
      </w:pPr>
    </w:p>
    <w:p w14:paraId="4068622A">
      <w:pPr>
        <w:spacing w:line="440" w:lineRule="atLeast"/>
        <w:rPr>
          <w:rFonts w:hint="eastAsia" w:ascii="宋体" w:hAnsi="宋体" w:cs="宋体"/>
          <w:sz w:val="20"/>
          <w:szCs w:val="20"/>
        </w:rPr>
      </w:pPr>
    </w:p>
    <w:p w14:paraId="7F8AADEF">
      <w:pPr>
        <w:spacing w:line="440" w:lineRule="atLeast"/>
        <w:rPr>
          <w:rFonts w:hint="eastAsia" w:ascii="宋体" w:hAnsi="宋体" w:cs="宋体"/>
          <w:sz w:val="20"/>
          <w:szCs w:val="20"/>
        </w:rPr>
      </w:pPr>
    </w:p>
    <w:p w14:paraId="063FB160">
      <w:pPr>
        <w:spacing w:line="440" w:lineRule="atLeast"/>
        <w:rPr>
          <w:rFonts w:hint="eastAsia" w:ascii="宋体" w:hAnsi="宋体" w:cs="宋体"/>
          <w:sz w:val="20"/>
          <w:szCs w:val="20"/>
        </w:rPr>
      </w:pPr>
    </w:p>
    <w:p w14:paraId="5484539D">
      <w:pPr>
        <w:spacing w:line="440" w:lineRule="atLeast"/>
        <w:rPr>
          <w:rFonts w:hint="eastAsia" w:ascii="宋体" w:hAnsi="宋体" w:cs="宋体"/>
          <w:sz w:val="20"/>
          <w:szCs w:val="20"/>
        </w:rPr>
      </w:pPr>
    </w:p>
    <w:p w14:paraId="7388A086">
      <w:pPr>
        <w:pStyle w:val="160"/>
        <w:spacing w:before="260" w:after="260" w:line="440" w:lineRule="atLeast"/>
        <w:jc w:val="center"/>
        <w:rPr>
          <w:rFonts w:hint="eastAsia" w:ascii="宋体" w:hAnsi="宋体" w:eastAsia="宋体" w:cs="宋体"/>
          <w:b/>
          <w:spacing w:val="1"/>
          <w:sz w:val="36"/>
          <w:szCs w:val="36"/>
          <w:lang w:eastAsia="zh-CN"/>
        </w:rPr>
      </w:pPr>
      <w:r>
        <w:rPr>
          <w:rFonts w:hint="eastAsia" w:ascii="宋体" w:hAnsi="宋体" w:eastAsia="宋体" w:cs="宋体"/>
          <w:sz w:val="20"/>
          <w:szCs w:val="20"/>
          <w:lang w:eastAsia="zh-CN"/>
        </w:rPr>
        <w:br w:type="page"/>
      </w:r>
      <w:r>
        <w:rPr>
          <w:rFonts w:hint="eastAsia" w:ascii="宋体" w:hAnsi="宋体" w:eastAsia="宋体" w:cs="宋体"/>
          <w:b/>
          <w:spacing w:val="1"/>
          <w:sz w:val="36"/>
          <w:szCs w:val="36"/>
          <w:lang w:eastAsia="zh-CN"/>
        </w:rPr>
        <w:t>委托人要求</w:t>
      </w:r>
    </w:p>
    <w:p w14:paraId="5B83237F">
      <w:pPr>
        <w:pStyle w:val="957"/>
        <w:spacing w:before="0" w:after="0" w:line="360" w:lineRule="auto"/>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委托人要求包括但不限于以下内容：</w:t>
      </w:r>
    </w:p>
    <w:p w14:paraId="50F5B1DA">
      <w:pPr>
        <w:pStyle w:val="160"/>
        <w:spacing w:before="0" w:after="0" w:line="360" w:lineRule="auto"/>
        <w:outlineLvl w:val="1"/>
        <w:rPr>
          <w:rFonts w:hint="eastAsia" w:cs="宋体" w:asciiTheme="minorEastAsia" w:hAnsiTheme="minorEastAsia" w:eastAsiaTheme="minorEastAsia"/>
          <w:b/>
          <w:spacing w:val="1"/>
          <w:sz w:val="28"/>
          <w:szCs w:val="28"/>
          <w:lang w:eastAsia="zh-CN"/>
        </w:rPr>
      </w:pPr>
      <w:bookmarkStart w:id="98" w:name="_Toc499646510"/>
      <w:bookmarkStart w:id="99" w:name="_Toc508886121"/>
      <w:bookmarkStart w:id="100" w:name="_Toc506008212"/>
      <w:bookmarkStart w:id="101" w:name="_Toc513817629"/>
      <w:r>
        <w:rPr>
          <w:rFonts w:hint="eastAsia" w:cs="宋体" w:asciiTheme="minorEastAsia" w:hAnsiTheme="minorEastAsia" w:eastAsiaTheme="minorEastAsia"/>
          <w:b/>
          <w:spacing w:val="1"/>
          <w:sz w:val="28"/>
          <w:szCs w:val="28"/>
          <w:lang w:eastAsia="zh-CN"/>
        </w:rPr>
        <w:t>一、咨询服务要求</w:t>
      </w:r>
      <w:bookmarkEnd w:id="98"/>
      <w:bookmarkEnd w:id="99"/>
      <w:bookmarkEnd w:id="100"/>
      <w:bookmarkEnd w:id="101"/>
    </w:p>
    <w:p w14:paraId="75E71B92">
      <w:pPr>
        <w:widowControl w:val="0"/>
        <w:spacing w:line="360" w:lineRule="auto"/>
        <w:ind w:firstLine="480" w:firstLineChars="200"/>
        <w:jc w:val="both"/>
        <w:rPr>
          <w:rFonts w:hint="eastAsia" w:ascii="Times New Roman" w:hAnsi="Times New Roman" w:eastAsia="宋体" w:cs="Times New Roman"/>
          <w:sz w:val="24"/>
          <w:szCs w:val="24"/>
          <w:u w:val="single"/>
        </w:rPr>
      </w:pPr>
      <w:r>
        <w:rPr>
          <w:rFonts w:hint="eastAsia" w:asciiTheme="minorEastAsia" w:hAnsiTheme="minorEastAsia" w:eastAsiaTheme="minorEastAsia"/>
          <w:sz w:val="24"/>
        </w:rPr>
        <w:t>采购项目概况：</w:t>
      </w:r>
      <w:r>
        <w:rPr>
          <w:rFonts w:hint="eastAsia" w:ascii="Times New Roman" w:hAnsi="Times New Roman" w:eastAsia="宋体" w:cs="Times New Roman"/>
          <w:sz w:val="24"/>
          <w:szCs w:val="24"/>
          <w:u w:val="single"/>
        </w:rPr>
        <w:t>G59呼北高速张家界至官庄段（简称张官高速公路）</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张官高速公路属于2013年6月发布的《国家公路网规划</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2013～2030</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》中11条南北纵向国家</w:t>
      </w:r>
      <w:r>
        <w:rPr>
          <w:rFonts w:hint="eastAsia" w:ascii="Times New Roman" w:hAnsi="Times New Roman" w:eastAsia="宋体" w:cs="Times New Roman"/>
          <w:sz w:val="24"/>
          <w:szCs w:val="24"/>
          <w:u w:val="single"/>
          <w:lang w:eastAsia="zh-CN"/>
        </w:rPr>
        <w:t>高速公路</w:t>
      </w:r>
      <w:r>
        <w:rPr>
          <w:rFonts w:hint="eastAsia" w:ascii="Times New Roman" w:hAnsi="Times New Roman" w:eastAsia="宋体" w:cs="Times New Roman"/>
          <w:sz w:val="24"/>
          <w:szCs w:val="24"/>
          <w:u w:val="single"/>
        </w:rPr>
        <w:t>7号主线呼和浩特—北海国家高速公路（简称“呼北高速”）的其中一段，编号G59。本项目同时也是湖南省“七纵七横”高速公路网中第6纵的重要组成部分，是《湖南省武陵山片区区域发展与脱贫攻坚实施规划》交通主通道“一环三横两纵”中的重要组成部分。</w:t>
      </w:r>
    </w:p>
    <w:p w14:paraId="650D513E">
      <w:pPr>
        <w:widowControl w:val="0"/>
        <w:spacing w:line="360" w:lineRule="auto"/>
        <w:ind w:firstLine="480" w:firstLineChars="200"/>
        <w:jc w:val="both"/>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本项目划分为三个合同段，本次评价范围为第二合同段（K22+290～K49+658.413），主线全长27.33km。第二合同段起点位于张家界市永定区沅古坪镇沅古坪互通终点，顺接第一合同段，终点位于怀化市沅陵县七甲坪镇杜泉坪村杜泉坪隧道。</w:t>
      </w:r>
    </w:p>
    <w:p w14:paraId="42F4590A">
      <w:pPr>
        <w:autoSpaceDE w:val="0"/>
        <w:spacing w:line="360" w:lineRule="auto"/>
        <w:ind w:firstLine="480" w:firstLineChars="200"/>
        <w:rPr>
          <w:rFonts w:hint="eastAsia" w:cs="宋体" w:asciiTheme="minorEastAsia" w:hAnsiTheme="minorEastAsia" w:eastAsiaTheme="minorEastAsia"/>
          <w:sz w:val="24"/>
        </w:rPr>
      </w:pPr>
      <w:r>
        <w:rPr>
          <w:rFonts w:hint="eastAsia" w:ascii="Times New Roman" w:hAnsi="Times New Roman" w:eastAsia="宋体" w:cs="Times New Roman"/>
          <w:sz w:val="24"/>
          <w:szCs w:val="24"/>
          <w:u w:val="single"/>
          <w:lang w:val="en-US" w:eastAsia="zh-CN"/>
        </w:rPr>
        <w:t>起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线路整体跨越两个市级行政单位，其中张家界市境内有主线长度12.488km，怀化市境内有主线长度14.842km、连接线长度24km</w:t>
      </w:r>
    </w:p>
    <w:p w14:paraId="40718EDD">
      <w:pPr>
        <w:pStyle w:val="5"/>
        <w:rPr>
          <w:rFonts w:ascii="Arial" w:hAnsi="Arial"/>
        </w:rPr>
      </w:pPr>
      <w:r>
        <w:rPr>
          <w:rFonts w:hint="eastAsia" w:ascii="黑体" w:hAnsi="黑体"/>
        </w:rPr>
        <w:t xml:space="preserve">二、采购范围及相关要求 </w:t>
      </w:r>
    </w:p>
    <w:p w14:paraId="5F828BE0">
      <w:pPr>
        <w:autoSpaceDE w:val="0"/>
        <w:spacing w:line="400" w:lineRule="exact"/>
        <w:ind w:firstLine="480" w:firstLineChars="200"/>
        <w:rPr>
          <w:rFonts w:hint="eastAsia" w:ascii="宋体" w:hAnsi="宋体"/>
          <w:sz w:val="24"/>
        </w:rPr>
      </w:pPr>
      <w:r>
        <w:rPr>
          <w:rFonts w:hint="eastAsia" w:ascii="宋体" w:hAnsi="宋体"/>
          <w:sz w:val="24"/>
        </w:rPr>
        <w:t>2.1 采购范围：本次采购分为1个标包。其标包划分及采购内容等见下表。</w:t>
      </w:r>
    </w:p>
    <w:tbl>
      <w:tblPr>
        <w:tblStyle w:val="87"/>
        <w:tblpPr w:leftFromText="180" w:rightFromText="180" w:vertAnchor="text" w:horzAnchor="page" w:tblpXSpec="center" w:tblpY="250"/>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68"/>
        <w:gridCol w:w="1280"/>
        <w:gridCol w:w="4544"/>
        <w:gridCol w:w="1570"/>
      </w:tblGrid>
      <w:tr w14:paraId="25DC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7" w:type="pct"/>
            <w:vAlign w:val="center"/>
          </w:tcPr>
          <w:p w14:paraId="2E3CF72E">
            <w:pPr>
              <w:widowControl w:val="0"/>
              <w:jc w:val="center"/>
              <w:rPr>
                <w:rFonts w:hint="eastAsia" w:ascii="宋体" w:hAnsi="宋体" w:cs="宋体"/>
                <w:bCs/>
                <w:szCs w:val="21"/>
              </w:rPr>
            </w:pPr>
            <w:r>
              <w:rPr>
                <w:rFonts w:hint="eastAsia" w:ascii="宋体" w:hAnsi="宋体" w:cs="宋体"/>
                <w:bCs/>
                <w:szCs w:val="21"/>
              </w:rPr>
              <w:t>标段</w:t>
            </w:r>
          </w:p>
        </w:tc>
        <w:tc>
          <w:tcPr>
            <w:tcW w:w="847" w:type="pct"/>
            <w:vAlign w:val="center"/>
          </w:tcPr>
          <w:p w14:paraId="73E35B47">
            <w:pPr>
              <w:widowControl w:val="0"/>
              <w:jc w:val="center"/>
              <w:rPr>
                <w:szCs w:val="21"/>
              </w:rPr>
            </w:pPr>
            <w:r>
              <w:rPr>
                <w:rFonts w:hint="eastAsia"/>
                <w:szCs w:val="21"/>
              </w:rPr>
              <w:t>工作内容</w:t>
            </w:r>
          </w:p>
        </w:tc>
        <w:tc>
          <w:tcPr>
            <w:tcW w:w="650" w:type="pct"/>
            <w:vAlign w:val="center"/>
          </w:tcPr>
          <w:p w14:paraId="74319C24">
            <w:pPr>
              <w:widowControl w:val="0"/>
              <w:jc w:val="center"/>
              <w:rPr>
                <w:szCs w:val="21"/>
              </w:rPr>
            </w:pPr>
            <w:r>
              <w:rPr>
                <w:rFonts w:hint="eastAsia"/>
                <w:szCs w:val="21"/>
              </w:rPr>
              <w:t>数 量</w:t>
            </w:r>
          </w:p>
          <w:p w14:paraId="2E3FF9E7">
            <w:pPr>
              <w:widowControl w:val="0"/>
              <w:jc w:val="center"/>
              <w:rPr>
                <w:szCs w:val="21"/>
              </w:rPr>
            </w:pPr>
            <w:r>
              <w:rPr>
                <w:rFonts w:hint="eastAsia"/>
                <w:szCs w:val="21"/>
              </w:rPr>
              <w:t>（单位：项）</w:t>
            </w:r>
          </w:p>
        </w:tc>
        <w:tc>
          <w:tcPr>
            <w:tcW w:w="2307" w:type="pct"/>
            <w:vAlign w:val="center"/>
          </w:tcPr>
          <w:p w14:paraId="6762F140">
            <w:pPr>
              <w:widowControl w:val="0"/>
              <w:jc w:val="center"/>
              <w:rPr>
                <w:szCs w:val="21"/>
              </w:rPr>
            </w:pPr>
            <w:r>
              <w:rPr>
                <w:rFonts w:hint="eastAsia"/>
                <w:szCs w:val="21"/>
              </w:rPr>
              <w:t>服务范围</w:t>
            </w:r>
          </w:p>
        </w:tc>
        <w:tc>
          <w:tcPr>
            <w:tcW w:w="797" w:type="pct"/>
            <w:vAlign w:val="center"/>
          </w:tcPr>
          <w:p w14:paraId="59CE1863">
            <w:pPr>
              <w:widowControl w:val="0"/>
              <w:jc w:val="center"/>
              <w:rPr>
                <w:szCs w:val="21"/>
              </w:rPr>
            </w:pPr>
            <w:r>
              <w:rPr>
                <w:rFonts w:hint="eastAsia"/>
                <w:szCs w:val="21"/>
              </w:rPr>
              <w:t>上限价</w:t>
            </w:r>
          </w:p>
          <w:p w14:paraId="528A7CA2">
            <w:pPr>
              <w:widowControl w:val="0"/>
              <w:jc w:val="center"/>
              <w:rPr>
                <w:szCs w:val="21"/>
              </w:rPr>
            </w:pPr>
            <w:r>
              <w:rPr>
                <w:rFonts w:hint="eastAsia"/>
                <w:szCs w:val="21"/>
              </w:rPr>
              <w:t>（万元）</w:t>
            </w:r>
          </w:p>
        </w:tc>
      </w:tr>
      <w:tr w14:paraId="3D59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7" w:type="pct"/>
            <w:vAlign w:val="center"/>
          </w:tcPr>
          <w:p w14:paraId="0C4C2139">
            <w:pPr>
              <w:widowControl w:val="0"/>
              <w:spacing w:line="360" w:lineRule="auto"/>
              <w:jc w:val="both"/>
              <w:rPr>
                <w:rFonts w:hint="eastAsia" w:ascii="宋体" w:hAnsi="宋体" w:cs="宋体"/>
                <w:bCs/>
                <w:szCs w:val="21"/>
              </w:rPr>
            </w:pPr>
            <w:r>
              <w:rPr>
                <w:rFonts w:hint="eastAsia" w:ascii="宋体" w:hAnsi="宋体" w:cs="宋体"/>
                <w:bCs/>
                <w:szCs w:val="21"/>
              </w:rPr>
              <w:t>1个</w:t>
            </w:r>
          </w:p>
        </w:tc>
        <w:tc>
          <w:tcPr>
            <w:tcW w:w="847" w:type="pct"/>
            <w:vAlign w:val="center"/>
          </w:tcPr>
          <w:p w14:paraId="5FA34AFE">
            <w:pPr>
              <w:widowControl w:val="0"/>
              <w:spacing w:line="360" w:lineRule="auto"/>
              <w:jc w:val="both"/>
              <w:rPr>
                <w:rFonts w:hint="eastAsia" w:ascii="宋体" w:hAnsi="宋体" w:cs="宋体"/>
                <w:bCs/>
                <w:szCs w:val="21"/>
                <w:shd w:val="clear" w:color="auto" w:fill="FFFFFF"/>
              </w:rPr>
            </w:pPr>
            <w:r>
              <w:rPr>
                <w:rFonts w:hint="eastAsia" w:ascii="宋体" w:hAnsi="宋体" w:cs="宋体"/>
                <w:bCs/>
                <w:szCs w:val="21"/>
                <w:shd w:val="clear" w:color="auto" w:fill="FFFFFF"/>
                <w:lang w:eastAsia="zh-CN"/>
              </w:rPr>
              <w:t>G59呼北高速张家界至官庄段第二合同段交工阶段安全性评价</w:t>
            </w:r>
            <w:r>
              <w:rPr>
                <w:rFonts w:hint="eastAsia" w:ascii="宋体" w:hAnsi="宋体" w:cs="宋体"/>
                <w:bCs/>
                <w:szCs w:val="21"/>
                <w:shd w:val="clear" w:color="auto" w:fill="FFFFFF"/>
              </w:rPr>
              <w:t>技术服务项目</w:t>
            </w:r>
          </w:p>
        </w:tc>
        <w:tc>
          <w:tcPr>
            <w:tcW w:w="650" w:type="pct"/>
            <w:vAlign w:val="center"/>
          </w:tcPr>
          <w:p w14:paraId="1680D076">
            <w:pPr>
              <w:widowControl w:val="0"/>
              <w:tabs>
                <w:tab w:val="left" w:pos="438"/>
              </w:tabs>
              <w:spacing w:line="360" w:lineRule="auto"/>
              <w:jc w:val="center"/>
              <w:rPr>
                <w:rFonts w:hint="eastAsia" w:ascii="宋体" w:hAnsi="宋体" w:cs="宋体"/>
                <w:bCs/>
                <w:szCs w:val="21"/>
                <w:shd w:val="clear" w:color="auto" w:fill="FFFFFF"/>
              </w:rPr>
            </w:pPr>
            <w:r>
              <w:rPr>
                <w:rFonts w:hint="eastAsia" w:ascii="宋体" w:hAnsi="宋体" w:cs="宋体"/>
                <w:bCs/>
                <w:szCs w:val="21"/>
                <w:shd w:val="clear" w:color="auto" w:fill="FFFFFF"/>
              </w:rPr>
              <w:t>1</w:t>
            </w:r>
          </w:p>
        </w:tc>
        <w:tc>
          <w:tcPr>
            <w:tcW w:w="2307" w:type="pct"/>
            <w:vAlign w:val="center"/>
          </w:tcPr>
          <w:p w14:paraId="66C9FEB4">
            <w:pPr>
              <w:widowControl w:val="0"/>
              <w:spacing w:line="360" w:lineRule="auto"/>
              <w:jc w:val="both"/>
              <w:rPr>
                <w:rFonts w:hint="eastAsia" w:ascii="宋体" w:hAnsi="宋体" w:cs="宋体"/>
                <w:szCs w:val="21"/>
              </w:rPr>
            </w:pPr>
            <w:r>
              <w:rPr>
                <w:rFonts w:hint="eastAsia" w:ascii="宋体" w:hAnsi="宋体" w:cs="宋体"/>
                <w:szCs w:val="21"/>
              </w:rPr>
              <w:t xml:space="preserve"> 主要工作：根据交通运输部《公路项目安全性评价规范》（JTGB05-2015），对G59呼北高速</w:t>
            </w:r>
            <w:r>
              <w:rPr>
                <w:rFonts w:hint="eastAsia" w:ascii="宋体" w:hAnsi="宋体" w:cs="宋体"/>
                <w:szCs w:val="21"/>
                <w:lang w:eastAsia="zh-CN"/>
              </w:rPr>
              <w:t>张家界</w:t>
            </w:r>
            <w:r>
              <w:rPr>
                <w:rFonts w:hint="eastAsia" w:ascii="宋体" w:hAnsi="宋体" w:cs="宋体"/>
                <w:szCs w:val="21"/>
              </w:rPr>
              <w:t>至</w:t>
            </w:r>
            <w:r>
              <w:rPr>
                <w:rFonts w:hint="eastAsia" w:ascii="宋体" w:hAnsi="宋体" w:cs="宋体"/>
                <w:szCs w:val="21"/>
                <w:lang w:eastAsia="zh-CN"/>
              </w:rPr>
              <w:t>官庄</w:t>
            </w:r>
            <w:r>
              <w:rPr>
                <w:rFonts w:hint="eastAsia" w:ascii="宋体" w:hAnsi="宋体" w:cs="宋体"/>
                <w:szCs w:val="21"/>
              </w:rPr>
              <w:t>段第</w:t>
            </w:r>
            <w:r>
              <w:rPr>
                <w:rFonts w:hint="eastAsia" w:ascii="宋体" w:hAnsi="宋体" w:cs="宋体"/>
                <w:szCs w:val="21"/>
                <w:lang w:eastAsia="zh-CN"/>
              </w:rPr>
              <w:t>二</w:t>
            </w:r>
            <w:r>
              <w:rPr>
                <w:rFonts w:hint="eastAsia" w:ascii="宋体" w:hAnsi="宋体" w:cs="宋体"/>
                <w:szCs w:val="21"/>
              </w:rPr>
              <w:t>合同段</w:t>
            </w:r>
            <w:r>
              <w:rPr>
                <w:rFonts w:hint="eastAsia" w:ascii="宋体" w:hAnsi="宋体" w:cs="宋体"/>
                <w:szCs w:val="21"/>
                <w:lang w:val="en-US" w:eastAsia="zh-CN"/>
              </w:rPr>
              <w:t>K22+290～K49+658.413主线及配套连接线，涵盖路线、路基、路面、桥梁、隧道、互通立交、交通工程及沿线设施等全部实体工程，同时包括沿线交通组织、安全管理等相关内容</w:t>
            </w:r>
            <w:r>
              <w:rPr>
                <w:rFonts w:hint="eastAsia" w:ascii="宋体" w:hAnsi="宋体" w:cs="宋体"/>
                <w:szCs w:val="21"/>
              </w:rPr>
              <w:t>进行交工阶段安全性评价，包括总体评价和公路安全状况评价，协助采购人完成相关整改，并提交中期评价报告和最终评价报告等，通过交通主管部门及公安交警部门审核备案。</w:t>
            </w:r>
          </w:p>
        </w:tc>
        <w:tc>
          <w:tcPr>
            <w:tcW w:w="797" w:type="pct"/>
            <w:vAlign w:val="center"/>
          </w:tcPr>
          <w:p w14:paraId="6E3D364D">
            <w:pPr>
              <w:widowControl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30.50</w:t>
            </w:r>
          </w:p>
        </w:tc>
      </w:tr>
    </w:tbl>
    <w:p w14:paraId="38BAED1A">
      <w:pPr>
        <w:widowControl w:val="0"/>
        <w:spacing w:line="360" w:lineRule="auto"/>
        <w:ind w:firstLine="480" w:firstLineChars="200"/>
        <w:jc w:val="both"/>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2.2评价内容</w:t>
      </w:r>
    </w:p>
    <w:p w14:paraId="589DC8B6">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严格依据《公路项目安全性评价规范》（JTG B05-2015），结合本项目地形地质、线形指标、工程特点及运营环境，从行车安全、结构安全、设施安全、运营安全四个维度，开展以下系统评价：</w:t>
      </w:r>
    </w:p>
    <w:p w14:paraId="2944E5D7">
      <w:pPr>
        <w:widowControl w:val="0"/>
        <w:spacing w:line="360" w:lineRule="auto"/>
        <w:ind w:firstLine="482" w:firstLineChars="20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rPr>
        <w:t>公路线形安全性评价</w:t>
      </w:r>
    </w:p>
    <w:p w14:paraId="6A3F54BF">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平面线形：平曲线半径、缓和曲线长度、圆曲线超高、曲线组合、反向曲线/同向曲线衔接、直线长度控制、视距保障、平纵线形组合协调性；</w:t>
      </w:r>
    </w:p>
    <w:p w14:paraId="5109092E">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纵断面线形：最大纵坡、最小纵坡、坡长限制、竖曲线半径、竖曲线长度；</w:t>
      </w:r>
    </w:p>
    <w:p w14:paraId="442790FA">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线形总体：线形连续性、均匀性、一致性，平纵线形组合对行车安全的影响。</w:t>
      </w:r>
    </w:p>
    <w:p w14:paraId="43252DBB">
      <w:pPr>
        <w:widowControl w:val="0"/>
        <w:spacing w:line="360" w:lineRule="auto"/>
        <w:ind w:firstLine="482" w:firstLineChars="20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rPr>
        <w:t>路基路面安全性评价</w:t>
      </w:r>
    </w:p>
    <w:p w14:paraId="54BD365F">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路基路面：路基高度、路基宽度、路面结构组合、沥青面层厚度、路面平整度、抗滑性能、横坡设置、路肩宽度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路面排水通畅性。</w:t>
      </w:r>
    </w:p>
    <w:p w14:paraId="78321467">
      <w:pPr>
        <w:widowControl w:val="0"/>
        <w:spacing w:line="360" w:lineRule="auto"/>
        <w:ind w:firstLine="482" w:firstLineChars="20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rPr>
        <w:t>桥梁工程安全性评价</w:t>
      </w:r>
    </w:p>
    <w:p w14:paraId="2EDA4C87">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桥位选择、桥跨布置、桥梁宽度、桥面横坡、桥头路基衔接平顺性、桥梁与路线线形协调性；</w:t>
      </w:r>
    </w:p>
    <w:p w14:paraId="68492183">
      <w:pPr>
        <w:widowControl w:val="0"/>
        <w:spacing w:line="360" w:lineRule="auto"/>
        <w:ind w:firstLine="482" w:firstLineChars="20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4.</w:t>
      </w:r>
      <w:r>
        <w:rPr>
          <w:rFonts w:hint="eastAsia" w:ascii="Times New Roman" w:hAnsi="Times New Roman" w:eastAsia="宋体" w:cs="Times New Roman"/>
          <w:b/>
          <w:bCs/>
          <w:sz w:val="24"/>
          <w:szCs w:val="24"/>
        </w:rPr>
        <w:t>隧道工程安全性评价</w:t>
      </w:r>
    </w:p>
    <w:p w14:paraId="1E9CA187">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隧道：洞口接线线形、洞内线形、净空宽度、洞口标志标线、照明过渡、防眩设施、洞口排水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路面抗滑性能、紧急停车带、横通道、逃生通道设置；</w:t>
      </w:r>
    </w:p>
    <w:p w14:paraId="5811807C">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附属设施：通风系统、照明系统、消防设施、监控系统、紧急电话、疏散指示标志、隧道内交通标志标线、轮廓标、反光设施。</w:t>
      </w:r>
    </w:p>
    <w:p w14:paraId="2728A2AE">
      <w:pPr>
        <w:widowControl w:val="0"/>
        <w:spacing w:line="360" w:lineRule="auto"/>
        <w:ind w:firstLine="482" w:firstLineChars="20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5.</w:t>
      </w:r>
      <w:r>
        <w:rPr>
          <w:rFonts w:hint="eastAsia" w:ascii="Times New Roman" w:hAnsi="Times New Roman" w:eastAsia="宋体" w:cs="Times New Roman"/>
          <w:b/>
          <w:bCs/>
          <w:sz w:val="24"/>
          <w:szCs w:val="24"/>
        </w:rPr>
        <w:t>路线交叉安全性评价</w:t>
      </w:r>
    </w:p>
    <w:p w14:paraId="4481240B">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互通立交：匝道线形、匝道纵坡、匝道宽度、匝道护栏、变速车道（加速车道、减速车道）长度、分流/合流鼻端安全防护、互通区标志标线、视线诱导设施；</w:t>
      </w:r>
    </w:p>
    <w:p w14:paraId="006C3C6D">
      <w:pPr>
        <w:widowControl w:val="0"/>
        <w:spacing w:line="360" w:lineRule="auto"/>
        <w:ind w:firstLine="482" w:firstLineChars="20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rPr>
        <w:t>交通工程及沿线设施安全性评价</w:t>
      </w:r>
    </w:p>
    <w:p w14:paraId="4BF87F5E">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交通标志：警告标志、禁令标志、指示标志、指路标志、旅游区标志的设置位置、清晰度、版面内容准确性；</w:t>
      </w:r>
    </w:p>
    <w:p w14:paraId="62A9F7E9">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交通标线：车道中心线、车道边缘线、停止线、导向箭头、斑马线、导流线、减速标线、立面标记的清晰度、反光效果与标志协调性；</w:t>
      </w:r>
    </w:p>
    <w:p w14:paraId="64FF43BF">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安全防护设施：波形梁护栏、混凝土护栏、防撞墩、轮廓标、防眩板</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中央分隔带护栏、开口处防护设施；</w:t>
      </w:r>
    </w:p>
    <w:p w14:paraId="6640BD21">
      <w:pPr>
        <w:widowControl w:val="0"/>
        <w:spacing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沿线附属设施：服务区、停车区、收费站、监控通信设施、照明设施</w:t>
      </w:r>
      <w:r>
        <w:rPr>
          <w:rFonts w:hint="eastAsia" w:ascii="Times New Roman" w:hAnsi="Times New Roman" w:eastAsia="宋体" w:cs="Times New Roman"/>
          <w:sz w:val="24"/>
          <w:szCs w:val="24"/>
          <w:lang w:eastAsia="zh-CN"/>
        </w:rPr>
        <w:t>的</w:t>
      </w:r>
      <w:r>
        <w:rPr>
          <w:rFonts w:hint="eastAsia" w:ascii="Times New Roman" w:hAnsi="Times New Roman" w:eastAsia="宋体" w:cs="Times New Roman"/>
          <w:sz w:val="24"/>
          <w:szCs w:val="24"/>
        </w:rPr>
        <w:t>设置合理性及安全性。</w:t>
      </w:r>
    </w:p>
    <w:p w14:paraId="65F399CB">
      <w:pPr>
        <w:widowControl w:val="0"/>
        <w:spacing w:line="360" w:lineRule="auto"/>
        <w:ind w:firstLine="482" w:firstLineChars="200"/>
        <w:jc w:val="both"/>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7.连接线</w:t>
      </w:r>
    </w:p>
    <w:p w14:paraId="00C1E664">
      <w:pPr>
        <w:widowControl w:val="0"/>
        <w:spacing w:line="360"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参照主线评价。</w:t>
      </w:r>
    </w:p>
    <w:p w14:paraId="18AB455C">
      <w:pPr>
        <w:widowControl w:val="0"/>
        <w:spacing w:line="360"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第二合同段主要技术指标汇总如下：</w:t>
      </w:r>
    </w:p>
    <w:p w14:paraId="75CEB0CD">
      <w:pPr>
        <w:widowControl w:val="0"/>
        <w:spacing w:line="360" w:lineRule="auto"/>
        <w:jc w:val="center"/>
        <w:rPr>
          <w:rFonts w:hint="eastAsia"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rPr>
        <w:t xml:space="preserve">表1 </w:t>
      </w:r>
      <w:r>
        <w:rPr>
          <w:rFonts w:hint="eastAsia" w:ascii="Times New Roman" w:hAnsi="Times New Roman" w:eastAsia="宋体" w:cs="Times New Roman"/>
          <w:b/>
          <w:bCs/>
          <w:color w:val="000000"/>
          <w:sz w:val="24"/>
          <w:szCs w:val="24"/>
          <w:lang w:eastAsia="zh-CN"/>
        </w:rPr>
        <w:t>张官</w:t>
      </w:r>
      <w:r>
        <w:rPr>
          <w:rFonts w:ascii="Times New Roman" w:hAnsi="Times New Roman" w:eastAsia="宋体" w:cs="Times New Roman"/>
          <w:b/>
          <w:bCs/>
          <w:color w:val="000000"/>
          <w:sz w:val="24"/>
          <w:szCs w:val="24"/>
        </w:rPr>
        <w:t>高速</w:t>
      </w:r>
      <w:r>
        <w:rPr>
          <w:rFonts w:hint="eastAsia" w:ascii="Times New Roman" w:hAnsi="Times New Roman" w:eastAsia="宋体" w:cs="Times New Roman"/>
          <w:b/>
          <w:bCs/>
          <w:color w:val="000000"/>
          <w:sz w:val="24"/>
          <w:szCs w:val="24"/>
        </w:rPr>
        <w:t>第二合同段</w:t>
      </w:r>
      <w:r>
        <w:rPr>
          <w:rFonts w:hint="eastAsia" w:ascii="Times New Roman" w:hAnsi="Times New Roman" w:eastAsia="宋体" w:cs="Times New Roman"/>
          <w:b/>
          <w:bCs/>
          <w:color w:val="000000"/>
          <w:sz w:val="24"/>
          <w:szCs w:val="24"/>
          <w:lang w:eastAsia="zh-CN"/>
        </w:rPr>
        <w:t>技术标准</w:t>
      </w:r>
    </w:p>
    <w:tbl>
      <w:tblPr>
        <w:tblStyle w:val="8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9"/>
        <w:gridCol w:w="1877"/>
        <w:gridCol w:w="1183"/>
        <w:gridCol w:w="1312"/>
        <w:gridCol w:w="765"/>
        <w:gridCol w:w="1881"/>
        <w:gridCol w:w="1893"/>
      </w:tblGrid>
      <w:tr w14:paraId="4C0367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599" w:type="dxa"/>
            <w:tcBorders>
              <w:top w:val="single" w:color="auto" w:sz="8" w:space="0"/>
              <w:left w:val="single" w:color="auto" w:sz="8" w:space="0"/>
              <w:bottom w:val="single" w:color="auto" w:sz="8" w:space="0"/>
              <w:right w:val="single" w:color="auto" w:sz="8" w:space="0"/>
            </w:tcBorders>
            <w:shd w:val="clear" w:color="auto" w:fill="FFFFFF"/>
            <w:vAlign w:val="center"/>
          </w:tcPr>
          <w:p w14:paraId="3F76D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b/>
                <w:bCs/>
                <w:color w:val="333333"/>
                <w:kern w:val="0"/>
                <w:sz w:val="21"/>
                <w:szCs w:val="21"/>
                <w:lang w:val="en-US" w:eastAsia="zh-CN" w:bidi="ar"/>
              </w:rPr>
            </w:pPr>
            <w:r>
              <w:rPr>
                <w:rFonts w:hint="default" w:ascii="Times New Roman" w:hAnsi="Times New Roman" w:eastAsia="仿宋" w:cs="Times New Roman"/>
                <w:b/>
                <w:bCs/>
                <w:i w:val="0"/>
                <w:iCs w:val="0"/>
                <w:caps w:val="0"/>
                <w:color w:val="333333"/>
                <w:spacing w:val="0"/>
                <w:kern w:val="0"/>
                <w:sz w:val="21"/>
                <w:szCs w:val="21"/>
                <w:lang w:val="en-US" w:eastAsia="zh-CN" w:bidi="ar"/>
              </w:rPr>
              <w:t>序号</w:t>
            </w:r>
          </w:p>
        </w:tc>
        <w:tc>
          <w:tcPr>
            <w:tcW w:w="4372" w:type="dxa"/>
            <w:gridSpan w:val="3"/>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14:paraId="4B031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b/>
                <w:bCs/>
                <w:color w:val="333333"/>
                <w:kern w:val="0"/>
                <w:sz w:val="21"/>
                <w:szCs w:val="21"/>
                <w:lang w:val="en-US" w:eastAsia="zh-CN" w:bidi="ar"/>
              </w:rPr>
            </w:pPr>
            <w:r>
              <w:rPr>
                <w:rFonts w:hint="default" w:ascii="Times New Roman" w:hAnsi="Times New Roman" w:eastAsia="仿宋" w:cs="Times New Roman"/>
                <w:b/>
                <w:bCs/>
                <w:i w:val="0"/>
                <w:iCs w:val="0"/>
                <w:caps w:val="0"/>
                <w:color w:val="333333"/>
                <w:spacing w:val="0"/>
                <w:kern w:val="0"/>
                <w:sz w:val="21"/>
                <w:szCs w:val="21"/>
                <w:lang w:val="en-US" w:eastAsia="zh-CN" w:bidi="ar"/>
              </w:rPr>
              <w:t>项目</w:t>
            </w:r>
          </w:p>
        </w:tc>
        <w:tc>
          <w:tcPr>
            <w:tcW w:w="765" w:type="dxa"/>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14:paraId="13F73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b/>
                <w:bCs/>
                <w:color w:val="333333"/>
                <w:kern w:val="0"/>
                <w:sz w:val="21"/>
                <w:szCs w:val="21"/>
                <w:lang w:val="en-US" w:eastAsia="zh-CN" w:bidi="ar"/>
              </w:rPr>
            </w:pPr>
            <w:r>
              <w:rPr>
                <w:rFonts w:hint="default" w:ascii="Times New Roman" w:hAnsi="Times New Roman" w:eastAsia="仿宋" w:cs="Times New Roman"/>
                <w:b/>
                <w:bCs/>
                <w:i w:val="0"/>
                <w:iCs w:val="0"/>
                <w:caps w:val="0"/>
                <w:color w:val="333333"/>
                <w:spacing w:val="0"/>
                <w:kern w:val="0"/>
                <w:sz w:val="21"/>
                <w:szCs w:val="21"/>
                <w:lang w:val="en-US" w:eastAsia="zh-CN" w:bidi="ar"/>
              </w:rPr>
              <w:t>单位</w:t>
            </w:r>
          </w:p>
        </w:tc>
        <w:tc>
          <w:tcPr>
            <w:tcW w:w="3774" w:type="dxa"/>
            <w:gridSpan w:val="2"/>
            <w:tcBorders>
              <w:top w:val="single" w:color="auto" w:sz="8" w:space="0"/>
              <w:left w:val="nil"/>
              <w:bottom w:val="single" w:color="auto" w:sz="8" w:space="0"/>
              <w:right w:val="single" w:color="auto" w:sz="8" w:space="0"/>
            </w:tcBorders>
            <w:shd w:val="clear" w:color="auto" w:fill="FFFFFF"/>
            <w:tcMar>
              <w:top w:w="15" w:type="dxa"/>
              <w:left w:w="15" w:type="dxa"/>
              <w:right w:w="15" w:type="dxa"/>
            </w:tcMar>
            <w:vAlign w:val="center"/>
          </w:tcPr>
          <w:p w14:paraId="348B1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b/>
                <w:bCs/>
                <w:color w:val="333333"/>
                <w:kern w:val="0"/>
                <w:sz w:val="21"/>
                <w:szCs w:val="21"/>
                <w:lang w:val="en-US" w:eastAsia="zh-CN" w:bidi="ar"/>
              </w:rPr>
            </w:pPr>
            <w:r>
              <w:rPr>
                <w:rFonts w:hint="default" w:ascii="Times New Roman" w:hAnsi="Times New Roman" w:eastAsia="仿宋" w:cs="Times New Roman"/>
                <w:b/>
                <w:bCs/>
                <w:i w:val="0"/>
                <w:iCs w:val="0"/>
                <w:caps w:val="0"/>
                <w:color w:val="333333"/>
                <w:spacing w:val="0"/>
                <w:kern w:val="0"/>
                <w:sz w:val="21"/>
                <w:szCs w:val="21"/>
                <w:lang w:val="en-US" w:eastAsia="zh-CN" w:bidi="ar"/>
              </w:rPr>
              <w:t>指标</w:t>
            </w:r>
          </w:p>
        </w:tc>
      </w:tr>
      <w:tr w14:paraId="36E60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5E404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0306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公路等级</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CEF8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E1F6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主线高速公路，双向四车道</w:t>
            </w:r>
          </w:p>
        </w:tc>
      </w:tr>
      <w:tr w14:paraId="1591D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5FDFB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2</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980C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设计速度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DD82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km/h</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9933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100</w:t>
            </w:r>
          </w:p>
        </w:tc>
      </w:tr>
      <w:tr w14:paraId="642A0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4A24F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C440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行车道宽度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6930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A637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2-2×3.75</w:t>
            </w:r>
          </w:p>
        </w:tc>
      </w:tr>
      <w:tr w14:paraId="51752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17298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5</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22E6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硬路肩宽度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60D9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6013E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3.0×2</w:t>
            </w:r>
          </w:p>
        </w:tc>
      </w:tr>
      <w:tr w14:paraId="793111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51522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6</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9865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路线长度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BD55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km</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92FB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ZGSJ02标段27.330</w:t>
            </w:r>
          </w:p>
        </w:tc>
      </w:tr>
      <w:tr w14:paraId="39CE8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56104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7</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A697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平均每公里交点数</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A7A0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个</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EBB6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0.733</w:t>
            </w:r>
          </w:p>
        </w:tc>
      </w:tr>
      <w:tr w14:paraId="1445C9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736" w:type="dxa"/>
            <w:gridSpan w:val="5"/>
            <w:tcBorders>
              <w:top w:val="nil"/>
              <w:left w:val="single" w:color="auto" w:sz="8" w:space="0"/>
              <w:bottom w:val="single" w:color="auto" w:sz="8" w:space="0"/>
              <w:right w:val="single" w:color="auto" w:sz="8" w:space="0"/>
            </w:tcBorders>
            <w:shd w:val="clear" w:color="auto" w:fill="FFFFFF"/>
            <w:vAlign w:val="center"/>
          </w:tcPr>
          <w:p w14:paraId="74805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 </w:t>
            </w:r>
          </w:p>
        </w:tc>
        <w:tc>
          <w:tcPr>
            <w:tcW w:w="1881"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F83A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规范值</w:t>
            </w:r>
          </w:p>
        </w:tc>
        <w:tc>
          <w:tcPr>
            <w:tcW w:w="1893" w:type="dxa"/>
            <w:tcBorders>
              <w:top w:val="nil"/>
              <w:left w:val="nil"/>
              <w:bottom w:val="single" w:color="auto" w:sz="8" w:space="0"/>
              <w:right w:val="single" w:color="auto" w:sz="8" w:space="0"/>
            </w:tcBorders>
            <w:shd w:val="clear" w:color="auto" w:fill="FFFFFF"/>
            <w:vAlign w:val="center"/>
          </w:tcPr>
          <w:p w14:paraId="6CE88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采用值</w:t>
            </w:r>
          </w:p>
        </w:tc>
      </w:tr>
      <w:tr w14:paraId="7CF7D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restart"/>
            <w:tcBorders>
              <w:top w:val="nil"/>
              <w:left w:val="single" w:color="auto" w:sz="8" w:space="0"/>
              <w:bottom w:val="single" w:color="auto" w:sz="8" w:space="0"/>
              <w:right w:val="single" w:color="auto" w:sz="8" w:space="0"/>
            </w:tcBorders>
            <w:shd w:val="clear" w:color="auto" w:fill="FFFFFF"/>
            <w:vAlign w:val="center"/>
          </w:tcPr>
          <w:p w14:paraId="3F9DE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 </w:t>
            </w:r>
          </w:p>
          <w:p w14:paraId="6176E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8</w:t>
            </w:r>
          </w:p>
        </w:tc>
        <w:tc>
          <w:tcPr>
            <w:tcW w:w="1877" w:type="dxa"/>
            <w:vMerge w:val="restart"/>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5E74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平曲线半径</w:t>
            </w:r>
          </w:p>
        </w:tc>
        <w:tc>
          <w:tcPr>
            <w:tcW w:w="2495"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6A14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极限最小</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2677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9794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400</w:t>
            </w:r>
          </w:p>
        </w:tc>
        <w:tc>
          <w:tcPr>
            <w:tcW w:w="1893" w:type="dxa"/>
            <w:vMerge w:val="restart"/>
            <w:tcBorders>
              <w:top w:val="nil"/>
              <w:left w:val="nil"/>
              <w:bottom w:val="single" w:color="auto" w:sz="8" w:space="0"/>
              <w:right w:val="single" w:color="auto" w:sz="8" w:space="0"/>
            </w:tcBorders>
            <w:shd w:val="clear" w:color="auto" w:fill="FFFFFF"/>
            <w:vAlign w:val="center"/>
          </w:tcPr>
          <w:p w14:paraId="4E4A7A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1200</w:t>
            </w:r>
          </w:p>
        </w:tc>
      </w:tr>
      <w:tr w14:paraId="4A6E1D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1EB61545">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9A523B5">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2495"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8F3A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一般最小</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ED8B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4423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700</w:t>
            </w:r>
          </w:p>
        </w:tc>
        <w:tc>
          <w:tcPr>
            <w:tcW w:w="1893" w:type="dxa"/>
            <w:vMerge w:val="continue"/>
            <w:tcBorders>
              <w:top w:val="nil"/>
              <w:left w:val="nil"/>
              <w:bottom w:val="single" w:color="auto" w:sz="8" w:space="0"/>
              <w:right w:val="single" w:color="auto" w:sz="8" w:space="0"/>
            </w:tcBorders>
            <w:shd w:val="clear" w:color="auto" w:fill="FFFFFF"/>
            <w:vAlign w:val="center"/>
          </w:tcPr>
          <w:p w14:paraId="507F3004">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r>
      <w:tr w14:paraId="70DF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71E5F697">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5A50409">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2495"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2A67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不设超高最小</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3557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1144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4000</w:t>
            </w:r>
          </w:p>
        </w:tc>
        <w:tc>
          <w:tcPr>
            <w:tcW w:w="1893" w:type="dxa"/>
            <w:tcBorders>
              <w:top w:val="nil"/>
              <w:left w:val="nil"/>
              <w:bottom w:val="single" w:color="auto" w:sz="8" w:space="0"/>
              <w:right w:val="single" w:color="auto" w:sz="8" w:space="0"/>
            </w:tcBorders>
            <w:shd w:val="clear" w:color="auto" w:fill="FFFFFF"/>
            <w:vAlign w:val="center"/>
          </w:tcPr>
          <w:p w14:paraId="7DC2F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4000</w:t>
            </w:r>
          </w:p>
        </w:tc>
      </w:tr>
      <w:tr w14:paraId="6B199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restart"/>
            <w:tcBorders>
              <w:top w:val="nil"/>
              <w:left w:val="single" w:color="auto" w:sz="8" w:space="0"/>
              <w:bottom w:val="single" w:color="auto" w:sz="8" w:space="0"/>
              <w:right w:val="single" w:color="auto" w:sz="8" w:space="0"/>
            </w:tcBorders>
            <w:shd w:val="clear" w:color="auto" w:fill="FFFFFF"/>
            <w:vAlign w:val="center"/>
          </w:tcPr>
          <w:p w14:paraId="6DC86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9</w:t>
            </w:r>
          </w:p>
        </w:tc>
        <w:tc>
          <w:tcPr>
            <w:tcW w:w="1877" w:type="dxa"/>
            <w:vMerge w:val="restart"/>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C4BB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竖曲线半径</w:t>
            </w:r>
          </w:p>
        </w:tc>
        <w:tc>
          <w:tcPr>
            <w:tcW w:w="1183" w:type="dxa"/>
            <w:vMerge w:val="restart"/>
            <w:tcBorders>
              <w:top w:val="nil"/>
              <w:left w:val="nil"/>
              <w:bottom w:val="single" w:color="auto" w:sz="8" w:space="0"/>
              <w:right w:val="single" w:color="auto" w:sz="8" w:space="0"/>
            </w:tcBorders>
            <w:shd w:val="clear" w:color="auto" w:fill="FFFFFF"/>
            <w:vAlign w:val="center"/>
          </w:tcPr>
          <w:p w14:paraId="0AFC2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凸型</w:t>
            </w:r>
          </w:p>
        </w:tc>
        <w:tc>
          <w:tcPr>
            <w:tcW w:w="1312" w:type="dxa"/>
            <w:tcBorders>
              <w:top w:val="nil"/>
              <w:left w:val="nil"/>
              <w:bottom w:val="single" w:color="auto" w:sz="8" w:space="0"/>
              <w:right w:val="single" w:color="auto" w:sz="8" w:space="0"/>
            </w:tcBorders>
            <w:shd w:val="clear" w:color="auto" w:fill="FFFFFF"/>
            <w:vAlign w:val="center"/>
          </w:tcPr>
          <w:p w14:paraId="48663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极限最小</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87CC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vAlign w:val="center"/>
          </w:tcPr>
          <w:p w14:paraId="51C63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3500</w:t>
            </w:r>
          </w:p>
        </w:tc>
        <w:tc>
          <w:tcPr>
            <w:tcW w:w="1893" w:type="dxa"/>
            <w:vMerge w:val="restart"/>
            <w:tcBorders>
              <w:top w:val="nil"/>
              <w:left w:val="nil"/>
              <w:bottom w:val="single" w:color="auto" w:sz="8" w:space="0"/>
              <w:right w:val="single" w:color="auto" w:sz="8" w:space="0"/>
            </w:tcBorders>
            <w:shd w:val="clear" w:color="auto" w:fill="FFFFFF"/>
            <w:vAlign w:val="center"/>
          </w:tcPr>
          <w:p w14:paraId="0751C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16000</w:t>
            </w:r>
          </w:p>
        </w:tc>
      </w:tr>
      <w:tr w14:paraId="7095A8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68F18C1C">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EE7C0BA">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183" w:type="dxa"/>
            <w:vMerge w:val="continue"/>
            <w:tcBorders>
              <w:top w:val="nil"/>
              <w:left w:val="nil"/>
              <w:bottom w:val="single" w:color="auto" w:sz="8" w:space="0"/>
              <w:right w:val="single" w:color="auto" w:sz="8" w:space="0"/>
            </w:tcBorders>
            <w:shd w:val="clear" w:color="auto" w:fill="FFFFFF"/>
            <w:vAlign w:val="center"/>
          </w:tcPr>
          <w:p w14:paraId="1FB561FA">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312" w:type="dxa"/>
            <w:tcBorders>
              <w:top w:val="nil"/>
              <w:left w:val="nil"/>
              <w:bottom w:val="single" w:color="auto" w:sz="8" w:space="0"/>
              <w:right w:val="single" w:color="auto" w:sz="8" w:space="0"/>
            </w:tcBorders>
            <w:shd w:val="clear" w:color="auto" w:fill="FFFFFF"/>
            <w:vAlign w:val="center"/>
          </w:tcPr>
          <w:p w14:paraId="4F167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一般最小</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EE23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vAlign w:val="center"/>
          </w:tcPr>
          <w:p w14:paraId="41DF3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10000</w:t>
            </w:r>
          </w:p>
        </w:tc>
        <w:tc>
          <w:tcPr>
            <w:tcW w:w="1893" w:type="dxa"/>
            <w:vMerge w:val="continue"/>
            <w:tcBorders>
              <w:top w:val="nil"/>
              <w:left w:val="nil"/>
              <w:bottom w:val="single" w:color="auto" w:sz="8" w:space="0"/>
              <w:right w:val="single" w:color="auto" w:sz="8" w:space="0"/>
            </w:tcBorders>
            <w:shd w:val="clear" w:color="auto" w:fill="FFFFFF"/>
            <w:vAlign w:val="center"/>
          </w:tcPr>
          <w:p w14:paraId="5F6B6E1A">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r>
      <w:tr w14:paraId="6EB20E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379B10F8">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61302A66">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183" w:type="dxa"/>
            <w:vMerge w:val="restart"/>
            <w:tcBorders>
              <w:top w:val="nil"/>
              <w:left w:val="nil"/>
              <w:bottom w:val="single" w:color="auto" w:sz="8" w:space="0"/>
              <w:right w:val="single" w:color="auto" w:sz="8" w:space="0"/>
            </w:tcBorders>
            <w:shd w:val="clear" w:color="auto" w:fill="FFFFFF"/>
            <w:vAlign w:val="center"/>
          </w:tcPr>
          <w:p w14:paraId="41792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凹型</w:t>
            </w:r>
          </w:p>
        </w:tc>
        <w:tc>
          <w:tcPr>
            <w:tcW w:w="1312" w:type="dxa"/>
            <w:tcBorders>
              <w:top w:val="nil"/>
              <w:left w:val="nil"/>
              <w:bottom w:val="single" w:color="auto" w:sz="8" w:space="0"/>
              <w:right w:val="single" w:color="auto" w:sz="8" w:space="0"/>
            </w:tcBorders>
            <w:shd w:val="clear" w:color="auto" w:fill="FFFFFF"/>
            <w:vAlign w:val="center"/>
          </w:tcPr>
          <w:p w14:paraId="775ED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极限最小</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AFA6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vAlign w:val="center"/>
          </w:tcPr>
          <w:p w14:paraId="4F4D8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3000</w:t>
            </w:r>
          </w:p>
        </w:tc>
        <w:tc>
          <w:tcPr>
            <w:tcW w:w="1893" w:type="dxa"/>
            <w:vMerge w:val="restart"/>
            <w:tcBorders>
              <w:top w:val="nil"/>
              <w:left w:val="nil"/>
              <w:bottom w:val="single" w:color="auto" w:sz="8" w:space="0"/>
              <w:right w:val="single" w:color="auto" w:sz="8" w:space="0"/>
            </w:tcBorders>
            <w:shd w:val="clear" w:color="auto" w:fill="FFFFFF"/>
            <w:vAlign w:val="center"/>
          </w:tcPr>
          <w:p w14:paraId="3D897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12000</w:t>
            </w:r>
          </w:p>
        </w:tc>
      </w:tr>
      <w:tr w14:paraId="78FEC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70332C0E">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2A6AF8E">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183" w:type="dxa"/>
            <w:vMerge w:val="continue"/>
            <w:tcBorders>
              <w:top w:val="nil"/>
              <w:left w:val="nil"/>
              <w:bottom w:val="single" w:color="auto" w:sz="8" w:space="0"/>
              <w:right w:val="single" w:color="auto" w:sz="8" w:space="0"/>
            </w:tcBorders>
            <w:shd w:val="clear" w:color="auto" w:fill="FFFFFF"/>
            <w:vAlign w:val="center"/>
          </w:tcPr>
          <w:p w14:paraId="037488EE">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312" w:type="dxa"/>
            <w:tcBorders>
              <w:top w:val="nil"/>
              <w:left w:val="nil"/>
              <w:bottom w:val="single" w:color="auto" w:sz="8" w:space="0"/>
              <w:right w:val="single" w:color="auto" w:sz="8" w:space="0"/>
            </w:tcBorders>
            <w:shd w:val="clear" w:color="auto" w:fill="FFFFFF"/>
            <w:vAlign w:val="center"/>
          </w:tcPr>
          <w:p w14:paraId="2C0ED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一般最小</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7188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vAlign w:val="center"/>
          </w:tcPr>
          <w:p w14:paraId="0DE57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4500</w:t>
            </w:r>
          </w:p>
        </w:tc>
        <w:tc>
          <w:tcPr>
            <w:tcW w:w="1893" w:type="dxa"/>
            <w:vMerge w:val="continue"/>
            <w:tcBorders>
              <w:top w:val="nil"/>
              <w:left w:val="nil"/>
              <w:bottom w:val="single" w:color="auto" w:sz="8" w:space="0"/>
              <w:right w:val="single" w:color="auto" w:sz="8" w:space="0"/>
            </w:tcBorders>
            <w:shd w:val="clear" w:color="auto" w:fill="FFFFFF"/>
            <w:vAlign w:val="center"/>
          </w:tcPr>
          <w:p w14:paraId="164232D2">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r>
      <w:tr w14:paraId="58337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3FD42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10</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106E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最大纵坡</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6D7C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w:t>
            </w:r>
          </w:p>
        </w:tc>
        <w:tc>
          <w:tcPr>
            <w:tcW w:w="1881"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390C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w:t>
            </w:r>
          </w:p>
        </w:tc>
        <w:tc>
          <w:tcPr>
            <w:tcW w:w="1893" w:type="dxa"/>
            <w:tcBorders>
              <w:top w:val="nil"/>
              <w:left w:val="nil"/>
              <w:bottom w:val="single" w:color="auto" w:sz="8" w:space="0"/>
              <w:right w:val="single" w:color="auto" w:sz="8" w:space="0"/>
            </w:tcBorders>
            <w:shd w:val="clear" w:color="auto" w:fill="FFFFFF"/>
            <w:vAlign w:val="center"/>
          </w:tcPr>
          <w:p w14:paraId="63C5B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4/1</w:t>
            </w:r>
          </w:p>
        </w:tc>
      </w:tr>
      <w:tr w14:paraId="04C1D1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07A70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11</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7C08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最短坡长</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D845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8CA9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250</w:t>
            </w:r>
          </w:p>
        </w:tc>
        <w:tc>
          <w:tcPr>
            <w:tcW w:w="1893" w:type="dxa"/>
            <w:tcBorders>
              <w:top w:val="nil"/>
              <w:left w:val="nil"/>
              <w:bottom w:val="single" w:color="auto" w:sz="8" w:space="0"/>
              <w:right w:val="single" w:color="auto" w:sz="8" w:space="0"/>
            </w:tcBorders>
            <w:shd w:val="clear" w:color="auto" w:fill="FFFFFF"/>
            <w:vAlign w:val="center"/>
          </w:tcPr>
          <w:p w14:paraId="77F42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495</w:t>
            </w:r>
          </w:p>
        </w:tc>
      </w:tr>
      <w:tr w14:paraId="46CE7F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5842A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12</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111E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停车视距</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49B7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1881"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62C9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160</w:t>
            </w:r>
          </w:p>
        </w:tc>
        <w:tc>
          <w:tcPr>
            <w:tcW w:w="1893" w:type="dxa"/>
            <w:tcBorders>
              <w:top w:val="nil"/>
              <w:left w:val="nil"/>
              <w:bottom w:val="single" w:color="auto" w:sz="8" w:space="0"/>
              <w:right w:val="single" w:color="auto" w:sz="8" w:space="0"/>
            </w:tcBorders>
            <w:shd w:val="clear" w:color="auto" w:fill="FFFFFF"/>
            <w:vAlign w:val="center"/>
          </w:tcPr>
          <w:p w14:paraId="02ACF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160</w:t>
            </w:r>
          </w:p>
        </w:tc>
      </w:tr>
      <w:tr w14:paraId="5B6FC8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3E9A0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13</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35F5D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直线最大长度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E63B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米</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47FB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1506.974</w:t>
            </w:r>
          </w:p>
        </w:tc>
      </w:tr>
      <w:tr w14:paraId="5C3CA8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0AA32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14</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2FE3A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汽车荷载等级</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A6EF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A1C8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公路-I级</w:t>
            </w:r>
          </w:p>
        </w:tc>
      </w:tr>
      <w:tr w14:paraId="255AC9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40C29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15</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805E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桥梁宽度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1996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CD0B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2x12.75</w:t>
            </w:r>
          </w:p>
        </w:tc>
      </w:tr>
      <w:tr w14:paraId="58E84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346FA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16</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EC22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隧道宽度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F4DC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m</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DDA6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10.75（单洞）</w:t>
            </w:r>
          </w:p>
        </w:tc>
      </w:tr>
      <w:tr w14:paraId="64BA1A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4EF8E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17</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03D8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桥涵设计车辆荷载</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B795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A123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公路-Ⅰ级</w:t>
            </w:r>
          </w:p>
        </w:tc>
      </w:tr>
      <w:tr w14:paraId="4F62D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restart"/>
            <w:tcBorders>
              <w:top w:val="nil"/>
              <w:left w:val="single" w:color="auto" w:sz="8" w:space="0"/>
              <w:bottom w:val="single" w:color="auto" w:sz="8" w:space="0"/>
              <w:right w:val="single" w:color="auto" w:sz="8" w:space="0"/>
            </w:tcBorders>
            <w:shd w:val="clear" w:color="auto" w:fill="FFFFFF"/>
            <w:vAlign w:val="center"/>
          </w:tcPr>
          <w:p w14:paraId="7AA13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18</w:t>
            </w:r>
          </w:p>
        </w:tc>
        <w:tc>
          <w:tcPr>
            <w:tcW w:w="1877" w:type="dxa"/>
            <w:vMerge w:val="restart"/>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882E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设计洪水频率</w:t>
            </w:r>
          </w:p>
        </w:tc>
        <w:tc>
          <w:tcPr>
            <w:tcW w:w="2495"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F05B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路基</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B4DC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D474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1/100</w:t>
            </w:r>
          </w:p>
        </w:tc>
      </w:tr>
      <w:tr w14:paraId="0C7BA2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7D1012B9">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E59C99E">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2495"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D1BB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小桥涵</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6A1F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5788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1/100</w:t>
            </w:r>
          </w:p>
        </w:tc>
      </w:tr>
      <w:tr w14:paraId="2F2F82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60EBCF14">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6FD501EA">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2495"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3DE4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大、中桥</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941A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4460D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1/100</w:t>
            </w:r>
          </w:p>
        </w:tc>
      </w:tr>
      <w:tr w14:paraId="0BA84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vMerge w:val="continue"/>
            <w:tcBorders>
              <w:top w:val="nil"/>
              <w:left w:val="single" w:color="auto" w:sz="8" w:space="0"/>
              <w:bottom w:val="single" w:color="auto" w:sz="8" w:space="0"/>
              <w:right w:val="single" w:color="auto" w:sz="8" w:space="0"/>
            </w:tcBorders>
            <w:shd w:val="clear" w:color="auto" w:fill="FFFFFF"/>
            <w:vAlign w:val="center"/>
          </w:tcPr>
          <w:p w14:paraId="41159E48">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1877" w:type="dxa"/>
            <w:vMerge w:val="continue"/>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89A9839">
            <w:pPr>
              <w:widowControl w:val="0"/>
              <w:spacing w:line="240" w:lineRule="auto"/>
              <w:jc w:val="both"/>
              <w:rPr>
                <w:rFonts w:hint="default" w:ascii="Times New Roman" w:hAnsi="Times New Roman" w:eastAsia="仿宋" w:cs="Times New Roman"/>
                <w:i w:val="0"/>
                <w:iCs w:val="0"/>
                <w:caps w:val="0"/>
                <w:color w:val="333333"/>
                <w:spacing w:val="0"/>
                <w:sz w:val="21"/>
                <w:szCs w:val="21"/>
              </w:rPr>
            </w:pPr>
          </w:p>
        </w:tc>
        <w:tc>
          <w:tcPr>
            <w:tcW w:w="2495"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8759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特大桥</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71E0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32E65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1/300</w:t>
            </w:r>
          </w:p>
        </w:tc>
      </w:tr>
      <w:tr w14:paraId="3316FB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66E41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20</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3DB6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路面面层类型</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2C992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12D34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沥青混凝土</w:t>
            </w:r>
          </w:p>
        </w:tc>
      </w:tr>
      <w:tr w14:paraId="71885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03445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21</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6C5C7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地震动峰值加速度</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729F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g</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52392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0.05g(Ⅵ度</w:t>
            </w:r>
            <w:r>
              <w:rPr>
                <w:rFonts w:hint="eastAsia" w:ascii="Times New Roman" w:hAnsi="Times New Roman" w:eastAsia="仿宋" w:cs="Times New Roman"/>
                <w:i w:val="0"/>
                <w:iCs w:val="0"/>
                <w:caps w:val="0"/>
                <w:color w:val="333333"/>
                <w:spacing w:val="0"/>
                <w:kern w:val="0"/>
                <w:sz w:val="21"/>
                <w:szCs w:val="21"/>
                <w:lang w:val="en-US" w:eastAsia="zh-CN" w:bidi="ar"/>
              </w:rPr>
              <w:t>）</w:t>
            </w:r>
          </w:p>
        </w:tc>
      </w:tr>
      <w:tr w14:paraId="1A5BAD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599" w:type="dxa"/>
            <w:tcBorders>
              <w:top w:val="nil"/>
              <w:left w:val="single" w:color="auto" w:sz="8" w:space="0"/>
              <w:bottom w:val="single" w:color="auto" w:sz="8" w:space="0"/>
              <w:right w:val="single" w:color="auto" w:sz="8" w:space="0"/>
            </w:tcBorders>
            <w:shd w:val="clear" w:color="auto" w:fill="FFFFFF"/>
            <w:vAlign w:val="center"/>
          </w:tcPr>
          <w:p w14:paraId="7E48E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22</w:t>
            </w:r>
          </w:p>
        </w:tc>
        <w:tc>
          <w:tcPr>
            <w:tcW w:w="4372" w:type="dxa"/>
            <w:gridSpan w:val="3"/>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088BD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地震动反应谱特征周期</w:t>
            </w:r>
          </w:p>
        </w:tc>
        <w:tc>
          <w:tcPr>
            <w:tcW w:w="765" w:type="dxa"/>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6AB11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s</w:t>
            </w:r>
          </w:p>
        </w:tc>
        <w:tc>
          <w:tcPr>
            <w:tcW w:w="3774" w:type="dxa"/>
            <w:gridSpan w:val="2"/>
            <w:tcBorders>
              <w:top w:val="nil"/>
              <w:left w:val="nil"/>
              <w:bottom w:val="single" w:color="auto" w:sz="8" w:space="0"/>
              <w:right w:val="single" w:color="auto" w:sz="8" w:space="0"/>
            </w:tcBorders>
            <w:shd w:val="clear" w:color="auto" w:fill="FFFFFF"/>
            <w:tcMar>
              <w:top w:w="15" w:type="dxa"/>
              <w:left w:w="15" w:type="dxa"/>
              <w:right w:w="15" w:type="dxa"/>
            </w:tcMar>
            <w:vAlign w:val="center"/>
          </w:tcPr>
          <w:p w14:paraId="78AE5C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i w:val="0"/>
                <w:iCs w:val="0"/>
                <w:caps w:val="0"/>
                <w:color w:val="333333"/>
                <w:spacing w:val="0"/>
                <w:kern w:val="0"/>
                <w:sz w:val="21"/>
                <w:szCs w:val="21"/>
                <w:lang w:val="en-US" w:eastAsia="zh-CN" w:bidi="ar"/>
              </w:rPr>
              <w:t>0.35</w:t>
            </w:r>
          </w:p>
        </w:tc>
      </w:tr>
    </w:tbl>
    <w:p w14:paraId="710F0FD6">
      <w:pPr>
        <w:autoSpaceDE w:val="0"/>
        <w:spacing w:line="360" w:lineRule="auto"/>
        <w:ind w:firstLine="480" w:firstLineChars="200"/>
        <w:rPr>
          <w:rFonts w:hint="default" w:asciiTheme="minorEastAsia" w:hAnsiTheme="minorEastAsia" w:eastAsiaTheme="minorEastAsia"/>
          <w:sz w:val="24"/>
          <w:lang w:val="en-US" w:eastAsia="zh-CN"/>
        </w:rPr>
      </w:pPr>
    </w:p>
    <w:p w14:paraId="444D5A69">
      <w:pPr>
        <w:widowControl w:val="0"/>
        <w:spacing w:line="360" w:lineRule="auto"/>
        <w:ind w:firstLine="480" w:firstLineChars="200"/>
        <w:jc w:val="both"/>
        <w:rPr>
          <w:rFonts w:hint="eastAsia" w:ascii="Times New Roman" w:hAnsi="Times New Roman" w:eastAsia="宋体" w:cs="Times New Roman"/>
          <w:b/>
          <w:color w:val="000000"/>
          <w:sz w:val="24"/>
          <w:szCs w:val="24"/>
          <w:lang w:eastAsia="zh-CN"/>
        </w:rPr>
      </w:pPr>
      <w:bookmarkStart w:id="102" w:name="_Toc23237"/>
      <w:r>
        <w:rPr>
          <w:rFonts w:hint="eastAsia" w:cs="Times New Roman" w:asciiTheme="minorEastAsia" w:hAnsiTheme="minorEastAsia" w:eastAsiaTheme="minorEastAsia"/>
          <w:sz w:val="24"/>
          <w:lang w:val="en-US" w:eastAsia="zh-CN"/>
        </w:rPr>
        <w:t>2.3 评价方法</w:t>
      </w:r>
      <w:bookmarkEnd w:id="102"/>
    </w:p>
    <w:p w14:paraId="743607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为确保评价结果</w:t>
      </w:r>
      <w:r>
        <w:rPr>
          <w:rFonts w:hint="eastAsia" w:ascii="宋体" w:hAnsi="宋体" w:eastAsia="宋体" w:cs="宋体"/>
          <w:b/>
          <w:bCs/>
          <w:color w:val="000000"/>
          <w:kern w:val="0"/>
          <w:sz w:val="24"/>
          <w:szCs w:val="24"/>
          <w:lang w:val="en-US" w:eastAsia="zh-CN" w:bidi="ar"/>
        </w:rPr>
        <w:t>科学、客观、全面、精准</w:t>
      </w:r>
      <w:r>
        <w:rPr>
          <w:rFonts w:hint="eastAsia" w:ascii="宋体" w:hAnsi="宋体" w:eastAsia="宋体" w:cs="宋体"/>
          <w:color w:val="000000"/>
          <w:kern w:val="0"/>
          <w:sz w:val="24"/>
          <w:szCs w:val="24"/>
          <w:lang w:val="en-US" w:eastAsia="zh-CN" w:bidi="ar"/>
        </w:rPr>
        <w:t>，综合采用</w:t>
      </w:r>
      <w:r>
        <w:rPr>
          <w:rFonts w:hint="eastAsia" w:ascii="宋体" w:hAnsi="宋体" w:eastAsia="宋体" w:cs="宋体"/>
          <w:b/>
          <w:bCs/>
          <w:color w:val="000000"/>
          <w:kern w:val="0"/>
          <w:sz w:val="24"/>
          <w:szCs w:val="24"/>
          <w:lang w:val="en-US" w:eastAsia="zh-CN" w:bidi="ar"/>
        </w:rPr>
        <w:t>内业审查、现场踏勘、对标分析、隐患辨识、综合研判</w:t>
      </w:r>
      <w:r>
        <w:rPr>
          <w:rFonts w:hint="eastAsia" w:ascii="宋体" w:hAnsi="宋体" w:eastAsia="宋体" w:cs="宋体"/>
          <w:color w:val="000000"/>
          <w:kern w:val="0"/>
          <w:sz w:val="24"/>
          <w:szCs w:val="24"/>
          <w:lang w:val="en-US" w:eastAsia="zh-CN" w:bidi="ar"/>
        </w:rPr>
        <w:t>相结合的方法开展工作：</w:t>
      </w:r>
    </w:p>
    <w:p w14:paraId="1D7056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sz w:val="24"/>
          <w:szCs w:val="24"/>
        </w:rPr>
        <w:t>内业资料审查法</w:t>
      </w:r>
      <w:r>
        <w:rPr>
          <w:rFonts w:hint="eastAsia" w:ascii="宋体" w:hAnsi="宋体" w:eastAsia="宋体" w:cs="宋体"/>
          <w:color w:val="000000"/>
          <w:sz w:val="24"/>
          <w:szCs w:val="24"/>
        </w:rPr>
        <w:t>：全面收集并核查施工图设计文件、前期安全评价报告、施工变更资料等，梳理路线、路基、桥梁、隧道、交安设施等专业技术指标，核对设计参数与现行规范符合性，初步识别设计层面潜在安全隐患。</w:t>
      </w:r>
    </w:p>
    <w:p w14:paraId="1E6D06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sz w:val="24"/>
          <w:szCs w:val="24"/>
        </w:rPr>
        <w:t>现场踏勘核查法</w:t>
      </w:r>
      <w:r>
        <w:rPr>
          <w:rFonts w:hint="eastAsia" w:ascii="宋体" w:hAnsi="宋体" w:eastAsia="宋体" w:cs="宋体"/>
          <w:color w:val="000000"/>
          <w:sz w:val="24"/>
          <w:szCs w:val="24"/>
        </w:rPr>
        <w:t>：组织多专业技术人员，分</w:t>
      </w:r>
      <w:r>
        <w:rPr>
          <w:rFonts w:hint="eastAsia" w:ascii="宋体" w:hAnsi="宋体" w:eastAsia="宋体" w:cs="宋体"/>
          <w:b/>
          <w:bCs/>
          <w:color w:val="000000"/>
          <w:sz w:val="24"/>
          <w:szCs w:val="24"/>
        </w:rPr>
        <w:t>初查、详查、复查</w:t>
      </w:r>
      <w:r>
        <w:rPr>
          <w:rFonts w:hint="eastAsia" w:ascii="宋体" w:hAnsi="宋体" w:eastAsia="宋体" w:cs="宋体"/>
          <w:color w:val="000000"/>
          <w:sz w:val="24"/>
          <w:szCs w:val="24"/>
        </w:rPr>
        <w:t>三个阶段，对第二合同段全线（含主线、连接线、互通、桥梁、隧道）进行车载现场踏勘，重点核查</w:t>
      </w:r>
      <w:r>
        <w:rPr>
          <w:rFonts w:hint="eastAsia" w:ascii="宋体" w:hAnsi="宋体" w:eastAsia="宋体" w:cs="宋体"/>
          <w:color w:val="000000"/>
          <w:sz w:val="24"/>
          <w:szCs w:val="24"/>
          <w:lang w:eastAsia="zh-CN"/>
        </w:rPr>
        <w:t>与</w:t>
      </w:r>
      <w:r>
        <w:rPr>
          <w:rFonts w:hint="eastAsia" w:ascii="宋体" w:hAnsi="宋体" w:eastAsia="宋体" w:cs="宋体"/>
          <w:color w:val="000000"/>
          <w:sz w:val="24"/>
          <w:szCs w:val="24"/>
        </w:rPr>
        <w:t>设计文件一致性、现场实际安全状况，拍照取证、记录问题、标注位置。</w:t>
      </w:r>
    </w:p>
    <w:p w14:paraId="31460B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sz w:val="24"/>
          <w:szCs w:val="24"/>
        </w:rPr>
        <w:t>对标分析法</w:t>
      </w:r>
      <w:r>
        <w:rPr>
          <w:rFonts w:hint="eastAsia" w:ascii="宋体" w:hAnsi="宋体" w:eastAsia="宋体" w:cs="宋体"/>
          <w:color w:val="000000"/>
          <w:sz w:val="24"/>
          <w:szCs w:val="24"/>
        </w:rPr>
        <w:t>：严格对照现行国家及行业标准规范（含最新版国标 GB 5768.2-2022、GB 5768.3-2025），对现场核查发现的问题、内业审查梳理的指标进行逐项对标，分析合规性及对行车安全的影响等级，明确需整改优化的内容。</w:t>
      </w:r>
    </w:p>
    <w:p w14:paraId="528A65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b/>
          <w:bCs/>
          <w:color w:val="000000"/>
          <w:sz w:val="24"/>
          <w:szCs w:val="24"/>
        </w:rPr>
        <w:t>隐患辨识法</w:t>
      </w:r>
      <w:r>
        <w:rPr>
          <w:rFonts w:hint="eastAsia" w:ascii="宋体" w:hAnsi="宋体" w:eastAsia="宋体" w:cs="宋体"/>
          <w:color w:val="000000"/>
          <w:sz w:val="24"/>
          <w:szCs w:val="24"/>
        </w:rPr>
        <w:t>：结合项目地形地质、线形特点、气候条件、交通流量预测，采用</w:t>
      </w:r>
      <w:r>
        <w:rPr>
          <w:rFonts w:hint="eastAsia" w:ascii="宋体" w:hAnsi="宋体" w:eastAsia="宋体" w:cs="宋体"/>
          <w:b/>
          <w:bCs/>
          <w:color w:val="000000"/>
          <w:sz w:val="24"/>
          <w:szCs w:val="24"/>
        </w:rPr>
        <w:t>定性分析与定量评估</w:t>
      </w:r>
      <w:r>
        <w:rPr>
          <w:rFonts w:hint="eastAsia" w:ascii="宋体" w:hAnsi="宋体" w:eastAsia="宋体" w:cs="宋体"/>
          <w:color w:val="000000"/>
          <w:sz w:val="24"/>
          <w:szCs w:val="24"/>
        </w:rPr>
        <w:t>相结合的方式，识别事故易发路段、高风险点位、行车不利因素。</w:t>
      </w:r>
    </w:p>
    <w:p w14:paraId="72BAC1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sz w:val="24"/>
          <w:szCs w:val="24"/>
        </w:rPr>
        <w:t>综合评价与对策建议法</w:t>
      </w:r>
      <w:r>
        <w:rPr>
          <w:rFonts w:hint="eastAsia" w:ascii="宋体" w:hAnsi="宋体" w:eastAsia="宋体" w:cs="宋体"/>
          <w:color w:val="000000"/>
          <w:sz w:val="24"/>
          <w:szCs w:val="24"/>
        </w:rPr>
        <w:t>：汇总内业审查、现场踏勘、对标分析、隐患辨识结果，提出</w:t>
      </w:r>
      <w:r>
        <w:rPr>
          <w:rFonts w:hint="eastAsia" w:ascii="宋体" w:hAnsi="宋体" w:eastAsia="宋体" w:cs="宋体"/>
          <w:b/>
          <w:bCs/>
          <w:color w:val="000000"/>
          <w:sz w:val="24"/>
          <w:szCs w:val="24"/>
        </w:rPr>
        <w:t>具体、可行、经济、安全</w:t>
      </w:r>
      <w:r>
        <w:rPr>
          <w:rFonts w:hint="eastAsia" w:ascii="宋体" w:hAnsi="宋体" w:eastAsia="宋体" w:cs="宋体"/>
          <w:color w:val="000000"/>
          <w:sz w:val="24"/>
          <w:szCs w:val="24"/>
        </w:rPr>
        <w:t>的整改措施、优化方案及管理建议，确保问题整改到位、风险有效管控。</w:t>
      </w:r>
    </w:p>
    <w:p w14:paraId="1C2B68ED">
      <w:pPr>
        <w:autoSpaceDE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 xml:space="preserve"> </w:t>
      </w:r>
      <w:r>
        <w:rPr>
          <w:rFonts w:hint="eastAsia" w:ascii="宋体" w:hAnsi="宋体"/>
          <w:sz w:val="24"/>
        </w:rPr>
        <w:t>服务期限：自合同签订之日起至本项目交工阶段安全性评价通过之日止。</w:t>
      </w:r>
      <w:r>
        <w:rPr>
          <w:rFonts w:hint="eastAsia" w:asciiTheme="minorEastAsia" w:hAnsiTheme="minorEastAsia" w:eastAsiaTheme="minorEastAsia"/>
          <w:sz w:val="24"/>
        </w:rPr>
        <w:t xml:space="preserve"> </w:t>
      </w:r>
    </w:p>
    <w:p w14:paraId="4865202B">
      <w:pPr>
        <w:autoSpaceDE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 xml:space="preserve"> 服务地点：采购人指定地点。</w:t>
      </w:r>
    </w:p>
    <w:p w14:paraId="6A8FE3D1">
      <w:pPr>
        <w:autoSpaceDE w:val="0"/>
        <w:spacing w:line="360" w:lineRule="auto"/>
        <w:ind w:firstLine="480" w:firstLineChars="200"/>
        <w:rPr>
          <w:rFonts w:hint="eastAsia"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w:t>
      </w:r>
      <w:r>
        <w:rPr>
          <w:rFonts w:hint="eastAsia" w:asciiTheme="minorEastAsia" w:hAnsiTheme="minorEastAsia" w:eastAsiaTheme="minorEastAsia"/>
          <w:sz w:val="24"/>
        </w:rPr>
        <w:t>质量要求或服务标准：</w:t>
      </w:r>
    </w:p>
    <w:p w14:paraId="2D23ACBB">
      <w:pPr>
        <w:autoSpaceDE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（1）供应商应按照相关法律法规、技术标准和规范要求，根据采购人需求，开展交工阶段安全性评价技术服务工作。</w:t>
      </w:r>
    </w:p>
    <w:p w14:paraId="4CA659AD">
      <w:pPr>
        <w:autoSpaceDE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（2）供应商应按期、按质、按量地完成双方商定的各项工作内容，并对成果报告的质量负责。</w:t>
      </w:r>
    </w:p>
    <w:p w14:paraId="24CB103A">
      <w:pPr>
        <w:autoSpaceDE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（3）在编制过程中，供应商应主动和采购人保持密切联系。</w:t>
      </w:r>
    </w:p>
    <w:p w14:paraId="1D3A3466">
      <w:pPr>
        <w:autoSpaceDE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（4）供应商的工作进度没有达到响应文件中承诺的进度计划时，采购人有权向供应商提出要求增加服务人员，供应商应无条件满足。</w:t>
      </w:r>
    </w:p>
    <w:p w14:paraId="3464DDEE">
      <w:pPr>
        <w:autoSpaceDE w:val="0"/>
        <w:spacing w:line="360" w:lineRule="auto"/>
        <w:ind w:firstLine="240" w:firstLineChars="100"/>
        <w:rPr>
          <w:rFonts w:hint="eastAsia" w:ascii="宋体" w:hAnsi="宋体" w:cs="宋体"/>
          <w:sz w:val="24"/>
          <w:lang w:eastAsia="zh-CN"/>
        </w:rPr>
      </w:pPr>
      <w:r>
        <w:rPr>
          <w:rFonts w:hint="eastAsia" w:ascii="宋体" w:hAnsi="宋体" w:cs="宋体"/>
          <w:sz w:val="24"/>
          <w:lang w:eastAsia="zh-CN"/>
        </w:rPr>
        <w:t>三、进度计划</w:t>
      </w:r>
    </w:p>
    <w:p w14:paraId="0277BFAB">
      <w:pPr>
        <w:widowControl w:val="0"/>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以接到安全评价任务委托为时间起点</w:t>
      </w:r>
      <w:r>
        <w:rPr>
          <w:rFonts w:hint="eastAsia" w:ascii="Times New Roman" w:hAnsi="Times New Roman" w:eastAsia="宋体" w:cs="Times New Roman"/>
          <w:sz w:val="24"/>
          <w:szCs w:val="24"/>
        </w:rPr>
        <w:t>，</w:t>
      </w:r>
      <w:r>
        <w:rPr>
          <w:rFonts w:ascii="Times New Roman" w:hAnsi="Times New Roman" w:eastAsia="宋体" w:cs="Times New Roman"/>
          <w:sz w:val="24"/>
          <w:szCs w:val="24"/>
        </w:rPr>
        <w:t>工作开展计划如表</w:t>
      </w:r>
      <w:r>
        <w:rPr>
          <w:rFonts w:hint="eastAsia" w:ascii="Times New Roman" w:hAnsi="Times New Roman" w:eastAsia="宋体" w:cs="Times New Roman"/>
          <w:sz w:val="24"/>
          <w:szCs w:val="24"/>
        </w:rPr>
        <w:t>1</w:t>
      </w:r>
      <w:r>
        <w:rPr>
          <w:rFonts w:ascii="Times New Roman" w:hAnsi="Times New Roman" w:eastAsia="宋体" w:cs="Times New Roman"/>
          <w:sz w:val="24"/>
          <w:szCs w:val="24"/>
        </w:rPr>
        <w:t>所示</w:t>
      </w:r>
      <w:r>
        <w:rPr>
          <w:rFonts w:hint="eastAsia" w:ascii="Times New Roman" w:hAnsi="Times New Roman" w:eastAsia="宋体" w:cs="Times New Roman"/>
          <w:sz w:val="24"/>
          <w:szCs w:val="24"/>
        </w:rPr>
        <w:t>。在实际工作中，</w:t>
      </w:r>
      <w:r>
        <w:rPr>
          <w:rFonts w:ascii="Times New Roman" w:hAnsi="Times New Roman" w:eastAsia="宋体" w:cs="Times New Roman"/>
          <w:sz w:val="24"/>
          <w:szCs w:val="24"/>
        </w:rPr>
        <w:t>将根据</w:t>
      </w:r>
      <w:r>
        <w:rPr>
          <w:rFonts w:hint="eastAsia" w:ascii="Times New Roman" w:hAnsi="Times New Roman" w:eastAsia="宋体" w:cs="Times New Roman"/>
          <w:sz w:val="24"/>
          <w:szCs w:val="24"/>
          <w:lang w:eastAsia="zh-CN"/>
        </w:rPr>
        <w:t>张官</w:t>
      </w:r>
      <w:r>
        <w:rPr>
          <w:rFonts w:ascii="Times New Roman" w:hAnsi="Times New Roman" w:eastAsia="宋体" w:cs="Times New Roman"/>
          <w:sz w:val="24"/>
          <w:szCs w:val="24"/>
        </w:rPr>
        <w:t>高速公路的实际建设情况进行适时调整。</w:t>
      </w:r>
    </w:p>
    <w:p w14:paraId="33836AB4">
      <w:pPr>
        <w:widowControl w:val="0"/>
        <w:spacing w:line="360" w:lineRule="auto"/>
        <w:jc w:val="center"/>
        <w:rPr>
          <w:rFonts w:hint="eastAsia"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rPr>
        <w:t>表</w:t>
      </w:r>
      <w:r>
        <w:rPr>
          <w:rFonts w:hint="eastAsia" w:ascii="Times New Roman" w:hAnsi="Times New Roman" w:eastAsia="宋体" w:cs="Times New Roman"/>
          <w:b/>
          <w:bCs/>
          <w:color w:val="000000"/>
          <w:sz w:val="24"/>
          <w:szCs w:val="24"/>
          <w:lang w:val="en-US" w:eastAsia="zh-CN"/>
        </w:rPr>
        <w:t>2</w:t>
      </w:r>
      <w:r>
        <w:rPr>
          <w:rFonts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eastAsia="zh-CN"/>
        </w:rPr>
        <w:t>张官</w:t>
      </w:r>
      <w:r>
        <w:rPr>
          <w:rFonts w:ascii="Times New Roman" w:hAnsi="Times New Roman" w:eastAsia="宋体" w:cs="Times New Roman"/>
          <w:b/>
          <w:bCs/>
          <w:color w:val="000000"/>
          <w:sz w:val="24"/>
          <w:szCs w:val="24"/>
        </w:rPr>
        <w:t>高速交工阶段安全性评价进度计划</w:t>
      </w:r>
    </w:p>
    <w:tbl>
      <w:tblPr>
        <w:tblStyle w:val="86"/>
        <w:tblW w:w="4998" w:type="pct"/>
        <w:jc w:val="center"/>
        <w:tblLayout w:type="autofit"/>
        <w:tblCellMar>
          <w:top w:w="0" w:type="dxa"/>
          <w:left w:w="0" w:type="dxa"/>
          <w:bottom w:w="0" w:type="dxa"/>
          <w:right w:w="0" w:type="dxa"/>
        </w:tblCellMar>
      </w:tblPr>
      <w:tblGrid>
        <w:gridCol w:w="1389"/>
        <w:gridCol w:w="1389"/>
        <w:gridCol w:w="1782"/>
        <w:gridCol w:w="5098"/>
      </w:tblGrid>
      <w:tr w14:paraId="4ED96118">
        <w:tblPrEx>
          <w:tblCellMar>
            <w:top w:w="0" w:type="dxa"/>
            <w:left w:w="0" w:type="dxa"/>
            <w:bottom w:w="0" w:type="dxa"/>
            <w:right w:w="0" w:type="dxa"/>
          </w:tblCellMar>
        </w:tblPrEx>
        <w:trPr>
          <w:trHeight w:val="680" w:hRule="atLeast"/>
          <w:tblHeader/>
          <w:jc w:val="center"/>
        </w:trPr>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EAD9AD">
            <w:pPr>
              <w:widowControl/>
              <w:spacing w:line="240" w:lineRule="auto"/>
              <w:jc w:val="center"/>
              <w:rPr>
                <w:rFonts w:hint="eastAsia" w:ascii="Times New Roman" w:hAnsi="Times New Roman" w:eastAsia="宋体" w:cs="Times New Roman"/>
                <w:b/>
                <w:kern w:val="0"/>
                <w:sz w:val="21"/>
                <w:szCs w:val="21"/>
                <w:lang w:eastAsia="zh-CN"/>
              </w:rPr>
            </w:pPr>
            <w:r>
              <w:rPr>
                <w:rFonts w:hint="eastAsia" w:ascii="Times New Roman" w:hAnsi="Times New Roman" w:eastAsia="宋体" w:cs="Times New Roman"/>
                <w:b/>
                <w:kern w:val="0"/>
                <w:sz w:val="21"/>
                <w:szCs w:val="21"/>
                <w:lang w:eastAsia="zh-CN"/>
              </w:rPr>
              <w:t>阶段</w:t>
            </w:r>
          </w:p>
        </w:tc>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7FE2D13">
            <w:pPr>
              <w:widowControl/>
              <w:spacing w:line="240" w:lineRule="auto"/>
              <w:jc w:val="center"/>
              <w:rPr>
                <w:rFonts w:hint="eastAsia" w:ascii="Times New Roman" w:hAnsi="Times New Roman" w:eastAsia="宋体" w:cs="Times New Roman"/>
                <w:b/>
                <w:kern w:val="0"/>
                <w:sz w:val="21"/>
                <w:szCs w:val="21"/>
                <w:lang w:eastAsia="zh-CN"/>
              </w:rPr>
            </w:pPr>
            <w:r>
              <w:rPr>
                <w:rFonts w:hint="eastAsia" w:ascii="Times New Roman" w:hAnsi="Times New Roman" w:eastAsia="宋体" w:cs="Times New Roman"/>
                <w:b/>
                <w:kern w:val="0"/>
                <w:sz w:val="21"/>
                <w:szCs w:val="21"/>
                <w:lang w:eastAsia="zh-CN"/>
              </w:rPr>
              <w:t>过程</w:t>
            </w:r>
          </w:p>
        </w:tc>
        <w:tc>
          <w:tcPr>
            <w:tcW w:w="922"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6698BF6">
            <w:pPr>
              <w:widowControl/>
              <w:spacing w:line="240" w:lineRule="auto"/>
              <w:jc w:val="center"/>
              <w:rPr>
                <w:rFonts w:ascii="Times New Roman" w:hAnsi="Times New Roman" w:eastAsia="宋体" w:cs="Times New Roman"/>
                <w:b/>
                <w:kern w:val="0"/>
                <w:sz w:val="21"/>
                <w:szCs w:val="21"/>
              </w:rPr>
            </w:pPr>
            <w:r>
              <w:rPr>
                <w:rFonts w:hint="eastAsia" w:ascii="Times New Roman" w:hAnsi="Times New Roman" w:eastAsia="宋体" w:cs="Times New Roman"/>
                <w:b/>
                <w:kern w:val="0"/>
                <w:sz w:val="21"/>
                <w:szCs w:val="21"/>
                <w:lang w:eastAsia="zh-CN"/>
              </w:rPr>
              <w:t>工作</w:t>
            </w:r>
            <w:r>
              <w:rPr>
                <w:rFonts w:ascii="Times New Roman" w:hAnsi="Times New Roman" w:eastAsia="宋体" w:cs="Times New Roman"/>
                <w:b/>
                <w:kern w:val="0"/>
                <w:sz w:val="21"/>
                <w:szCs w:val="21"/>
              </w:rPr>
              <w:t>时间</w:t>
            </w: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B31A856">
            <w:pPr>
              <w:widowControl/>
              <w:spacing w:line="240" w:lineRule="auto"/>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工作内容</w:t>
            </w:r>
          </w:p>
        </w:tc>
      </w:tr>
      <w:tr w14:paraId="5CE11C86">
        <w:tblPrEx>
          <w:tblCellMar>
            <w:top w:w="0" w:type="dxa"/>
            <w:left w:w="0" w:type="dxa"/>
            <w:bottom w:w="0" w:type="dxa"/>
            <w:right w:w="0" w:type="dxa"/>
          </w:tblCellMar>
        </w:tblPrEx>
        <w:trPr>
          <w:trHeight w:val="680" w:hRule="atLeast"/>
          <w:jc w:val="center"/>
        </w:trPr>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494FD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第一阶段：</w:t>
            </w:r>
          </w:p>
        </w:tc>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8588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前期准备</w:t>
            </w:r>
          </w:p>
        </w:tc>
        <w:tc>
          <w:tcPr>
            <w:tcW w:w="922"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21CB2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第1周</w:t>
            </w: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005E33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任务承接与合同签订，编制工作方案。</w:t>
            </w:r>
          </w:p>
        </w:tc>
      </w:tr>
      <w:tr w14:paraId="35852422">
        <w:tblPrEx>
          <w:tblCellMar>
            <w:top w:w="0" w:type="dxa"/>
            <w:left w:w="0" w:type="dxa"/>
            <w:bottom w:w="0" w:type="dxa"/>
            <w:right w:w="0" w:type="dxa"/>
          </w:tblCellMar>
        </w:tblPrEx>
        <w:trPr>
          <w:trHeight w:val="680" w:hRule="atLeast"/>
          <w:jc w:val="center"/>
        </w:trPr>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F9850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第二阶段：</w:t>
            </w:r>
          </w:p>
        </w:tc>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99B2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内业分析与初步评价</w:t>
            </w:r>
          </w:p>
        </w:tc>
        <w:tc>
          <w:tcPr>
            <w:tcW w:w="922"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6A50F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第2~3周</w:t>
            </w: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3958AB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组织各专业技术人员，分专业审查设计文件及相关资料，核对技术指标合规性。</w:t>
            </w:r>
          </w:p>
        </w:tc>
      </w:tr>
      <w:tr w14:paraId="13F787AB">
        <w:tblPrEx>
          <w:tblCellMar>
            <w:top w:w="0" w:type="dxa"/>
            <w:left w:w="0" w:type="dxa"/>
            <w:bottom w:w="0" w:type="dxa"/>
            <w:right w:w="0" w:type="dxa"/>
          </w:tblCellMar>
        </w:tblPrEx>
        <w:trPr>
          <w:trHeight w:val="680" w:hRule="atLeast"/>
          <w:jc w:val="center"/>
        </w:trPr>
        <w:tc>
          <w:tcPr>
            <w:tcW w:w="719" w:type="pct"/>
            <w:vMerge w:val="restart"/>
            <w:tcBorders>
              <w:top w:val="single" w:color="auto" w:sz="4" w:space="0"/>
              <w:left w:val="single" w:color="auto" w:sz="4" w:space="0"/>
              <w:right w:val="single" w:color="auto" w:sz="4" w:space="0"/>
            </w:tcBorders>
            <w:tcMar>
              <w:top w:w="12" w:type="dxa"/>
              <w:left w:w="12" w:type="dxa"/>
              <w:right w:w="12" w:type="dxa"/>
            </w:tcMar>
            <w:vAlign w:val="center"/>
          </w:tcPr>
          <w:p w14:paraId="470D2F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第三阶段：</w:t>
            </w:r>
          </w:p>
        </w:tc>
        <w:tc>
          <w:tcPr>
            <w:tcW w:w="719" w:type="pct"/>
            <w:vMerge w:val="restart"/>
            <w:tcBorders>
              <w:top w:val="single" w:color="auto" w:sz="4" w:space="0"/>
              <w:left w:val="single" w:color="auto" w:sz="4" w:space="0"/>
              <w:right w:val="single" w:color="auto" w:sz="4" w:space="0"/>
            </w:tcBorders>
            <w:tcMar>
              <w:top w:w="12" w:type="dxa"/>
              <w:left w:w="12" w:type="dxa"/>
              <w:right w:w="12" w:type="dxa"/>
            </w:tcMar>
            <w:vAlign w:val="center"/>
          </w:tcPr>
          <w:p w14:paraId="4F6673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现场踏勘与实地核查</w:t>
            </w:r>
          </w:p>
        </w:tc>
        <w:tc>
          <w:tcPr>
            <w:tcW w:w="922" w:type="pct"/>
            <w:vMerge w:val="restart"/>
            <w:tcBorders>
              <w:top w:val="single" w:color="auto" w:sz="4" w:space="0"/>
              <w:left w:val="single" w:color="auto" w:sz="4" w:space="0"/>
              <w:right w:val="single" w:color="auto" w:sz="4" w:space="0"/>
            </w:tcBorders>
            <w:tcMar>
              <w:top w:w="12" w:type="dxa"/>
              <w:left w:w="12" w:type="dxa"/>
              <w:right w:w="12" w:type="dxa"/>
            </w:tcMar>
            <w:vAlign w:val="center"/>
          </w:tcPr>
          <w:p w14:paraId="7DAA14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第4~6周</w:t>
            </w: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F9AE09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制定现场踏勘计划、路线、重点核查内容，准备测量工具、拍照设备、记录表格、安全防护用品。</w:t>
            </w:r>
          </w:p>
        </w:tc>
      </w:tr>
      <w:tr w14:paraId="502EF774">
        <w:tblPrEx>
          <w:tblCellMar>
            <w:top w:w="0" w:type="dxa"/>
            <w:left w:w="0" w:type="dxa"/>
            <w:bottom w:w="0" w:type="dxa"/>
            <w:right w:w="0" w:type="dxa"/>
          </w:tblCellMar>
        </w:tblPrEx>
        <w:trPr>
          <w:trHeight w:val="680" w:hRule="atLeast"/>
          <w:jc w:val="center"/>
        </w:trPr>
        <w:tc>
          <w:tcPr>
            <w:tcW w:w="719" w:type="pct"/>
            <w:vMerge w:val="continue"/>
            <w:tcBorders>
              <w:left w:val="single" w:color="auto" w:sz="4" w:space="0"/>
              <w:bottom w:val="single" w:color="auto" w:sz="4" w:space="0"/>
              <w:right w:val="single" w:color="auto" w:sz="4" w:space="0"/>
            </w:tcBorders>
            <w:tcMar>
              <w:top w:w="12" w:type="dxa"/>
              <w:left w:w="12" w:type="dxa"/>
              <w:right w:w="12" w:type="dxa"/>
            </w:tcMar>
            <w:vAlign w:val="center"/>
          </w:tcPr>
          <w:p w14:paraId="6C16B3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eastAsia="zh-CN"/>
              </w:rPr>
            </w:pPr>
          </w:p>
        </w:tc>
        <w:tc>
          <w:tcPr>
            <w:tcW w:w="719" w:type="pct"/>
            <w:vMerge w:val="continue"/>
            <w:tcBorders>
              <w:left w:val="single" w:color="auto" w:sz="4" w:space="0"/>
              <w:bottom w:val="single" w:color="auto" w:sz="4" w:space="0"/>
              <w:right w:val="single" w:color="auto" w:sz="4" w:space="0"/>
            </w:tcBorders>
            <w:tcMar>
              <w:top w:w="12" w:type="dxa"/>
              <w:left w:w="12" w:type="dxa"/>
              <w:right w:w="12" w:type="dxa"/>
            </w:tcMar>
            <w:vAlign w:val="center"/>
          </w:tcPr>
          <w:p w14:paraId="631875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eastAsia="zh-CN"/>
              </w:rPr>
            </w:pPr>
          </w:p>
        </w:tc>
        <w:tc>
          <w:tcPr>
            <w:tcW w:w="922" w:type="pct"/>
            <w:vMerge w:val="continue"/>
            <w:tcBorders>
              <w:left w:val="single" w:color="auto" w:sz="4" w:space="0"/>
              <w:bottom w:val="single" w:color="auto" w:sz="4" w:space="0"/>
              <w:right w:val="single" w:color="auto" w:sz="4" w:space="0"/>
            </w:tcBorders>
            <w:tcMar>
              <w:top w:w="12" w:type="dxa"/>
              <w:left w:w="12" w:type="dxa"/>
              <w:right w:w="12" w:type="dxa"/>
            </w:tcMar>
            <w:vAlign w:val="center"/>
          </w:tcPr>
          <w:p w14:paraId="5DD419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eastAsia="zh-CN"/>
              </w:rPr>
            </w:pP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1FD138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及时整理现场数据、照片、记录，形成现场踏勘问题清单，明确问题位置、现状、影响及初步整改建议。</w:t>
            </w:r>
          </w:p>
        </w:tc>
      </w:tr>
      <w:tr w14:paraId="48D0E977">
        <w:tblPrEx>
          <w:tblCellMar>
            <w:top w:w="0" w:type="dxa"/>
            <w:left w:w="0" w:type="dxa"/>
            <w:bottom w:w="0" w:type="dxa"/>
            <w:right w:w="0" w:type="dxa"/>
          </w:tblCellMar>
        </w:tblPrEx>
        <w:trPr>
          <w:trHeight w:val="948" w:hRule="atLeast"/>
          <w:jc w:val="center"/>
        </w:trPr>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DBD5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第四阶段</w:t>
            </w:r>
          </w:p>
        </w:tc>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17124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意见复核</w:t>
            </w:r>
          </w:p>
        </w:tc>
        <w:tc>
          <w:tcPr>
            <w:tcW w:w="922"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24723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施工完善或调整完成后</w:t>
            </w: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CDED29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就业主、设计等单位的回复，再次开展现场复核。</w:t>
            </w:r>
          </w:p>
        </w:tc>
      </w:tr>
      <w:tr w14:paraId="7637A4FB">
        <w:tblPrEx>
          <w:tblCellMar>
            <w:top w:w="0" w:type="dxa"/>
            <w:left w:w="0" w:type="dxa"/>
            <w:bottom w:w="0" w:type="dxa"/>
            <w:right w:w="0" w:type="dxa"/>
          </w:tblCellMar>
        </w:tblPrEx>
        <w:trPr>
          <w:trHeight w:val="680" w:hRule="atLeast"/>
          <w:jc w:val="center"/>
        </w:trPr>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23A27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第五阶段</w:t>
            </w:r>
          </w:p>
        </w:tc>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E1D5A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报告编制与专家评审</w:t>
            </w:r>
          </w:p>
        </w:tc>
        <w:tc>
          <w:tcPr>
            <w:tcW w:w="922"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D2A8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第8周</w:t>
            </w: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D13EEA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报告编制后进行内部审查，协助组织专家评审会工作（交工验收完成后）。</w:t>
            </w:r>
          </w:p>
        </w:tc>
      </w:tr>
      <w:tr w14:paraId="485B5E48">
        <w:tblPrEx>
          <w:tblCellMar>
            <w:top w:w="0" w:type="dxa"/>
            <w:left w:w="0" w:type="dxa"/>
            <w:bottom w:w="0" w:type="dxa"/>
            <w:right w:w="0" w:type="dxa"/>
          </w:tblCellMar>
        </w:tblPrEx>
        <w:trPr>
          <w:trHeight w:val="680" w:hRule="atLeast"/>
          <w:jc w:val="center"/>
        </w:trPr>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5B3FE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第六阶段</w:t>
            </w:r>
          </w:p>
        </w:tc>
        <w:tc>
          <w:tcPr>
            <w:tcW w:w="719"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B9B9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成果提交</w:t>
            </w:r>
          </w:p>
        </w:tc>
        <w:tc>
          <w:tcPr>
            <w:tcW w:w="922"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E6787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第9周</w:t>
            </w:r>
          </w:p>
        </w:tc>
        <w:tc>
          <w:tcPr>
            <w:tcW w:w="263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4E880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结合评审专家意见，修改形成最终评价报告。</w:t>
            </w:r>
          </w:p>
        </w:tc>
      </w:tr>
    </w:tbl>
    <w:p w14:paraId="67603F13">
      <w:pPr>
        <w:widowControl w:val="0"/>
        <w:spacing w:line="360" w:lineRule="auto"/>
        <w:ind w:firstLine="420" w:firstLineChars="200"/>
        <w:jc w:val="both"/>
        <w:rPr>
          <w:rFonts w:hint="eastAsia"/>
          <w:lang w:eastAsia="zh-CN"/>
        </w:rPr>
      </w:pPr>
      <w:r>
        <w:rPr>
          <w:rFonts w:hint="eastAsia" w:ascii="Times New Roman" w:hAnsi="Times New Roman" w:eastAsia="宋体" w:cs="Times New Roman"/>
          <w:sz w:val="21"/>
          <w:szCs w:val="21"/>
        </w:rPr>
        <w:t>注：实际工作进度将根据项目现场施工进展、资料提供情况、业主工作安排适时动态调整，确保与项目整体进度衔接一致。</w:t>
      </w:r>
    </w:p>
    <w:p w14:paraId="5CF8F0CA">
      <w:pPr>
        <w:autoSpaceDE w:val="0"/>
        <w:spacing w:line="360" w:lineRule="auto"/>
        <w:ind w:firstLine="240" w:firstLineChars="100"/>
        <w:rPr>
          <w:rFonts w:hint="eastAsia" w:ascii="宋体" w:hAnsi="宋体" w:cs="宋体"/>
          <w:sz w:val="24"/>
        </w:rPr>
      </w:pPr>
      <w:r>
        <w:rPr>
          <w:rFonts w:hint="eastAsia" w:ascii="宋体" w:hAnsi="宋体" w:cs="宋体"/>
          <w:sz w:val="24"/>
          <w:lang w:eastAsia="zh-CN"/>
        </w:rPr>
        <w:t>四</w:t>
      </w:r>
      <w:r>
        <w:rPr>
          <w:rFonts w:hint="eastAsia" w:ascii="宋体" w:hAnsi="宋体" w:cs="宋体"/>
          <w:sz w:val="24"/>
        </w:rPr>
        <w:t>、委托人财产清单</w:t>
      </w:r>
    </w:p>
    <w:p w14:paraId="553A5703">
      <w:pPr>
        <w:autoSpaceDE w:val="0"/>
        <w:spacing w:line="360" w:lineRule="auto"/>
        <w:ind w:firstLine="240" w:firstLineChars="100"/>
        <w:rPr>
          <w:rFonts w:hint="eastAsia" w:ascii="宋体" w:hAnsi="宋体" w:cs="宋体"/>
          <w:sz w:val="24"/>
        </w:rPr>
      </w:pPr>
      <w:r>
        <w:rPr>
          <w:rFonts w:hint="eastAsia" w:ascii="宋体" w:hAnsi="宋体" w:cs="宋体"/>
          <w:sz w:val="24"/>
        </w:rPr>
        <w:t>（一）委托人提供的设备、设施</w:t>
      </w:r>
    </w:p>
    <w:p w14:paraId="3A2901EE">
      <w:pPr>
        <w:autoSpaceDE w:val="0"/>
        <w:spacing w:line="360" w:lineRule="auto"/>
        <w:ind w:firstLine="240" w:firstLineChars="100"/>
        <w:rPr>
          <w:rFonts w:hint="eastAsia" w:ascii="宋体" w:hAnsi="宋体" w:cs="宋体"/>
          <w:sz w:val="24"/>
        </w:rPr>
      </w:pPr>
      <w:r>
        <w:rPr>
          <w:rFonts w:hint="eastAsia" w:ascii="宋体" w:hAnsi="宋体" w:cs="宋体"/>
          <w:sz w:val="24"/>
        </w:rPr>
        <w:t>1.委托人提供的办公房屋及冷暖设施：无</w:t>
      </w:r>
    </w:p>
    <w:p w14:paraId="523BDA42">
      <w:pPr>
        <w:autoSpaceDE w:val="0"/>
        <w:spacing w:line="360" w:lineRule="auto"/>
        <w:ind w:firstLine="240" w:firstLineChars="100"/>
        <w:rPr>
          <w:rFonts w:hint="eastAsia" w:ascii="宋体" w:hAnsi="宋体" w:cs="宋体"/>
          <w:sz w:val="24"/>
        </w:rPr>
      </w:pPr>
      <w:r>
        <w:rPr>
          <w:rFonts w:hint="eastAsia" w:ascii="宋体" w:hAnsi="宋体" w:cs="宋体"/>
          <w:sz w:val="24"/>
        </w:rPr>
        <w:t>2.委托人提供的设备清单：无</w:t>
      </w:r>
    </w:p>
    <w:p w14:paraId="5D30E4CD">
      <w:pPr>
        <w:autoSpaceDE w:val="0"/>
        <w:spacing w:line="360" w:lineRule="auto"/>
        <w:ind w:firstLine="240" w:firstLineChars="100"/>
        <w:rPr>
          <w:rFonts w:hint="eastAsia" w:ascii="宋体" w:hAnsi="宋体" w:cs="宋体"/>
          <w:sz w:val="24"/>
        </w:rPr>
      </w:pPr>
      <w:r>
        <w:rPr>
          <w:rFonts w:hint="eastAsia" w:ascii="宋体" w:hAnsi="宋体" w:cs="宋体"/>
          <w:sz w:val="24"/>
        </w:rPr>
        <w:t>3.委托人提供的设施清单：无</w:t>
      </w:r>
    </w:p>
    <w:p w14:paraId="37C6699C">
      <w:pPr>
        <w:autoSpaceDE w:val="0"/>
        <w:spacing w:line="360" w:lineRule="auto"/>
        <w:ind w:firstLine="240" w:firstLineChars="100"/>
        <w:rPr>
          <w:rFonts w:hint="eastAsia" w:ascii="宋体" w:hAnsi="宋体" w:cs="宋体"/>
          <w:sz w:val="24"/>
        </w:rPr>
      </w:pPr>
      <w:r>
        <w:rPr>
          <w:rFonts w:hint="eastAsia" w:ascii="宋体" w:hAnsi="宋体" w:cs="宋体"/>
          <w:sz w:val="24"/>
        </w:rPr>
        <w:t>（二）委托人提供的资料</w:t>
      </w:r>
    </w:p>
    <w:p w14:paraId="51CE570B">
      <w:pPr>
        <w:autoSpaceDE w:val="0"/>
        <w:spacing w:line="360" w:lineRule="auto"/>
        <w:ind w:firstLine="240" w:firstLineChars="100"/>
        <w:rPr>
          <w:rFonts w:hint="eastAsia" w:ascii="宋体" w:hAnsi="宋体" w:cs="宋体"/>
          <w:sz w:val="24"/>
        </w:rPr>
      </w:pPr>
      <w:r>
        <w:rPr>
          <w:rFonts w:hint="eastAsia" w:ascii="宋体" w:hAnsi="宋体" w:cs="宋体"/>
          <w:sz w:val="24"/>
        </w:rPr>
        <w:t>1.委托人提供的资料</w:t>
      </w:r>
    </w:p>
    <w:p w14:paraId="73EE24DF">
      <w:pPr>
        <w:autoSpaceDE w:val="0"/>
        <w:spacing w:line="360" w:lineRule="auto"/>
        <w:ind w:firstLine="240" w:firstLineChars="100"/>
        <w:rPr>
          <w:rFonts w:hint="eastAsia" w:ascii="宋体" w:hAnsi="宋体" w:cs="宋体"/>
          <w:sz w:val="24"/>
        </w:rPr>
      </w:pPr>
      <w:r>
        <w:rPr>
          <w:rFonts w:hint="eastAsia" w:ascii="宋体" w:hAnsi="宋体" w:cs="宋体"/>
          <w:sz w:val="24"/>
        </w:rPr>
        <w:t>1）项目基础资料和技术规范等资料。</w:t>
      </w:r>
    </w:p>
    <w:p w14:paraId="12098416">
      <w:pPr>
        <w:autoSpaceDE w:val="0"/>
        <w:spacing w:line="360" w:lineRule="auto"/>
        <w:ind w:firstLine="240" w:firstLineChars="100"/>
        <w:rPr>
          <w:rFonts w:hint="eastAsia" w:ascii="宋体" w:hAnsi="宋体" w:cs="宋体"/>
          <w:sz w:val="24"/>
        </w:rPr>
      </w:pPr>
      <w:r>
        <w:rPr>
          <w:rFonts w:hint="eastAsia" w:ascii="宋体" w:hAnsi="宋体" w:cs="宋体"/>
          <w:sz w:val="24"/>
        </w:rPr>
        <w:t>2）委托人取得的有关审批、核准和备案材料。</w:t>
      </w:r>
    </w:p>
    <w:p w14:paraId="121D0A40">
      <w:pPr>
        <w:autoSpaceDE w:val="0"/>
        <w:spacing w:line="360" w:lineRule="auto"/>
        <w:ind w:firstLine="240" w:firstLineChars="100"/>
        <w:rPr>
          <w:rFonts w:hint="eastAsia" w:ascii="宋体" w:hAnsi="宋体" w:cs="宋体"/>
          <w:sz w:val="24"/>
        </w:rPr>
      </w:pPr>
      <w:r>
        <w:rPr>
          <w:rFonts w:hint="eastAsia" w:ascii="宋体" w:hAnsi="宋体" w:cs="宋体"/>
          <w:sz w:val="24"/>
        </w:rPr>
        <w:t>3）委托人制定的相关技术标准、规范。</w:t>
      </w:r>
    </w:p>
    <w:p w14:paraId="7F1EECF2">
      <w:pPr>
        <w:autoSpaceDE w:val="0"/>
        <w:spacing w:line="360" w:lineRule="auto"/>
        <w:ind w:firstLine="240" w:firstLineChars="100"/>
        <w:rPr>
          <w:rFonts w:hint="eastAsia" w:ascii="宋体" w:hAnsi="宋体" w:cs="宋体"/>
          <w:sz w:val="24"/>
        </w:rPr>
      </w:pPr>
      <w:r>
        <w:rPr>
          <w:rFonts w:hint="eastAsia" w:ascii="宋体" w:hAnsi="宋体" w:cs="宋体"/>
          <w:sz w:val="24"/>
        </w:rPr>
        <w:t>2.委托人财产使用要求及退还要求</w:t>
      </w:r>
    </w:p>
    <w:p w14:paraId="60750CDA">
      <w:pPr>
        <w:autoSpaceDE w:val="0"/>
        <w:spacing w:line="360" w:lineRule="auto"/>
        <w:ind w:firstLine="240" w:firstLineChars="100"/>
        <w:rPr>
          <w:rFonts w:hint="eastAsia" w:ascii="宋体" w:hAnsi="宋体" w:cs="宋体"/>
          <w:sz w:val="24"/>
        </w:rPr>
      </w:pPr>
      <w:r>
        <w:rPr>
          <w:rFonts w:hint="eastAsia" w:ascii="宋体" w:hAnsi="宋体" w:cs="宋体"/>
          <w:sz w:val="24"/>
        </w:rPr>
        <w:t xml:space="preserve">1）委托人财产使用要求：无 </w:t>
      </w:r>
    </w:p>
    <w:p w14:paraId="057AFAAA">
      <w:pPr>
        <w:autoSpaceDE w:val="0"/>
        <w:spacing w:line="360" w:lineRule="auto"/>
        <w:ind w:firstLine="240" w:firstLineChars="100"/>
        <w:rPr>
          <w:rFonts w:hint="eastAsia" w:ascii="宋体" w:hAnsi="宋体" w:cs="宋体"/>
          <w:sz w:val="24"/>
        </w:rPr>
      </w:pPr>
      <w:r>
        <w:rPr>
          <w:rFonts w:hint="eastAsia" w:ascii="宋体" w:hAnsi="宋体" w:cs="宋体"/>
          <w:sz w:val="24"/>
        </w:rPr>
        <w:t>2）委托人财产退还要求：委托人提供的相应原始资料、审批文件、核准文件、备案材料、技术标准、规范文件的原件，应在委托人规定的时间内退还。</w:t>
      </w:r>
    </w:p>
    <w:p w14:paraId="59EEFBB6">
      <w:pPr>
        <w:autoSpaceDE w:val="0"/>
        <w:spacing w:line="360" w:lineRule="auto"/>
        <w:ind w:firstLine="240" w:firstLineChars="100"/>
        <w:rPr>
          <w:rFonts w:hint="eastAsia" w:ascii="宋体" w:hAnsi="宋体" w:cs="宋体"/>
          <w:sz w:val="24"/>
        </w:rPr>
      </w:pPr>
      <w:r>
        <w:rPr>
          <w:rFonts w:hint="eastAsia" w:ascii="宋体" w:hAnsi="宋体" w:cs="宋体"/>
          <w:sz w:val="24"/>
        </w:rPr>
        <w:t>（三）委托人财产使用要求及退还要求</w:t>
      </w:r>
    </w:p>
    <w:p w14:paraId="403B588C">
      <w:pPr>
        <w:autoSpaceDE w:val="0"/>
        <w:spacing w:line="360" w:lineRule="auto"/>
        <w:ind w:firstLine="240" w:firstLineChars="100"/>
        <w:rPr>
          <w:rFonts w:hint="eastAsia" w:ascii="宋体" w:hAnsi="宋体" w:cs="宋体"/>
          <w:sz w:val="24"/>
        </w:rPr>
      </w:pPr>
      <w:r>
        <w:rPr>
          <w:rFonts w:hint="eastAsia" w:ascii="宋体" w:hAnsi="宋体" w:cs="宋体"/>
          <w:sz w:val="24"/>
        </w:rPr>
        <w:t xml:space="preserve">1.委托人财产使用要求：无 </w:t>
      </w:r>
    </w:p>
    <w:p w14:paraId="3FC0CE1F">
      <w:pPr>
        <w:autoSpaceDE w:val="0"/>
        <w:spacing w:line="360" w:lineRule="auto"/>
        <w:ind w:firstLine="240" w:firstLineChars="100"/>
        <w:rPr>
          <w:rFonts w:hint="eastAsia" w:ascii="宋体" w:hAnsi="宋体" w:cs="宋体"/>
          <w:sz w:val="24"/>
        </w:rPr>
      </w:pPr>
      <w:r>
        <w:rPr>
          <w:rFonts w:hint="eastAsia" w:ascii="宋体" w:hAnsi="宋体" w:cs="宋体"/>
          <w:sz w:val="24"/>
        </w:rPr>
        <w:t>2.委托人财产退还要求：委托人提供的相应原始资料、审批文件、核准文件、备案材料、技术标准、规范文件的原件，应在委托人规定的时间内退还。</w:t>
      </w:r>
    </w:p>
    <w:p w14:paraId="62B05E3D">
      <w:pPr>
        <w:autoSpaceDE w:val="0"/>
        <w:spacing w:line="360" w:lineRule="auto"/>
        <w:ind w:firstLine="240" w:firstLineChars="100"/>
        <w:rPr>
          <w:rFonts w:hint="eastAsia" w:ascii="宋体" w:hAnsi="宋体" w:cs="宋体"/>
          <w:sz w:val="24"/>
        </w:rPr>
      </w:pPr>
      <w:bookmarkStart w:id="103" w:name="_Toc513817633"/>
      <w:bookmarkStart w:id="104" w:name="_Toc499646514"/>
      <w:bookmarkStart w:id="105" w:name="_Toc506008216"/>
      <w:bookmarkStart w:id="106" w:name="_Toc508886125"/>
      <w:r>
        <w:rPr>
          <w:rFonts w:hint="eastAsia" w:ascii="宋体" w:hAnsi="宋体" w:cs="宋体"/>
          <w:sz w:val="24"/>
          <w:lang w:eastAsia="zh-CN"/>
        </w:rPr>
        <w:t>五</w:t>
      </w:r>
      <w:r>
        <w:rPr>
          <w:rFonts w:hint="eastAsia" w:ascii="宋体" w:hAnsi="宋体" w:cs="宋体"/>
          <w:sz w:val="24"/>
        </w:rPr>
        <w:t>、委托人提供的便利条件</w:t>
      </w:r>
      <w:bookmarkEnd w:id="103"/>
      <w:bookmarkEnd w:id="104"/>
      <w:bookmarkEnd w:id="105"/>
      <w:bookmarkEnd w:id="106"/>
    </w:p>
    <w:p w14:paraId="231C4857">
      <w:pPr>
        <w:autoSpaceDE w:val="0"/>
        <w:spacing w:line="360" w:lineRule="auto"/>
        <w:ind w:firstLine="240" w:firstLineChars="100"/>
        <w:rPr>
          <w:rFonts w:hint="eastAsia" w:ascii="宋体" w:hAnsi="宋体" w:cs="宋体"/>
          <w:sz w:val="24"/>
        </w:rPr>
      </w:pPr>
      <w:r>
        <w:rPr>
          <w:rFonts w:hint="eastAsia" w:ascii="宋体" w:hAnsi="宋体" w:cs="宋体"/>
          <w:sz w:val="24"/>
        </w:rPr>
        <w:t>1.委托人提供的生活条件：无</w:t>
      </w:r>
    </w:p>
    <w:p w14:paraId="0F1006F4">
      <w:pPr>
        <w:autoSpaceDE w:val="0"/>
        <w:spacing w:line="360" w:lineRule="auto"/>
        <w:ind w:firstLine="240" w:firstLineChars="100"/>
        <w:rPr>
          <w:rFonts w:hint="eastAsia" w:ascii="宋体" w:hAnsi="宋体" w:cs="宋体"/>
          <w:sz w:val="24"/>
        </w:rPr>
      </w:pPr>
      <w:r>
        <w:rPr>
          <w:rFonts w:hint="eastAsia" w:ascii="宋体" w:hAnsi="宋体" w:cs="宋体"/>
          <w:sz w:val="24"/>
        </w:rPr>
        <w:t>2.委托人提供的交通条件：无</w:t>
      </w:r>
    </w:p>
    <w:p w14:paraId="74E76DD8">
      <w:pPr>
        <w:autoSpaceDE w:val="0"/>
        <w:spacing w:line="360" w:lineRule="auto"/>
        <w:ind w:firstLine="240" w:firstLineChars="100"/>
        <w:rPr>
          <w:rFonts w:hint="eastAsia" w:ascii="宋体" w:hAnsi="宋体" w:cs="宋体"/>
          <w:sz w:val="24"/>
        </w:rPr>
      </w:pPr>
      <w:r>
        <w:rPr>
          <w:rFonts w:hint="eastAsia" w:ascii="宋体" w:hAnsi="宋体" w:cs="宋体"/>
          <w:sz w:val="24"/>
        </w:rPr>
        <w:t>3.委托人提供的网络、通讯条件：无</w:t>
      </w:r>
    </w:p>
    <w:p w14:paraId="6D6DE1F0">
      <w:pPr>
        <w:autoSpaceDE w:val="0"/>
        <w:spacing w:line="360" w:lineRule="auto"/>
        <w:ind w:firstLine="240" w:firstLineChars="100"/>
        <w:rPr>
          <w:rFonts w:hint="eastAsia" w:ascii="宋体" w:hAnsi="宋体" w:cs="宋体"/>
          <w:sz w:val="24"/>
        </w:rPr>
      </w:pPr>
      <w:r>
        <w:rPr>
          <w:rFonts w:hint="eastAsia" w:ascii="宋体" w:hAnsi="宋体" w:cs="宋体"/>
          <w:sz w:val="24"/>
        </w:rPr>
        <w:t>4.委托人提供的协助人员：安排至少 1 名工作人员与受托人对接相关工作。</w:t>
      </w:r>
    </w:p>
    <w:p w14:paraId="2B81B8BD">
      <w:pPr>
        <w:autoSpaceDE w:val="0"/>
        <w:spacing w:line="360" w:lineRule="auto"/>
        <w:ind w:firstLine="240" w:firstLineChars="100"/>
        <w:rPr>
          <w:rFonts w:hint="eastAsia" w:ascii="宋体" w:hAnsi="宋体" w:cs="宋体"/>
          <w:sz w:val="24"/>
        </w:rPr>
      </w:pPr>
      <w:bookmarkStart w:id="107" w:name="_Toc513817634"/>
      <w:bookmarkStart w:id="108" w:name="_Toc499646515"/>
      <w:bookmarkStart w:id="109" w:name="_Toc506008217"/>
      <w:bookmarkStart w:id="110" w:name="_Toc508886126"/>
      <w:r>
        <w:rPr>
          <w:rFonts w:hint="eastAsia" w:ascii="宋体" w:hAnsi="宋体" w:cs="宋体"/>
          <w:sz w:val="24"/>
          <w:lang w:eastAsia="zh-CN"/>
        </w:rPr>
        <w:t>六</w:t>
      </w:r>
      <w:r>
        <w:rPr>
          <w:rFonts w:hint="eastAsia" w:ascii="宋体" w:hAnsi="宋体" w:cs="宋体"/>
          <w:sz w:val="24"/>
        </w:rPr>
        <w:t>、咨询人需要自备的工作条件</w:t>
      </w:r>
      <w:bookmarkEnd w:id="107"/>
      <w:bookmarkEnd w:id="108"/>
      <w:bookmarkEnd w:id="109"/>
      <w:bookmarkEnd w:id="110"/>
    </w:p>
    <w:p w14:paraId="2A98EA93">
      <w:pPr>
        <w:autoSpaceDE w:val="0"/>
        <w:spacing w:line="360" w:lineRule="auto"/>
        <w:ind w:firstLine="240" w:firstLineChars="100"/>
        <w:rPr>
          <w:rFonts w:hint="eastAsia" w:ascii="宋体" w:hAnsi="宋体" w:cs="宋体"/>
          <w:sz w:val="24"/>
        </w:rPr>
      </w:pPr>
      <w:r>
        <w:rPr>
          <w:rFonts w:hint="eastAsia" w:ascii="宋体" w:hAnsi="宋体" w:cs="宋体"/>
          <w:sz w:val="24"/>
        </w:rPr>
        <w:t>1.咨询人自备的工作手册：如本项目必备的规范标准、图集等</w:t>
      </w:r>
    </w:p>
    <w:p w14:paraId="476BE0EB">
      <w:pPr>
        <w:autoSpaceDE w:val="0"/>
        <w:spacing w:line="360" w:lineRule="auto"/>
        <w:ind w:firstLine="240" w:firstLineChars="100"/>
        <w:rPr>
          <w:rFonts w:hint="eastAsia" w:ascii="宋体" w:hAnsi="宋体" w:cs="宋体"/>
          <w:sz w:val="24"/>
        </w:rPr>
      </w:pPr>
      <w:r>
        <w:rPr>
          <w:rFonts w:hint="eastAsia" w:ascii="宋体" w:hAnsi="宋体" w:cs="宋体"/>
          <w:sz w:val="24"/>
        </w:rPr>
        <w:t>2.咨询人自备的办公设备：如电脑、软件、投影、打印机、复印机、照相机等</w:t>
      </w:r>
    </w:p>
    <w:p w14:paraId="10A07735">
      <w:pPr>
        <w:autoSpaceDE w:val="0"/>
        <w:spacing w:line="360" w:lineRule="auto"/>
        <w:ind w:firstLine="240" w:firstLineChars="100"/>
        <w:rPr>
          <w:rFonts w:hint="eastAsia" w:ascii="宋体" w:hAnsi="宋体" w:cs="宋体"/>
          <w:sz w:val="24"/>
        </w:rPr>
      </w:pPr>
      <w:r>
        <w:rPr>
          <w:rFonts w:hint="eastAsia" w:ascii="宋体" w:hAnsi="宋体" w:cs="宋体"/>
          <w:sz w:val="24"/>
        </w:rPr>
        <w:t>3.咨询人自备的交通工具：如出行车辆等</w:t>
      </w:r>
    </w:p>
    <w:p w14:paraId="7709EBF1">
      <w:pPr>
        <w:autoSpaceDE w:val="0"/>
        <w:spacing w:line="360" w:lineRule="auto"/>
        <w:ind w:firstLine="240" w:firstLineChars="100"/>
        <w:rPr>
          <w:rFonts w:hint="eastAsia" w:ascii="宋体" w:hAnsi="宋体" w:cs="宋体"/>
          <w:sz w:val="24"/>
        </w:rPr>
      </w:pPr>
      <w:r>
        <w:rPr>
          <w:rFonts w:hint="eastAsia" w:ascii="宋体" w:hAnsi="宋体" w:cs="宋体"/>
          <w:sz w:val="24"/>
        </w:rPr>
        <w:t>4.咨询人自备的现场办公设施：如办公桌椅、文件柜等</w:t>
      </w:r>
    </w:p>
    <w:p w14:paraId="52AD6586">
      <w:pPr>
        <w:autoSpaceDE w:val="0"/>
        <w:spacing w:line="360" w:lineRule="auto"/>
        <w:ind w:firstLine="240" w:firstLineChars="100"/>
        <w:rPr>
          <w:rFonts w:hint="eastAsia" w:ascii="宋体" w:hAnsi="宋体" w:cs="宋体"/>
          <w:sz w:val="24"/>
        </w:rPr>
      </w:pPr>
      <w:r>
        <w:rPr>
          <w:rFonts w:hint="eastAsia" w:ascii="宋体" w:hAnsi="宋体" w:cs="宋体"/>
          <w:sz w:val="24"/>
        </w:rPr>
        <w:t>5.咨询人自备的安全设施：如安全帽、安全鞋、手电筒等</w:t>
      </w:r>
    </w:p>
    <w:p w14:paraId="611CB1F3">
      <w:pPr>
        <w:spacing w:line="360" w:lineRule="auto"/>
        <w:jc w:val="center"/>
        <w:rPr>
          <w:rFonts w:hint="eastAsia" w:asciiTheme="minorEastAsia" w:hAnsiTheme="minorEastAsia" w:eastAsiaTheme="minorEastAsia"/>
          <w:b/>
          <w:sz w:val="24"/>
        </w:rPr>
      </w:pPr>
    </w:p>
    <w:p w14:paraId="24E3A32D">
      <w:pPr>
        <w:spacing w:line="600" w:lineRule="exact"/>
        <w:jc w:val="center"/>
        <w:rPr>
          <w:rFonts w:hint="eastAsia" w:ascii="黑体" w:hAnsi="黑体" w:eastAsia="黑体" w:cs="仿宋"/>
          <w:b/>
          <w:sz w:val="44"/>
          <w:szCs w:val="44"/>
        </w:rPr>
      </w:pPr>
    </w:p>
    <w:p w14:paraId="4BF7BE67">
      <w:pPr>
        <w:spacing w:line="600" w:lineRule="exact"/>
        <w:jc w:val="center"/>
        <w:rPr>
          <w:rFonts w:hint="eastAsia" w:ascii="黑体" w:hAnsi="黑体" w:eastAsia="黑体" w:cs="仿宋"/>
          <w:b/>
          <w:sz w:val="44"/>
          <w:szCs w:val="44"/>
        </w:rPr>
      </w:pPr>
    </w:p>
    <w:p w14:paraId="7A505313">
      <w:pPr>
        <w:pStyle w:val="72"/>
        <w:ind w:left="840" w:hanging="420"/>
      </w:pPr>
    </w:p>
    <w:p w14:paraId="7690020D"/>
    <w:p w14:paraId="0DAB9A32">
      <w:pPr>
        <w:pStyle w:val="72"/>
        <w:ind w:left="840" w:hanging="420"/>
      </w:pPr>
    </w:p>
    <w:p w14:paraId="0B47322E"/>
    <w:p w14:paraId="455CC329">
      <w:pPr>
        <w:pStyle w:val="72"/>
        <w:ind w:left="840" w:hanging="420"/>
      </w:pPr>
    </w:p>
    <w:p w14:paraId="12B7DB6E"/>
    <w:p w14:paraId="3269D524">
      <w:pPr>
        <w:pStyle w:val="72"/>
        <w:ind w:left="840" w:hanging="420"/>
      </w:pPr>
    </w:p>
    <w:p w14:paraId="2122992D"/>
    <w:p w14:paraId="475B17AF">
      <w:pPr>
        <w:pStyle w:val="72"/>
        <w:ind w:left="840" w:hanging="420"/>
      </w:pPr>
    </w:p>
    <w:p w14:paraId="0CA8613B"/>
    <w:p w14:paraId="32A6C0F1">
      <w:pPr>
        <w:pStyle w:val="72"/>
        <w:ind w:left="840" w:hanging="420"/>
      </w:pPr>
    </w:p>
    <w:p w14:paraId="4244B358"/>
    <w:p w14:paraId="60A10FFB">
      <w:pPr>
        <w:pStyle w:val="72"/>
        <w:ind w:left="840" w:hanging="420"/>
      </w:pPr>
    </w:p>
    <w:p w14:paraId="1DEF084C"/>
    <w:p w14:paraId="18382E5B">
      <w:pPr>
        <w:pStyle w:val="72"/>
        <w:ind w:left="840" w:hanging="420"/>
      </w:pPr>
    </w:p>
    <w:p w14:paraId="3E570EDC"/>
    <w:p w14:paraId="2CE1D16F">
      <w:pPr>
        <w:pStyle w:val="72"/>
        <w:ind w:left="840" w:hanging="420"/>
      </w:pPr>
    </w:p>
    <w:p w14:paraId="6E2C5C0C">
      <w:pPr>
        <w:pStyle w:val="72"/>
        <w:ind w:left="840" w:hanging="420"/>
      </w:pPr>
    </w:p>
    <w:p w14:paraId="36D43890"/>
    <w:p w14:paraId="068ABE10">
      <w:pPr>
        <w:pStyle w:val="72"/>
        <w:ind w:left="840" w:hanging="420"/>
      </w:pPr>
    </w:p>
    <w:p w14:paraId="13AA25CF">
      <w:pPr>
        <w:tabs>
          <w:tab w:val="left" w:pos="4017"/>
        </w:tabs>
        <w:spacing w:line="600" w:lineRule="exact"/>
        <w:rPr>
          <w:rFonts w:hint="eastAsia" w:ascii="黑体" w:hAnsi="黑体" w:eastAsia="黑体" w:cs="仿宋"/>
          <w:b/>
          <w:sz w:val="44"/>
          <w:szCs w:val="44"/>
        </w:rPr>
      </w:pPr>
    </w:p>
    <w:p w14:paraId="0179404F">
      <w:pPr>
        <w:pStyle w:val="72"/>
        <w:ind w:left="840" w:hanging="420"/>
      </w:pPr>
    </w:p>
    <w:p w14:paraId="23A4BC77">
      <w:pPr>
        <w:spacing w:line="600" w:lineRule="exact"/>
        <w:jc w:val="center"/>
        <w:rPr>
          <w:rFonts w:hint="eastAsia" w:ascii="黑体" w:hAnsi="黑体" w:eastAsia="黑体" w:cs="仿宋"/>
          <w:b/>
          <w:sz w:val="44"/>
          <w:szCs w:val="44"/>
        </w:rPr>
      </w:pPr>
    </w:p>
    <w:p w14:paraId="01DEE9B1">
      <w:pPr>
        <w:spacing w:line="360" w:lineRule="auto"/>
        <w:jc w:val="center"/>
        <w:rPr>
          <w:rFonts w:hint="eastAsia" w:ascii="宋体" w:hAnsi="宋体" w:cs="宋体"/>
          <w:b/>
          <w:sz w:val="44"/>
          <w:szCs w:val="44"/>
        </w:rPr>
      </w:pPr>
      <w:r>
        <w:rPr>
          <w:rFonts w:hint="eastAsia" w:ascii="宋体" w:hAnsi="宋体" w:cs="宋体"/>
          <w:b/>
          <w:sz w:val="44"/>
          <w:szCs w:val="44"/>
        </w:rPr>
        <w:t>第六章  图纸和资料</w:t>
      </w:r>
    </w:p>
    <w:p w14:paraId="5FB7DCB7">
      <w:pPr>
        <w:ind w:firstLine="480" w:firstLineChars="200"/>
        <w:jc w:val="center"/>
        <w:rPr>
          <w:sz w:val="24"/>
        </w:rPr>
      </w:pPr>
      <w:r>
        <w:rPr>
          <w:rFonts w:hint="eastAsia"/>
          <w:sz w:val="24"/>
        </w:rPr>
        <w:t>以采购人提供的为准</w:t>
      </w:r>
    </w:p>
    <w:p w14:paraId="2B9B3D86">
      <w:pPr>
        <w:pStyle w:val="85"/>
        <w:ind w:firstLine="480"/>
        <w:rPr>
          <w:rFonts w:hint="eastAsia" w:ascii="仿宋" w:hAnsi="仿宋" w:eastAsia="仿宋" w:cs="仿宋"/>
          <w:sz w:val="24"/>
        </w:rPr>
      </w:pPr>
    </w:p>
    <w:p w14:paraId="7D941917">
      <w:pPr>
        <w:autoSpaceDE w:val="0"/>
        <w:autoSpaceDN w:val="0"/>
        <w:adjustRightInd w:val="0"/>
        <w:rPr>
          <w:rFonts w:hint="eastAsia" w:ascii="仿宋" w:hAnsi="仿宋" w:eastAsia="仿宋" w:cs="仿宋"/>
          <w:sz w:val="24"/>
        </w:rPr>
      </w:pPr>
    </w:p>
    <w:p w14:paraId="35937846">
      <w:pPr>
        <w:spacing w:line="240" w:lineRule="auto"/>
        <w:jc w:val="center"/>
        <w:rPr>
          <w:rFonts w:hint="eastAsia" w:ascii="仿宋" w:hAnsi="仿宋" w:eastAsia="仿宋" w:cs="仿宋"/>
          <w:sz w:val="30"/>
          <w:szCs w:val="30"/>
        </w:rPr>
      </w:pPr>
    </w:p>
    <w:p w14:paraId="7579E513">
      <w:pPr>
        <w:rPr>
          <w:rFonts w:hint="eastAsia" w:ascii="仿宋" w:hAnsi="仿宋" w:eastAsia="仿宋" w:cs="仿宋"/>
          <w:sz w:val="30"/>
          <w:szCs w:val="30"/>
        </w:rPr>
      </w:pPr>
      <w:r>
        <w:rPr>
          <w:rFonts w:ascii="仿宋" w:hAnsi="仿宋" w:eastAsia="仿宋" w:cs="仿宋"/>
          <w:sz w:val="30"/>
          <w:szCs w:val="30"/>
        </w:rPr>
        <w:br w:type="page"/>
      </w:r>
    </w:p>
    <w:p w14:paraId="60560D53">
      <w:pPr>
        <w:spacing w:line="240" w:lineRule="auto"/>
        <w:jc w:val="center"/>
        <w:rPr>
          <w:rFonts w:hint="eastAsia" w:ascii="仿宋" w:hAnsi="仿宋" w:eastAsia="仿宋" w:cs="仿宋"/>
          <w:sz w:val="30"/>
          <w:szCs w:val="30"/>
        </w:rPr>
      </w:pPr>
    </w:p>
    <w:p w14:paraId="604A1A11">
      <w:pPr>
        <w:spacing w:line="240" w:lineRule="auto"/>
        <w:jc w:val="center"/>
        <w:rPr>
          <w:rFonts w:hint="eastAsia" w:ascii="仿宋" w:hAnsi="仿宋" w:eastAsia="仿宋" w:cs="仿宋"/>
          <w:sz w:val="30"/>
          <w:szCs w:val="30"/>
        </w:rPr>
      </w:pPr>
    </w:p>
    <w:p w14:paraId="15D6F41E">
      <w:pPr>
        <w:spacing w:line="240" w:lineRule="auto"/>
        <w:jc w:val="center"/>
        <w:rPr>
          <w:rFonts w:hint="eastAsia" w:ascii="仿宋" w:hAnsi="仿宋" w:eastAsia="仿宋" w:cs="仿宋"/>
          <w:sz w:val="30"/>
          <w:szCs w:val="30"/>
        </w:rPr>
      </w:pPr>
    </w:p>
    <w:p w14:paraId="725FD2A0">
      <w:pPr>
        <w:spacing w:line="240" w:lineRule="auto"/>
        <w:jc w:val="center"/>
        <w:rPr>
          <w:rFonts w:hint="eastAsia" w:ascii="仿宋" w:hAnsi="仿宋" w:eastAsia="仿宋" w:cs="仿宋"/>
          <w:sz w:val="30"/>
          <w:szCs w:val="30"/>
        </w:rPr>
      </w:pPr>
    </w:p>
    <w:p w14:paraId="61203903">
      <w:pPr>
        <w:spacing w:line="240" w:lineRule="auto"/>
        <w:jc w:val="center"/>
        <w:rPr>
          <w:rFonts w:hint="eastAsia" w:ascii="仿宋" w:hAnsi="仿宋" w:eastAsia="仿宋" w:cs="仿宋"/>
          <w:sz w:val="30"/>
          <w:szCs w:val="30"/>
        </w:rPr>
      </w:pPr>
    </w:p>
    <w:p w14:paraId="2C380FB8">
      <w:pPr>
        <w:spacing w:line="240" w:lineRule="auto"/>
        <w:jc w:val="center"/>
        <w:rPr>
          <w:rFonts w:hint="eastAsia" w:ascii="仿宋" w:hAnsi="仿宋" w:eastAsia="仿宋" w:cs="仿宋"/>
          <w:sz w:val="30"/>
          <w:szCs w:val="30"/>
        </w:rPr>
      </w:pPr>
    </w:p>
    <w:p w14:paraId="7DBFC155">
      <w:pPr>
        <w:spacing w:line="240" w:lineRule="auto"/>
        <w:jc w:val="center"/>
        <w:rPr>
          <w:rFonts w:hint="eastAsia" w:ascii="仿宋" w:hAnsi="仿宋" w:eastAsia="仿宋" w:cs="仿宋"/>
          <w:sz w:val="30"/>
          <w:szCs w:val="30"/>
        </w:rPr>
      </w:pPr>
    </w:p>
    <w:p w14:paraId="4068E2A0">
      <w:pPr>
        <w:spacing w:line="240" w:lineRule="auto"/>
        <w:jc w:val="center"/>
        <w:rPr>
          <w:rFonts w:hint="eastAsia" w:ascii="黑体" w:hAnsi="黑体" w:eastAsia="黑体" w:cs="仿宋"/>
          <w:b/>
          <w:sz w:val="44"/>
          <w:szCs w:val="44"/>
        </w:rPr>
      </w:pPr>
    </w:p>
    <w:p w14:paraId="12CADAA3">
      <w:pPr>
        <w:spacing w:line="240" w:lineRule="auto"/>
        <w:jc w:val="center"/>
        <w:rPr>
          <w:rFonts w:hint="eastAsia" w:ascii="黑体" w:hAnsi="黑体" w:eastAsia="黑体" w:cs="仿宋"/>
          <w:b/>
          <w:sz w:val="44"/>
          <w:szCs w:val="44"/>
        </w:rPr>
      </w:pPr>
    </w:p>
    <w:p w14:paraId="0B324FC6">
      <w:pPr>
        <w:spacing w:line="240" w:lineRule="auto"/>
        <w:jc w:val="center"/>
        <w:rPr>
          <w:rFonts w:hint="eastAsia" w:ascii="黑体" w:hAnsi="黑体" w:eastAsia="黑体" w:cs="仿宋"/>
          <w:b/>
          <w:sz w:val="44"/>
          <w:szCs w:val="44"/>
        </w:rPr>
      </w:pPr>
    </w:p>
    <w:p w14:paraId="242B0705">
      <w:pPr>
        <w:spacing w:line="240" w:lineRule="auto"/>
        <w:jc w:val="center"/>
        <w:rPr>
          <w:rFonts w:hint="eastAsia" w:ascii="黑体" w:hAnsi="黑体" w:eastAsia="黑体" w:cs="仿宋"/>
          <w:b/>
          <w:sz w:val="44"/>
          <w:szCs w:val="44"/>
        </w:rPr>
      </w:pPr>
      <w:r>
        <w:rPr>
          <w:rFonts w:hint="eastAsia" w:ascii="黑体" w:hAnsi="黑体" w:eastAsia="黑体" w:cs="仿宋"/>
          <w:b/>
          <w:sz w:val="44"/>
          <w:szCs w:val="44"/>
        </w:rPr>
        <w:t>第七章  响应文件格式</w:t>
      </w:r>
    </w:p>
    <w:p w14:paraId="21B9051D">
      <w:pPr>
        <w:spacing w:line="240" w:lineRule="auto"/>
        <w:rPr>
          <w:rFonts w:hint="eastAsia" w:ascii="仿宋" w:hAnsi="仿宋" w:eastAsia="仿宋" w:cs="仿宋"/>
          <w:sz w:val="30"/>
          <w:szCs w:val="30"/>
        </w:rPr>
      </w:pPr>
      <w:r>
        <w:rPr>
          <w:rFonts w:ascii="仿宋" w:hAnsi="仿宋" w:eastAsia="仿宋" w:cs="仿宋"/>
          <w:sz w:val="30"/>
          <w:szCs w:val="30"/>
        </w:rPr>
        <w:br w:type="page"/>
      </w:r>
    </w:p>
    <w:p w14:paraId="5205E926">
      <w:pPr>
        <w:adjustRightInd w:val="0"/>
        <w:snapToGrid w:val="0"/>
        <w:spacing w:line="600" w:lineRule="exact"/>
        <w:ind w:firstLine="600" w:firstLineChars="200"/>
        <w:jc w:val="center"/>
        <w:rPr>
          <w:rFonts w:hint="eastAsia" w:ascii="仿宋" w:hAnsi="仿宋" w:eastAsia="仿宋" w:cs="仿宋"/>
          <w:sz w:val="30"/>
          <w:szCs w:val="30"/>
        </w:rPr>
      </w:pPr>
    </w:p>
    <w:p w14:paraId="47CE38D0">
      <w:pPr>
        <w:adjustRightInd w:val="0"/>
        <w:snapToGrid w:val="0"/>
        <w:spacing w:line="600" w:lineRule="exact"/>
        <w:ind w:firstLine="600" w:firstLineChars="200"/>
        <w:jc w:val="center"/>
        <w:rPr>
          <w:rFonts w:hint="eastAsia" w:ascii="仿宋" w:hAnsi="仿宋" w:eastAsia="仿宋" w:cs="仿宋"/>
          <w:sz w:val="30"/>
          <w:szCs w:val="30"/>
        </w:rPr>
      </w:pPr>
    </w:p>
    <w:p w14:paraId="4D664D84">
      <w:pPr>
        <w:adjustRightInd w:val="0"/>
        <w:snapToGrid w:val="0"/>
        <w:spacing w:line="600" w:lineRule="exact"/>
        <w:ind w:firstLine="723" w:firstLineChars="200"/>
        <w:jc w:val="center"/>
        <w:rPr>
          <w:rFonts w:hint="eastAsia" w:ascii="宋体" w:hAnsi="宋体" w:cs="宋体"/>
          <w:sz w:val="48"/>
          <w:szCs w:val="30"/>
        </w:rPr>
      </w:pPr>
      <w:r>
        <w:rPr>
          <w:rFonts w:hint="eastAsia" w:ascii="宋体" w:hAnsi="宋体" w:cs="宋体"/>
          <w:b/>
          <w:bCs/>
          <w:sz w:val="36"/>
          <w:szCs w:val="36"/>
          <w:lang w:eastAsia="zh-CN"/>
        </w:rPr>
        <w:t>G59呼北高速张家界至官庄段第二合同段交工阶段安全性评价</w:t>
      </w:r>
      <w:r>
        <w:rPr>
          <w:rFonts w:hint="eastAsia" w:ascii="宋体" w:hAnsi="宋体" w:cs="宋体"/>
          <w:b/>
          <w:bCs/>
          <w:sz w:val="36"/>
          <w:szCs w:val="36"/>
        </w:rPr>
        <w:t>技术服务项目</w:t>
      </w:r>
    </w:p>
    <w:p w14:paraId="68B8A581">
      <w:pPr>
        <w:adjustRightInd w:val="0"/>
        <w:snapToGrid w:val="0"/>
        <w:spacing w:line="600" w:lineRule="exact"/>
        <w:ind w:firstLine="960" w:firstLineChars="200"/>
        <w:jc w:val="center"/>
        <w:rPr>
          <w:rFonts w:hint="eastAsia" w:ascii="宋体" w:hAnsi="宋体" w:cs="宋体"/>
          <w:sz w:val="48"/>
          <w:szCs w:val="30"/>
        </w:rPr>
      </w:pPr>
    </w:p>
    <w:p w14:paraId="0EB23CED">
      <w:pPr>
        <w:adjustRightInd w:val="0"/>
        <w:snapToGrid w:val="0"/>
        <w:spacing w:line="600" w:lineRule="exact"/>
        <w:ind w:firstLine="960" w:firstLineChars="200"/>
        <w:jc w:val="center"/>
        <w:rPr>
          <w:rFonts w:hint="eastAsia" w:ascii="宋体" w:hAnsi="宋体" w:cs="宋体"/>
          <w:sz w:val="48"/>
          <w:szCs w:val="30"/>
        </w:rPr>
      </w:pPr>
    </w:p>
    <w:p w14:paraId="66D81BA0">
      <w:pPr>
        <w:adjustRightInd w:val="0"/>
        <w:snapToGrid w:val="0"/>
        <w:spacing w:line="600" w:lineRule="exact"/>
        <w:ind w:firstLine="960" w:firstLineChars="200"/>
        <w:jc w:val="center"/>
        <w:rPr>
          <w:rFonts w:hint="eastAsia" w:ascii="宋体" w:hAnsi="宋体" w:cs="宋体"/>
          <w:sz w:val="48"/>
          <w:szCs w:val="30"/>
        </w:rPr>
      </w:pPr>
    </w:p>
    <w:p w14:paraId="0BA8A690">
      <w:pPr>
        <w:adjustRightInd w:val="0"/>
        <w:snapToGrid w:val="0"/>
        <w:spacing w:line="600" w:lineRule="exact"/>
        <w:ind w:firstLine="1124" w:firstLineChars="200"/>
        <w:jc w:val="center"/>
        <w:rPr>
          <w:rFonts w:hint="eastAsia" w:ascii="宋体" w:hAnsi="宋体" w:cs="宋体"/>
          <w:b/>
          <w:bCs/>
          <w:sz w:val="56"/>
          <w:szCs w:val="36"/>
        </w:rPr>
      </w:pPr>
      <w:r>
        <w:rPr>
          <w:rFonts w:hint="eastAsia" w:ascii="宋体" w:hAnsi="宋体" w:cs="宋体"/>
          <w:b/>
          <w:bCs/>
          <w:sz w:val="56"/>
          <w:szCs w:val="36"/>
        </w:rPr>
        <w:t>响应文件</w:t>
      </w:r>
    </w:p>
    <w:p w14:paraId="600AA931">
      <w:pPr>
        <w:adjustRightInd w:val="0"/>
        <w:snapToGrid w:val="0"/>
        <w:spacing w:line="600" w:lineRule="exact"/>
        <w:ind w:firstLine="960" w:firstLineChars="200"/>
        <w:jc w:val="center"/>
        <w:rPr>
          <w:rFonts w:hint="eastAsia" w:ascii="宋体" w:hAnsi="宋体" w:cs="宋体"/>
          <w:sz w:val="48"/>
          <w:szCs w:val="30"/>
        </w:rPr>
      </w:pPr>
    </w:p>
    <w:p w14:paraId="1409B690">
      <w:pPr>
        <w:adjustRightInd w:val="0"/>
        <w:snapToGrid w:val="0"/>
        <w:spacing w:line="600" w:lineRule="exact"/>
        <w:ind w:firstLine="960" w:firstLineChars="200"/>
        <w:jc w:val="center"/>
        <w:rPr>
          <w:rFonts w:hint="eastAsia" w:ascii="宋体" w:hAnsi="宋体" w:cs="宋体"/>
          <w:sz w:val="48"/>
          <w:szCs w:val="30"/>
        </w:rPr>
      </w:pPr>
    </w:p>
    <w:p w14:paraId="53AD6C28">
      <w:pPr>
        <w:adjustRightInd w:val="0"/>
        <w:snapToGrid w:val="0"/>
        <w:spacing w:line="600" w:lineRule="exact"/>
        <w:ind w:firstLine="960" w:firstLineChars="200"/>
        <w:jc w:val="center"/>
        <w:rPr>
          <w:rFonts w:hint="eastAsia" w:ascii="宋体" w:hAnsi="宋体" w:cs="宋体"/>
          <w:sz w:val="48"/>
          <w:szCs w:val="30"/>
        </w:rPr>
      </w:pPr>
    </w:p>
    <w:p w14:paraId="3F1B1D10">
      <w:pPr>
        <w:adjustRightInd w:val="0"/>
        <w:snapToGrid w:val="0"/>
        <w:spacing w:line="600" w:lineRule="exact"/>
        <w:ind w:firstLine="960" w:firstLineChars="200"/>
        <w:jc w:val="center"/>
        <w:rPr>
          <w:rFonts w:hint="eastAsia" w:ascii="宋体" w:hAnsi="宋体" w:cs="宋体"/>
          <w:sz w:val="48"/>
          <w:szCs w:val="30"/>
        </w:rPr>
      </w:pPr>
    </w:p>
    <w:p w14:paraId="0E36C32F">
      <w:pPr>
        <w:adjustRightInd w:val="0"/>
        <w:snapToGrid w:val="0"/>
        <w:spacing w:line="600" w:lineRule="exact"/>
        <w:ind w:firstLine="960" w:firstLineChars="200"/>
        <w:jc w:val="center"/>
        <w:rPr>
          <w:rFonts w:hint="eastAsia" w:ascii="宋体" w:hAnsi="宋体" w:cs="宋体"/>
          <w:sz w:val="48"/>
          <w:szCs w:val="30"/>
        </w:rPr>
      </w:pPr>
    </w:p>
    <w:p w14:paraId="65EAA9C7">
      <w:pPr>
        <w:adjustRightInd w:val="0"/>
        <w:snapToGrid w:val="0"/>
        <w:spacing w:line="600" w:lineRule="exact"/>
        <w:ind w:firstLine="960" w:firstLineChars="200"/>
        <w:jc w:val="center"/>
        <w:rPr>
          <w:rFonts w:hint="eastAsia" w:ascii="宋体" w:hAnsi="宋体" w:cs="宋体"/>
          <w:sz w:val="48"/>
          <w:szCs w:val="30"/>
        </w:rPr>
      </w:pPr>
    </w:p>
    <w:p w14:paraId="768030F9">
      <w:pPr>
        <w:adjustRightInd w:val="0"/>
        <w:snapToGrid w:val="0"/>
        <w:spacing w:line="600" w:lineRule="exact"/>
        <w:ind w:firstLine="490" w:firstLineChars="175"/>
        <w:jc w:val="center"/>
        <w:rPr>
          <w:rFonts w:hint="eastAsia" w:ascii="宋体" w:hAnsi="宋体" w:cs="宋体"/>
          <w:sz w:val="28"/>
          <w:szCs w:val="28"/>
        </w:rPr>
      </w:pPr>
      <w:r>
        <w:rPr>
          <w:rFonts w:hint="eastAsia" w:ascii="宋体" w:hAnsi="宋体" w:cs="宋体"/>
          <w:sz w:val="28"/>
          <w:szCs w:val="28"/>
        </w:rPr>
        <w:t>供应商：</w:t>
      </w:r>
    </w:p>
    <w:p w14:paraId="2EE3C010">
      <w:pPr>
        <w:adjustRightInd w:val="0"/>
        <w:snapToGrid w:val="0"/>
        <w:spacing w:line="600" w:lineRule="exact"/>
        <w:ind w:firstLine="560" w:firstLineChars="200"/>
        <w:jc w:val="center"/>
        <w:rPr>
          <w:rFonts w:hint="eastAsia" w:ascii="宋体" w:hAnsi="宋体" w:cs="宋体"/>
          <w:sz w:val="28"/>
          <w:szCs w:val="28"/>
        </w:rPr>
      </w:pPr>
    </w:p>
    <w:p w14:paraId="724BE62C">
      <w:pPr>
        <w:adjustRightInd w:val="0"/>
        <w:snapToGrid w:val="0"/>
        <w:spacing w:line="600" w:lineRule="exact"/>
        <w:ind w:firstLine="560" w:firstLineChars="200"/>
        <w:jc w:val="center"/>
        <w:rPr>
          <w:rFonts w:hint="eastAsia" w:ascii="宋体" w:hAnsi="宋体" w:cs="宋体"/>
          <w:sz w:val="28"/>
          <w:szCs w:val="28"/>
        </w:rPr>
      </w:pPr>
      <w:r>
        <w:rPr>
          <w:rFonts w:hint="eastAsia" w:ascii="宋体" w:hAnsi="宋体" w:cs="宋体"/>
          <w:sz w:val="28"/>
          <w:szCs w:val="28"/>
        </w:rPr>
        <w:t>年  月  日</w:t>
      </w:r>
    </w:p>
    <w:p w14:paraId="64CA274F">
      <w:pPr>
        <w:spacing w:line="600" w:lineRule="exact"/>
        <w:rPr>
          <w:rFonts w:hint="eastAsia" w:ascii="仿宋" w:hAnsi="仿宋" w:eastAsia="仿宋" w:cs="仿宋"/>
          <w:sz w:val="28"/>
          <w:szCs w:val="28"/>
        </w:rPr>
      </w:pPr>
      <w:r>
        <w:rPr>
          <w:rFonts w:hint="eastAsia" w:ascii="仿宋" w:hAnsi="仿宋" w:eastAsia="仿宋" w:cs="仿宋"/>
          <w:sz w:val="28"/>
          <w:szCs w:val="28"/>
        </w:rPr>
        <w:br w:type="page"/>
      </w:r>
    </w:p>
    <w:p w14:paraId="3A52EF52">
      <w:pPr>
        <w:adjustRightInd w:val="0"/>
        <w:snapToGrid w:val="0"/>
        <w:spacing w:line="600" w:lineRule="exact"/>
        <w:ind w:firstLine="643" w:firstLineChars="200"/>
        <w:jc w:val="center"/>
        <w:rPr>
          <w:rFonts w:hint="eastAsia" w:ascii="宋体" w:hAnsi="宋体" w:cs="宋体"/>
          <w:b/>
          <w:bCs/>
          <w:sz w:val="32"/>
          <w:szCs w:val="32"/>
        </w:rPr>
      </w:pPr>
      <w:r>
        <w:rPr>
          <w:rFonts w:hint="eastAsia" w:ascii="宋体" w:hAnsi="宋体" w:cs="宋体"/>
          <w:b/>
          <w:bCs/>
          <w:sz w:val="32"/>
          <w:szCs w:val="32"/>
        </w:rPr>
        <w:t>目  录</w:t>
      </w:r>
    </w:p>
    <w:p w14:paraId="1AB3ECAA">
      <w:pPr>
        <w:adjustRightInd w:val="0"/>
        <w:snapToGrid w:val="0"/>
        <w:spacing w:line="600" w:lineRule="exact"/>
        <w:ind w:firstLine="1059" w:firstLineChars="353"/>
        <w:rPr>
          <w:rFonts w:hint="eastAsia" w:ascii="仿宋" w:hAnsi="仿宋" w:eastAsia="仿宋" w:cs="仿宋"/>
          <w:sz w:val="30"/>
          <w:szCs w:val="30"/>
        </w:rPr>
      </w:pPr>
    </w:p>
    <w:p w14:paraId="038B015D">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一、响应函</w:t>
      </w:r>
    </w:p>
    <w:p w14:paraId="06C00AD4">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二、授权委托书(适用于有委托代理人的情况)</w:t>
      </w:r>
    </w:p>
    <w:p w14:paraId="106C29C8">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三、联合体协议书(适用于供应商组成联合体的情况)</w:t>
      </w:r>
    </w:p>
    <w:p w14:paraId="208B8B11">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四、响应保证金(适用于递交响应保证金的情况)</w:t>
      </w:r>
    </w:p>
    <w:p w14:paraId="2462C180">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五、商务和技术偏差表</w:t>
      </w:r>
    </w:p>
    <w:p w14:paraId="7BA6196C">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六、报价表</w:t>
      </w:r>
    </w:p>
    <w:p w14:paraId="2E2A40D7">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七、资格审查资料</w:t>
      </w:r>
    </w:p>
    <w:p w14:paraId="260654A5">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八、响应方案</w:t>
      </w:r>
    </w:p>
    <w:p w14:paraId="5BE9FDEE">
      <w:pPr>
        <w:adjustRightInd w:val="0"/>
        <w:snapToGrid w:val="0"/>
        <w:spacing w:line="600" w:lineRule="exact"/>
        <w:ind w:firstLine="988" w:firstLineChars="353"/>
        <w:rPr>
          <w:rFonts w:hint="eastAsia" w:ascii="宋体" w:hAnsi="宋体" w:cs="宋体"/>
          <w:sz w:val="28"/>
          <w:szCs w:val="28"/>
        </w:rPr>
      </w:pPr>
      <w:r>
        <w:rPr>
          <w:rFonts w:hint="eastAsia" w:ascii="宋体" w:hAnsi="宋体" w:cs="宋体"/>
          <w:sz w:val="28"/>
          <w:szCs w:val="28"/>
        </w:rPr>
        <w:t>九、其他资料</w:t>
      </w:r>
    </w:p>
    <w:p w14:paraId="3ABF71F2">
      <w:pPr>
        <w:spacing w:line="600" w:lineRule="exact"/>
        <w:rPr>
          <w:rFonts w:hint="eastAsia" w:ascii="仿宋" w:hAnsi="仿宋" w:eastAsia="仿宋" w:cs="仿宋"/>
          <w:sz w:val="30"/>
          <w:szCs w:val="30"/>
        </w:rPr>
      </w:pPr>
      <w:r>
        <w:rPr>
          <w:rFonts w:hint="eastAsia" w:ascii="仿宋" w:hAnsi="仿宋" w:eastAsia="仿宋" w:cs="仿宋"/>
          <w:sz w:val="30"/>
          <w:szCs w:val="30"/>
        </w:rPr>
        <w:br w:type="page"/>
      </w:r>
    </w:p>
    <w:p w14:paraId="5D832CA0">
      <w:pPr>
        <w:adjustRightInd w:val="0"/>
        <w:snapToGrid w:val="0"/>
        <w:spacing w:line="600" w:lineRule="exact"/>
        <w:ind w:firstLine="600" w:firstLineChars="200"/>
        <w:rPr>
          <w:rFonts w:hint="eastAsia" w:ascii="仿宋" w:hAnsi="仿宋" w:eastAsia="仿宋" w:cs="仿宋"/>
          <w:sz w:val="30"/>
          <w:szCs w:val="30"/>
        </w:rPr>
      </w:pPr>
    </w:p>
    <w:p w14:paraId="0C53DC8E">
      <w:pPr>
        <w:numPr>
          <w:ilvl w:val="0"/>
          <w:numId w:val="16"/>
        </w:numPr>
        <w:adjustRightInd w:val="0"/>
        <w:snapToGrid w:val="0"/>
        <w:spacing w:line="600" w:lineRule="exact"/>
        <w:ind w:firstLine="600" w:firstLineChars="200"/>
        <w:jc w:val="center"/>
        <w:rPr>
          <w:rFonts w:hint="eastAsia" w:ascii="宋体" w:hAnsi="宋体" w:cs="宋体"/>
          <w:sz w:val="30"/>
          <w:szCs w:val="30"/>
        </w:rPr>
      </w:pPr>
      <w:r>
        <w:rPr>
          <w:rFonts w:hint="eastAsia" w:ascii="宋体" w:hAnsi="宋体" w:cs="宋体"/>
          <w:sz w:val="30"/>
          <w:szCs w:val="30"/>
        </w:rPr>
        <w:t>响应函</w:t>
      </w:r>
    </w:p>
    <w:p w14:paraId="0840F2AE">
      <w:pPr>
        <w:adjustRightInd w:val="0"/>
        <w:snapToGrid w:val="0"/>
        <w:spacing w:line="360" w:lineRule="auto"/>
        <w:ind w:firstLine="480" w:firstLineChars="200"/>
        <w:rPr>
          <w:rFonts w:hint="eastAsia" w:ascii="宋体" w:hAnsi="宋体" w:cs="宋体"/>
          <w:sz w:val="24"/>
        </w:rPr>
      </w:pPr>
      <w:r>
        <w:rPr>
          <w:rFonts w:hint="eastAsia" w:ascii="宋体" w:hAnsi="宋体" w:cs="宋体"/>
          <w:sz w:val="24"/>
          <w:u w:val="single"/>
        </w:rPr>
        <w:t xml:space="preserve"> (采购人名称)：</w:t>
      </w:r>
    </w:p>
    <w:p w14:paraId="3EAAAE7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1.我方已仔细研究了</w:t>
      </w:r>
      <w:r>
        <w:rPr>
          <w:rFonts w:hint="eastAsia" w:ascii="宋体" w:hAnsi="宋体" w:cs="宋体"/>
          <w:sz w:val="24"/>
          <w:u w:val="single"/>
          <w:lang w:eastAsia="zh-CN"/>
        </w:rPr>
        <w:t>G59呼北高速张家界至官庄段第二合同段交工阶段安全性评价</w:t>
      </w:r>
      <w:r>
        <w:rPr>
          <w:rFonts w:hint="eastAsia" w:ascii="宋体" w:hAnsi="宋体" w:cs="宋体"/>
          <w:sz w:val="24"/>
          <w:u w:val="single"/>
        </w:rPr>
        <w:t>技术服务项目</w:t>
      </w:r>
      <w:r>
        <w:rPr>
          <w:rFonts w:hint="eastAsia" w:ascii="宋体" w:hAnsi="宋体" w:cs="宋体"/>
          <w:sz w:val="24"/>
        </w:rPr>
        <w:t>(项目名称)采购文件的全部内容，愿意以</w:t>
      </w:r>
      <w:r>
        <w:rPr>
          <w:rFonts w:hint="eastAsia" w:ascii="宋体" w:hAnsi="宋体" w:cs="宋体"/>
          <w:sz w:val="24"/>
          <w:u w:val="single"/>
        </w:rPr>
        <w:t xml:space="preserve">        </w:t>
      </w:r>
      <w:r>
        <w:rPr>
          <w:rFonts w:hint="eastAsia" w:ascii="宋体" w:hAnsi="宋体" w:cs="宋体"/>
          <w:sz w:val="24"/>
        </w:rPr>
        <w:t>万元（含税），增值税税率为：</w:t>
      </w:r>
      <w:r>
        <w:rPr>
          <w:rFonts w:hint="eastAsia" w:ascii="宋体" w:hAnsi="宋体" w:cs="宋体"/>
          <w:sz w:val="24"/>
          <w:u w:val="single"/>
        </w:rPr>
        <w:t xml:space="preserve">     </w:t>
      </w:r>
      <w:r>
        <w:rPr>
          <w:rFonts w:hint="eastAsia" w:ascii="宋体" w:hAnsi="宋体" w:cs="宋体"/>
          <w:sz w:val="24"/>
        </w:rPr>
        <w:t>%（其中：不含税价为:</w:t>
      </w:r>
      <w:r>
        <w:rPr>
          <w:rFonts w:hint="eastAsia" w:ascii="宋体" w:hAnsi="宋体" w:cs="宋体"/>
          <w:sz w:val="24"/>
          <w:u w:val="single"/>
        </w:rPr>
        <w:t xml:space="preserve">      </w:t>
      </w:r>
      <w:r>
        <w:rPr>
          <w:rFonts w:hint="eastAsia" w:ascii="宋体" w:hAnsi="宋体" w:cs="宋体"/>
          <w:sz w:val="24"/>
        </w:rPr>
        <w:t>（元/%）;增值税税率为:</w:t>
      </w:r>
      <w:r>
        <w:rPr>
          <w:rFonts w:hint="eastAsia" w:ascii="宋体" w:hAnsi="宋体" w:cs="宋体"/>
          <w:sz w:val="24"/>
          <w:u w:val="single"/>
        </w:rPr>
        <w:t xml:space="preserve">      </w:t>
      </w:r>
      <w:r>
        <w:rPr>
          <w:rFonts w:hint="eastAsia" w:ascii="宋体" w:hAnsi="宋体" w:cs="宋体"/>
          <w:sz w:val="24"/>
        </w:rPr>
        <w:t>%)提供本项目服务，并按合同约定履行义务。</w:t>
      </w:r>
    </w:p>
    <w:p w14:paraId="34F2E57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2.我方的响应文件包括下列内容： </w:t>
      </w:r>
    </w:p>
    <w:p w14:paraId="655ACE5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(1)响应函；</w:t>
      </w:r>
    </w:p>
    <w:p w14:paraId="67AAC8F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(2)授权委托书(如有)；</w:t>
      </w:r>
    </w:p>
    <w:p w14:paraId="1DEC215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(3)联合体协议书(如有)；</w:t>
      </w:r>
    </w:p>
    <w:p w14:paraId="06C6F0C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(4)响应保证金(如有)；</w:t>
      </w:r>
    </w:p>
    <w:p w14:paraId="190EC4C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(5)商务和技术偏差表；</w:t>
      </w:r>
    </w:p>
    <w:p w14:paraId="66A0B82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(6)报价表；</w:t>
      </w:r>
    </w:p>
    <w:p w14:paraId="3EC5752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(7)资格审查资料；</w:t>
      </w:r>
    </w:p>
    <w:p w14:paraId="382D245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(8)响应方案；</w:t>
      </w:r>
    </w:p>
    <w:p w14:paraId="36D864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响应文件的上述组成部分如存在内容不-致的，以响应函为准。</w:t>
      </w:r>
    </w:p>
    <w:p w14:paraId="26A1654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3.我方承诺除商务和技术偏差表列出的偏差外，我方响应采购文件的全部要求。</w:t>
      </w:r>
    </w:p>
    <w:p w14:paraId="18B6E7C1">
      <w:pPr>
        <w:numPr>
          <w:ilvl w:val="0"/>
          <w:numId w:val="17"/>
        </w:num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我方承诺在采购文件规定的响应文件有效期内不撤销响应文件。</w:t>
      </w:r>
    </w:p>
    <w:p w14:paraId="3BE588DE">
      <w:pPr>
        <w:numPr>
          <w:ilvl w:val="0"/>
          <w:numId w:val="17"/>
        </w:num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如我方成交，我方承诺：</w:t>
      </w:r>
    </w:p>
    <w:p w14:paraId="6FC07780">
      <w:pPr>
        <w:tabs>
          <w:tab w:val="left" w:pos="312"/>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(1)在收到成交通知书后，在成交通知书规定的期限内与你方签订合同；</w:t>
      </w:r>
    </w:p>
    <w:p w14:paraId="45B554F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(2)在签订合同时不向你方提出附加条件；</w:t>
      </w:r>
    </w:p>
    <w:p w14:paraId="5888B40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(3)按照采购文件要求递交履约保证金；</w:t>
      </w:r>
    </w:p>
    <w:p w14:paraId="0F6F9B3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(4)在合同约定的期限内完成合同规定的全部义务。</w:t>
      </w:r>
    </w:p>
    <w:p w14:paraId="47A2F7B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6.我方在此声明，所递交的响应文件及有关资料内容完整、真实和准确，且不存在第一章“采购公告”中规定的供应商不得存在的情形。</w:t>
      </w:r>
    </w:p>
    <w:p w14:paraId="52069D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7.(其他补充说明)。</w:t>
      </w:r>
    </w:p>
    <w:p w14:paraId="62E24A4C">
      <w:pPr>
        <w:adjustRightInd w:val="0"/>
        <w:snapToGrid w:val="0"/>
        <w:spacing w:line="360" w:lineRule="auto"/>
        <w:ind w:firstLine="480" w:firstLineChars="200"/>
        <w:rPr>
          <w:rFonts w:hint="eastAsia" w:ascii="宋体" w:hAnsi="宋体" w:cs="宋体"/>
          <w:sz w:val="24"/>
        </w:rPr>
      </w:pPr>
    </w:p>
    <w:p w14:paraId="1E4935D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供应商：________________________(盖单位章)</w:t>
      </w:r>
    </w:p>
    <w:p w14:paraId="79A3C9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法定代表人(单位负责人)或其授权的代理人：(签字) </w:t>
      </w:r>
    </w:p>
    <w:p w14:paraId="1B80D27A">
      <w:pPr>
        <w:spacing w:line="360" w:lineRule="auto"/>
        <w:ind w:firstLine="480" w:firstLineChars="200"/>
        <w:rPr>
          <w:rFonts w:hint="eastAsia" w:ascii="宋体" w:hAnsi="宋体" w:cs="宋体"/>
          <w:sz w:val="24"/>
        </w:rPr>
      </w:pPr>
      <w:r>
        <w:rPr>
          <w:rFonts w:hint="eastAsia" w:ascii="宋体" w:hAnsi="宋体" w:cs="宋体"/>
          <w:sz w:val="24"/>
        </w:rPr>
        <w:t>地址：____________________________________________</w:t>
      </w:r>
    </w:p>
    <w:p w14:paraId="38175D79">
      <w:pPr>
        <w:spacing w:line="360" w:lineRule="auto"/>
        <w:ind w:firstLine="480" w:firstLineChars="200"/>
        <w:rPr>
          <w:rFonts w:hint="eastAsia" w:ascii="宋体" w:hAnsi="宋体" w:cs="宋体"/>
          <w:sz w:val="24"/>
        </w:rPr>
      </w:pPr>
      <w:r>
        <w:rPr>
          <w:rFonts w:hint="eastAsia" w:ascii="宋体" w:hAnsi="宋体" w:cs="宋体"/>
          <w:sz w:val="24"/>
        </w:rPr>
        <w:t>电子邮箱：_______________________________________</w:t>
      </w:r>
    </w:p>
    <w:p w14:paraId="7369CBE9">
      <w:pPr>
        <w:spacing w:line="360" w:lineRule="auto"/>
        <w:ind w:firstLine="480" w:firstLineChars="200"/>
        <w:rPr>
          <w:rFonts w:hint="eastAsia" w:ascii="宋体" w:hAnsi="宋体" w:cs="宋体"/>
          <w:sz w:val="24"/>
        </w:rPr>
      </w:pPr>
      <w:r>
        <w:rPr>
          <w:rFonts w:hint="eastAsia" w:ascii="宋体" w:hAnsi="宋体" w:cs="宋体"/>
          <w:sz w:val="24"/>
        </w:rPr>
        <w:t>电话：____________________________________________</w:t>
      </w:r>
    </w:p>
    <w:p w14:paraId="3CC0AB7F">
      <w:pPr>
        <w:spacing w:line="360" w:lineRule="auto"/>
        <w:ind w:firstLine="480" w:firstLineChars="200"/>
        <w:rPr>
          <w:rFonts w:hint="eastAsia" w:ascii="宋体" w:hAnsi="宋体" w:cs="宋体"/>
          <w:sz w:val="24"/>
        </w:rPr>
      </w:pPr>
      <w:r>
        <w:rPr>
          <w:rFonts w:hint="eastAsia" w:ascii="宋体" w:hAnsi="宋体" w:cs="宋体"/>
          <w:sz w:val="24"/>
        </w:rPr>
        <w:t>传真：____________________________________________</w:t>
      </w:r>
    </w:p>
    <w:p w14:paraId="467FF8BC">
      <w:pPr>
        <w:spacing w:line="360" w:lineRule="auto"/>
        <w:ind w:firstLine="480" w:firstLineChars="200"/>
        <w:rPr>
          <w:rFonts w:hint="eastAsia" w:ascii="宋体" w:hAnsi="宋体" w:cs="宋体"/>
          <w:sz w:val="24"/>
        </w:rPr>
      </w:pPr>
      <w:r>
        <w:rPr>
          <w:rFonts w:hint="eastAsia" w:ascii="宋体" w:hAnsi="宋体" w:cs="宋体"/>
          <w:sz w:val="24"/>
        </w:rPr>
        <w:t>邮政编码：_______________________________________</w:t>
      </w:r>
    </w:p>
    <w:p w14:paraId="367616B8">
      <w:pPr>
        <w:spacing w:line="360" w:lineRule="auto"/>
        <w:ind w:firstLine="480" w:firstLineChars="200"/>
        <w:rPr>
          <w:rFonts w:hint="eastAsia" w:ascii="宋体" w:hAnsi="宋体" w:cs="宋体"/>
          <w:sz w:val="24"/>
        </w:rPr>
      </w:pPr>
    </w:p>
    <w:p w14:paraId="6B526330">
      <w:pPr>
        <w:spacing w:line="360" w:lineRule="auto"/>
        <w:ind w:firstLine="480" w:firstLineChars="200"/>
        <w:jc w:val="right"/>
        <w:rPr>
          <w:rFonts w:hint="eastAsia" w:ascii="宋体" w:hAnsi="宋体" w:cs="宋体"/>
          <w:sz w:val="24"/>
        </w:rPr>
      </w:pPr>
      <w:r>
        <w:rPr>
          <w:rFonts w:hint="eastAsia" w:ascii="宋体" w:hAnsi="宋体" w:cs="宋体"/>
          <w:sz w:val="24"/>
        </w:rPr>
        <w:t xml:space="preserve"> 年    月    日</w:t>
      </w:r>
    </w:p>
    <w:p w14:paraId="52B41A2E">
      <w:pPr>
        <w:spacing w:line="240" w:lineRule="auto"/>
        <w:rPr>
          <w:rFonts w:hint="eastAsia" w:ascii="宋体" w:hAnsi="宋体" w:cs="宋体"/>
          <w:sz w:val="30"/>
          <w:szCs w:val="30"/>
        </w:rPr>
      </w:pPr>
      <w:r>
        <w:rPr>
          <w:rFonts w:hint="eastAsia" w:ascii="宋体" w:hAnsi="宋体" w:cs="宋体"/>
          <w:sz w:val="30"/>
          <w:szCs w:val="30"/>
        </w:rPr>
        <w:br w:type="page"/>
      </w:r>
    </w:p>
    <w:p w14:paraId="625D265C">
      <w:pPr>
        <w:spacing w:line="400" w:lineRule="exact"/>
        <w:jc w:val="center"/>
        <w:rPr>
          <w:rFonts w:hint="eastAsia" w:ascii="宋体" w:hAnsi="宋体" w:cs="宋体"/>
          <w:b/>
          <w:kern w:val="0"/>
          <w:sz w:val="28"/>
          <w:szCs w:val="28"/>
        </w:rPr>
      </w:pPr>
      <w:r>
        <w:rPr>
          <w:rFonts w:hint="eastAsia" w:ascii="宋体" w:hAnsi="宋体" w:cs="宋体"/>
          <w:b/>
          <w:kern w:val="0"/>
          <w:sz w:val="28"/>
          <w:szCs w:val="28"/>
        </w:rPr>
        <w:t>附：守法诚信承诺书</w:t>
      </w:r>
    </w:p>
    <w:p w14:paraId="2A95747C">
      <w:pPr>
        <w:spacing w:line="360" w:lineRule="auto"/>
        <w:ind w:firstLine="420" w:firstLineChars="200"/>
        <w:rPr>
          <w:rFonts w:hint="eastAsia" w:ascii="宋体" w:hAnsi="宋体" w:cs="宋体"/>
          <w:szCs w:val="21"/>
        </w:rPr>
      </w:pPr>
    </w:p>
    <w:p w14:paraId="42A28373">
      <w:pPr>
        <w:spacing w:line="360" w:lineRule="auto"/>
        <w:ind w:firstLine="480" w:firstLineChars="200"/>
        <w:rPr>
          <w:rFonts w:hint="eastAsia" w:ascii="宋体" w:hAnsi="宋体" w:cs="宋体"/>
          <w:sz w:val="24"/>
        </w:rPr>
      </w:pPr>
      <w:r>
        <w:rPr>
          <w:rFonts w:hint="eastAsia" w:ascii="宋体" w:hAnsi="宋体" w:cs="宋体"/>
          <w:sz w:val="24"/>
        </w:rPr>
        <w:t>××公司：</w:t>
      </w:r>
    </w:p>
    <w:p w14:paraId="6F99BAC6">
      <w:pPr>
        <w:spacing w:line="360" w:lineRule="auto"/>
        <w:ind w:firstLine="480" w:firstLineChars="200"/>
        <w:rPr>
          <w:rFonts w:hint="eastAsia" w:ascii="宋体" w:hAnsi="宋体" w:cs="宋体"/>
          <w:sz w:val="24"/>
        </w:rPr>
      </w:pPr>
      <w:r>
        <w:rPr>
          <w:rFonts w:hint="eastAsia" w:ascii="宋体" w:hAnsi="宋体" w:cs="宋体"/>
          <w:sz w:val="24"/>
        </w:rPr>
        <w:t>为维护社会的公平正义，我司郑重承诺，与贵公司不存在有可能影响采购公正的利害关系。</w:t>
      </w:r>
    </w:p>
    <w:p w14:paraId="779F42A0">
      <w:pPr>
        <w:spacing w:line="360" w:lineRule="auto"/>
        <w:ind w:firstLine="480" w:firstLineChars="200"/>
        <w:rPr>
          <w:rFonts w:hint="eastAsia" w:ascii="宋体" w:hAnsi="宋体" w:cs="宋体"/>
          <w:sz w:val="24"/>
        </w:rPr>
      </w:pPr>
      <w:r>
        <w:rPr>
          <w:rFonts w:hint="eastAsia" w:ascii="宋体" w:hAnsi="宋体" w:cs="宋体"/>
          <w:sz w:val="24"/>
        </w:rPr>
        <w:t>1、我司已仔细阅读《××单位××文件》（编号××）（以下简称采购文件），包括采购文件的澄清或修改说明，完全支持并响应，不存在误解或不明。</w:t>
      </w:r>
    </w:p>
    <w:p w14:paraId="33CBE857">
      <w:pPr>
        <w:spacing w:line="360" w:lineRule="auto"/>
        <w:ind w:firstLine="480" w:firstLineChars="200"/>
        <w:rPr>
          <w:rFonts w:hint="eastAsia" w:ascii="宋体" w:hAnsi="宋体" w:cs="宋体"/>
          <w:sz w:val="24"/>
        </w:rPr>
      </w:pPr>
      <w:r>
        <w:rPr>
          <w:rFonts w:hint="eastAsia" w:ascii="宋体" w:hAnsi="宋体" w:cs="宋体"/>
          <w:sz w:val="24"/>
        </w:rPr>
        <w:t xml:space="preserve">2、遵纪守法，不触底线，公平公正参与竞争。我司提供的《响应文件》及其资料真实合法有效。 </w:t>
      </w:r>
    </w:p>
    <w:p w14:paraId="309D20F5">
      <w:pPr>
        <w:spacing w:line="360" w:lineRule="auto"/>
        <w:ind w:firstLine="480" w:firstLineChars="200"/>
        <w:rPr>
          <w:rFonts w:hint="eastAsia" w:ascii="宋体" w:hAnsi="宋体" w:cs="宋体"/>
          <w:sz w:val="24"/>
        </w:rPr>
      </w:pPr>
      <w:r>
        <w:rPr>
          <w:rFonts w:hint="eastAsia" w:ascii="宋体" w:hAnsi="宋体" w:cs="宋体"/>
          <w:sz w:val="24"/>
        </w:rPr>
        <w:t>3、响应期间没有因质量或服务问题被采购人或采购人上级机构通报且在整改期内。</w:t>
      </w:r>
    </w:p>
    <w:p w14:paraId="17061832">
      <w:pPr>
        <w:spacing w:line="360" w:lineRule="auto"/>
        <w:ind w:firstLine="480" w:firstLineChars="200"/>
        <w:rPr>
          <w:rFonts w:hint="eastAsia" w:ascii="宋体" w:hAnsi="宋体" w:cs="宋体"/>
          <w:sz w:val="24"/>
        </w:rPr>
      </w:pPr>
      <w:r>
        <w:rPr>
          <w:rFonts w:hint="eastAsia" w:ascii="宋体" w:hAnsi="宋体" w:cs="宋体"/>
          <w:sz w:val="24"/>
        </w:rPr>
        <w:t>4、响应单位法定代表人为同一个人或者存在控股关系，管理关系的不同单位，没有在本项目中同时报价。</w:t>
      </w:r>
    </w:p>
    <w:p w14:paraId="5FDAEAB0">
      <w:pPr>
        <w:spacing w:line="360" w:lineRule="auto"/>
        <w:ind w:firstLine="480" w:firstLineChars="200"/>
        <w:rPr>
          <w:rFonts w:hint="eastAsia" w:ascii="宋体" w:hAnsi="宋体" w:cs="宋体"/>
          <w:sz w:val="24"/>
        </w:rPr>
      </w:pPr>
      <w:r>
        <w:rPr>
          <w:rFonts w:hint="eastAsia" w:ascii="宋体" w:hAnsi="宋体" w:cs="宋体"/>
          <w:sz w:val="24"/>
        </w:rPr>
        <w:t>5、无联合体另外报价。</w:t>
      </w:r>
    </w:p>
    <w:p w14:paraId="6C6A4870">
      <w:pPr>
        <w:spacing w:line="360" w:lineRule="auto"/>
        <w:ind w:firstLine="480" w:firstLineChars="200"/>
        <w:rPr>
          <w:rFonts w:hint="eastAsia" w:ascii="宋体" w:hAnsi="宋体" w:cs="宋体"/>
          <w:sz w:val="24"/>
        </w:rPr>
      </w:pPr>
      <w:r>
        <w:rPr>
          <w:rFonts w:hint="eastAsia" w:ascii="宋体" w:hAnsi="宋体" w:cs="宋体"/>
          <w:sz w:val="24"/>
        </w:rPr>
        <w:t>6、单位、法定代表人（单位负责人）、委托代理人（授权代表）无暂停或取消投标资格、骗取中标、行贿等不良记录以及其他违法犯罪记录；无围标串标、恶意投诉、买卖资质等违法违规行为。</w:t>
      </w:r>
    </w:p>
    <w:p w14:paraId="4469DD1C">
      <w:pPr>
        <w:spacing w:line="360" w:lineRule="auto"/>
        <w:ind w:firstLine="480" w:firstLineChars="200"/>
        <w:rPr>
          <w:rFonts w:hint="eastAsia" w:ascii="宋体" w:hAnsi="宋体" w:cs="宋体"/>
          <w:sz w:val="24"/>
        </w:rPr>
      </w:pPr>
      <w:r>
        <w:rPr>
          <w:rFonts w:hint="eastAsia" w:ascii="宋体" w:hAnsi="宋体" w:cs="宋体"/>
          <w:sz w:val="24"/>
        </w:rPr>
        <w:t>7、诚实守信，优质高效履行合同。一旦中选，我司将严格遵守采购文件的约定，不附加条件，及时商谈、签约、履约。</w:t>
      </w:r>
    </w:p>
    <w:p w14:paraId="2C544EB8">
      <w:pPr>
        <w:spacing w:line="360" w:lineRule="auto"/>
        <w:ind w:firstLine="480" w:firstLineChars="200"/>
        <w:rPr>
          <w:rFonts w:hint="eastAsia" w:ascii="宋体" w:hAnsi="宋体" w:cs="宋体"/>
          <w:sz w:val="24"/>
        </w:rPr>
      </w:pPr>
      <w:r>
        <w:rPr>
          <w:rFonts w:hint="eastAsia" w:ascii="宋体" w:hAnsi="宋体" w:cs="宋体"/>
          <w:sz w:val="24"/>
        </w:rPr>
        <w:t>8、自我管理，知行合一，主动承担社会责任。坚持“五大发展理念”，始终为用户着想，维护同业形象，自觉接受监管，维护和谐稳定。</w:t>
      </w:r>
    </w:p>
    <w:p w14:paraId="395CB0A0">
      <w:pPr>
        <w:spacing w:line="360" w:lineRule="auto"/>
        <w:ind w:firstLine="480" w:firstLineChars="200"/>
        <w:rPr>
          <w:rFonts w:hint="eastAsia" w:ascii="宋体" w:hAnsi="宋体" w:cs="宋体"/>
          <w:sz w:val="24"/>
        </w:rPr>
      </w:pPr>
      <w:r>
        <w:rPr>
          <w:rFonts w:hint="eastAsia" w:ascii="宋体" w:hAnsi="宋体" w:cs="宋体"/>
          <w:sz w:val="24"/>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33F0C46A">
      <w:pPr>
        <w:spacing w:line="360" w:lineRule="auto"/>
        <w:ind w:firstLine="480" w:firstLineChars="200"/>
        <w:rPr>
          <w:rFonts w:hint="eastAsia" w:ascii="宋体" w:hAnsi="宋体" w:cs="宋体"/>
          <w:sz w:val="24"/>
        </w:rPr>
      </w:pPr>
    </w:p>
    <w:p w14:paraId="36ABEBA1">
      <w:pPr>
        <w:spacing w:line="360" w:lineRule="auto"/>
        <w:ind w:firstLine="480" w:firstLineChars="200"/>
        <w:rPr>
          <w:rFonts w:hint="eastAsia" w:ascii="宋体" w:hAnsi="宋体" w:cs="宋体"/>
          <w:sz w:val="24"/>
        </w:rPr>
      </w:pPr>
      <w:r>
        <w:rPr>
          <w:rFonts w:hint="eastAsia" w:ascii="宋体" w:hAnsi="宋体" w:cs="宋体"/>
          <w:sz w:val="24"/>
        </w:rPr>
        <w:t>专此承诺。</w:t>
      </w:r>
    </w:p>
    <w:p w14:paraId="7C7B4026">
      <w:pPr>
        <w:spacing w:line="360" w:lineRule="auto"/>
        <w:ind w:firstLine="480" w:firstLineChars="200"/>
        <w:rPr>
          <w:rFonts w:hint="eastAsia" w:ascii="宋体" w:hAnsi="宋体" w:cs="宋体"/>
          <w:sz w:val="24"/>
        </w:rPr>
      </w:pPr>
    </w:p>
    <w:p w14:paraId="1F58E8A5">
      <w:pPr>
        <w:spacing w:line="360" w:lineRule="auto"/>
        <w:ind w:firstLine="480" w:firstLineChars="200"/>
        <w:rPr>
          <w:rFonts w:hint="eastAsia" w:ascii="宋体" w:hAnsi="宋体" w:cs="宋体"/>
          <w:sz w:val="24"/>
        </w:rPr>
      </w:pPr>
    </w:p>
    <w:p w14:paraId="30E1B8B7">
      <w:pPr>
        <w:spacing w:line="360" w:lineRule="auto"/>
        <w:ind w:firstLine="2160" w:firstLineChars="900"/>
        <w:rPr>
          <w:rFonts w:hint="eastAsia" w:ascii="宋体" w:hAnsi="宋体" w:cs="宋体"/>
          <w:sz w:val="24"/>
        </w:rPr>
      </w:pPr>
      <w:r>
        <w:rPr>
          <w:rFonts w:hint="eastAsia" w:ascii="宋体" w:hAnsi="宋体" w:cs="宋体"/>
          <w:sz w:val="24"/>
        </w:rPr>
        <w:t>承诺单位（印刷体全称+单位公章）：</w:t>
      </w:r>
    </w:p>
    <w:p w14:paraId="5E7815DA">
      <w:pPr>
        <w:spacing w:line="360" w:lineRule="auto"/>
        <w:ind w:firstLine="2160" w:firstLineChars="900"/>
        <w:rPr>
          <w:rFonts w:hint="eastAsia" w:ascii="宋体" w:hAnsi="宋体" w:cs="宋体"/>
          <w:sz w:val="24"/>
        </w:rPr>
      </w:pPr>
      <w:r>
        <w:rPr>
          <w:rFonts w:hint="eastAsia" w:ascii="宋体" w:hAnsi="宋体" w:cs="宋体"/>
          <w:sz w:val="24"/>
        </w:rPr>
        <w:t>承诺单位法定代表人或其委托代理人（印刷体+签字）：</w:t>
      </w:r>
    </w:p>
    <w:p w14:paraId="3FEB3013">
      <w:pPr>
        <w:spacing w:line="360" w:lineRule="auto"/>
        <w:ind w:firstLine="480" w:firstLineChars="200"/>
        <w:rPr>
          <w:rFonts w:hint="eastAsia" w:ascii="宋体" w:hAnsi="宋体" w:cs="宋体"/>
          <w:sz w:val="24"/>
        </w:rPr>
      </w:pPr>
      <w:r>
        <w:rPr>
          <w:rFonts w:hint="eastAsia" w:ascii="宋体" w:hAnsi="宋体" w:cs="宋体"/>
          <w:sz w:val="24"/>
        </w:rPr>
        <w:t xml:space="preserve">                                       年  月   日</w:t>
      </w:r>
    </w:p>
    <w:p w14:paraId="3CA0279D">
      <w:pPr>
        <w:spacing w:line="600" w:lineRule="exact"/>
        <w:jc w:val="right"/>
        <w:rPr>
          <w:rFonts w:hint="eastAsia" w:ascii="宋体" w:hAnsi="宋体" w:cs="宋体"/>
          <w:sz w:val="30"/>
          <w:szCs w:val="30"/>
        </w:rPr>
      </w:pPr>
      <w:r>
        <w:rPr>
          <w:rFonts w:hint="eastAsia" w:ascii="宋体" w:hAnsi="宋体" w:cs="宋体"/>
          <w:sz w:val="30"/>
          <w:szCs w:val="30"/>
        </w:rPr>
        <w:br w:type="page"/>
      </w:r>
    </w:p>
    <w:p w14:paraId="671C7C49">
      <w:pPr>
        <w:numPr>
          <w:ilvl w:val="0"/>
          <w:numId w:val="16"/>
        </w:numPr>
        <w:adjustRightInd w:val="0"/>
        <w:snapToGrid w:val="0"/>
        <w:spacing w:line="600" w:lineRule="exact"/>
        <w:ind w:firstLine="600" w:firstLineChars="200"/>
        <w:jc w:val="center"/>
        <w:rPr>
          <w:rFonts w:hint="eastAsia" w:ascii="宋体" w:hAnsi="宋体" w:cs="宋体"/>
          <w:sz w:val="30"/>
          <w:szCs w:val="30"/>
        </w:rPr>
      </w:pPr>
      <w:r>
        <w:rPr>
          <w:rFonts w:hint="eastAsia" w:ascii="宋体" w:hAnsi="宋体" w:cs="宋体"/>
          <w:sz w:val="30"/>
          <w:szCs w:val="30"/>
        </w:rPr>
        <w:t>授权委托书</w:t>
      </w:r>
    </w:p>
    <w:p w14:paraId="4AD8FCF2">
      <w:pPr>
        <w:adjustRightInd w:val="0"/>
        <w:snapToGrid w:val="0"/>
        <w:spacing w:line="600" w:lineRule="exact"/>
        <w:ind w:left="420" w:leftChars="200"/>
        <w:jc w:val="center"/>
        <w:rPr>
          <w:rFonts w:hint="eastAsia" w:ascii="宋体" w:hAnsi="宋体" w:cs="宋体"/>
          <w:sz w:val="24"/>
        </w:rPr>
      </w:pPr>
      <w:r>
        <w:rPr>
          <w:rFonts w:hint="eastAsia" w:ascii="宋体" w:hAnsi="宋体" w:cs="宋体"/>
          <w:sz w:val="24"/>
        </w:rPr>
        <w:t>(适用于有委托代理人的情况)</w:t>
      </w:r>
    </w:p>
    <w:p w14:paraId="016CB67F">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本人</w:t>
      </w:r>
      <w:r>
        <w:rPr>
          <w:rFonts w:hint="eastAsia" w:ascii="宋体" w:hAnsi="宋体" w:cs="宋体"/>
          <w:sz w:val="24"/>
          <w:u w:val="single"/>
          <w:lang w:val="en-US" w:eastAsia="zh-CN"/>
        </w:rPr>
        <w:t xml:space="preserve">      </w:t>
      </w:r>
      <w:r>
        <w:rPr>
          <w:rFonts w:hint="eastAsia" w:ascii="宋体" w:hAnsi="宋体" w:cs="宋体"/>
          <w:sz w:val="24"/>
        </w:rPr>
        <w:t>（姓名）系</w:t>
      </w:r>
      <w:r>
        <w:rPr>
          <w:rFonts w:hint="eastAsia" w:ascii="宋体" w:hAnsi="宋体" w:cs="宋体"/>
          <w:sz w:val="24"/>
          <w:u w:val="single"/>
          <w:lang w:val="en-US" w:eastAsia="zh-CN"/>
        </w:rPr>
        <w:t xml:space="preserve">         </w:t>
      </w:r>
      <w:r>
        <w:rPr>
          <w:rFonts w:hint="eastAsia" w:ascii="宋体" w:hAnsi="宋体" w:cs="宋体"/>
          <w:sz w:val="24"/>
        </w:rPr>
        <w:t>（供应商名称）的法定代表人(单位负责人)，现委托___ (姓名) 为我方代理人。代理人根据授权，以我方名义签署、澄清确认、递交、撤回、修改采购项目响应文件，签订合同和处理有关事宜，其法律后果由我方承担。</w:t>
      </w:r>
    </w:p>
    <w:p w14:paraId="42A1CCCD">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委托期限：自本委托书签署之日起至</w:t>
      </w:r>
      <w:r>
        <w:rPr>
          <w:rFonts w:hint="eastAsia" w:ascii="宋体" w:hAnsi="宋体" w:cs="宋体"/>
          <w:sz w:val="24"/>
          <w:u w:val="single"/>
        </w:rPr>
        <w:t xml:space="preserve">         </w:t>
      </w:r>
      <w:r>
        <w:rPr>
          <w:rFonts w:hint="eastAsia" w:ascii="宋体" w:hAnsi="宋体" w:cs="宋体"/>
          <w:sz w:val="24"/>
        </w:rPr>
        <w:t>采购项目签订采购合同之日止。</w:t>
      </w:r>
    </w:p>
    <w:p w14:paraId="543AA3D2">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代理人无转委托权。</w:t>
      </w:r>
    </w:p>
    <w:p w14:paraId="68ABA24D">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附：法定代表人(单位负责人)身份证复印件及委托代理人身份证复印件。</w:t>
      </w:r>
    </w:p>
    <w:p w14:paraId="1B7E5D36">
      <w:pPr>
        <w:adjustRightInd w:val="0"/>
        <w:snapToGrid w:val="0"/>
        <w:spacing w:line="360" w:lineRule="auto"/>
        <w:ind w:left="420" w:leftChars="200" w:firstLine="480" w:firstLineChars="200"/>
        <w:jc w:val="both"/>
        <w:rPr>
          <w:rFonts w:hint="eastAsia" w:ascii="宋体" w:hAnsi="宋体" w:cs="宋体"/>
          <w:sz w:val="24"/>
        </w:rPr>
      </w:pPr>
    </w:p>
    <w:p w14:paraId="59CA900C">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供应商：(盖单位章)</w:t>
      </w:r>
    </w:p>
    <w:p w14:paraId="4B04F560">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法定代表人(单位负责人)： (签字)</w:t>
      </w:r>
    </w:p>
    <w:p w14:paraId="184635A0">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身份证号码： </w:t>
      </w:r>
    </w:p>
    <w:p w14:paraId="5883F51E">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委托代理人：(签字) </w:t>
      </w:r>
    </w:p>
    <w:p w14:paraId="595F705D">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身份证号码：</w:t>
      </w:r>
    </w:p>
    <w:p w14:paraId="3D669247">
      <w:pPr>
        <w:adjustRightInd w:val="0"/>
        <w:snapToGrid w:val="0"/>
        <w:spacing w:line="360" w:lineRule="auto"/>
        <w:ind w:left="420" w:leftChars="200" w:firstLine="480" w:firstLineChars="200"/>
        <w:jc w:val="both"/>
        <w:rPr>
          <w:rFonts w:hint="eastAsia" w:ascii="宋体" w:hAnsi="宋体" w:cs="宋体"/>
          <w:sz w:val="24"/>
        </w:rPr>
      </w:pPr>
      <w:r>
        <w:rPr>
          <w:rFonts w:hint="eastAsia" w:ascii="宋体" w:hAnsi="宋体" w:cs="宋体"/>
          <w:sz w:val="24"/>
        </w:rPr>
        <w:t>年  月  日</w:t>
      </w:r>
    </w:p>
    <w:p w14:paraId="23067640">
      <w:pPr>
        <w:rPr>
          <w:rFonts w:hint="eastAsia" w:ascii="宋体" w:hAnsi="宋体" w:cs="宋体"/>
          <w:sz w:val="30"/>
          <w:szCs w:val="30"/>
        </w:rPr>
      </w:pPr>
      <w:r>
        <w:rPr>
          <w:rFonts w:hint="eastAsia" w:ascii="宋体" w:hAnsi="宋体" w:cs="宋体"/>
          <w:sz w:val="30"/>
          <w:szCs w:val="30"/>
        </w:rPr>
        <w:br w:type="page"/>
      </w:r>
    </w:p>
    <w:p w14:paraId="49F34187">
      <w:pPr>
        <w:numPr>
          <w:ilvl w:val="0"/>
          <w:numId w:val="16"/>
        </w:numPr>
        <w:adjustRightInd w:val="0"/>
        <w:snapToGrid w:val="0"/>
        <w:spacing w:line="600" w:lineRule="exact"/>
        <w:ind w:firstLine="600" w:firstLineChars="200"/>
        <w:jc w:val="center"/>
        <w:rPr>
          <w:rFonts w:hint="eastAsia" w:ascii="宋体" w:hAnsi="宋体" w:cs="宋体"/>
          <w:sz w:val="30"/>
          <w:szCs w:val="30"/>
        </w:rPr>
      </w:pPr>
      <w:r>
        <w:rPr>
          <w:rFonts w:hint="eastAsia" w:ascii="宋体" w:hAnsi="宋体" w:cs="宋体"/>
          <w:sz w:val="30"/>
          <w:szCs w:val="30"/>
        </w:rPr>
        <w:t>联合体协议书</w:t>
      </w:r>
    </w:p>
    <w:p w14:paraId="1425AE70">
      <w:pPr>
        <w:adjustRightInd w:val="0"/>
        <w:snapToGrid w:val="0"/>
        <w:spacing w:line="600" w:lineRule="exact"/>
        <w:jc w:val="center"/>
        <w:rPr>
          <w:rFonts w:hint="eastAsia" w:ascii="宋体" w:hAnsi="宋体" w:cs="宋体"/>
          <w:sz w:val="30"/>
          <w:szCs w:val="30"/>
        </w:rPr>
      </w:pPr>
      <w:r>
        <w:rPr>
          <w:rFonts w:hint="eastAsia" w:ascii="宋体" w:hAnsi="宋体" w:cs="宋体"/>
          <w:sz w:val="30"/>
          <w:szCs w:val="30"/>
        </w:rPr>
        <w:t>(本项目不适用)</w:t>
      </w:r>
    </w:p>
    <w:p w14:paraId="04A1C2BA">
      <w:pPr>
        <w:adjustRightInd w:val="0"/>
        <w:snapToGrid w:val="0"/>
        <w:spacing w:line="600" w:lineRule="exact"/>
        <w:rPr>
          <w:rFonts w:hint="eastAsia" w:ascii="宋体" w:hAnsi="宋体" w:cs="宋体"/>
          <w:sz w:val="30"/>
          <w:szCs w:val="30"/>
        </w:rPr>
      </w:pPr>
      <w:r>
        <w:rPr>
          <w:rFonts w:hint="eastAsia" w:ascii="宋体" w:hAnsi="宋体" w:cs="宋体"/>
          <w:sz w:val="30"/>
          <w:szCs w:val="30"/>
        </w:rPr>
        <w:t xml:space="preserve"> </w:t>
      </w:r>
      <w:r>
        <w:rPr>
          <w:rFonts w:hint="eastAsia" w:ascii="宋体" w:hAnsi="宋体" w:cs="宋体"/>
          <w:sz w:val="30"/>
          <w:szCs w:val="30"/>
        </w:rPr>
        <w:br w:type="page"/>
      </w:r>
    </w:p>
    <w:p w14:paraId="4CB80A59">
      <w:pPr>
        <w:adjustRightInd w:val="0"/>
        <w:snapToGrid w:val="0"/>
        <w:spacing w:line="600" w:lineRule="exact"/>
        <w:jc w:val="center"/>
        <w:rPr>
          <w:rFonts w:hint="eastAsia" w:ascii="宋体" w:hAnsi="宋体" w:cs="宋体"/>
          <w:sz w:val="30"/>
          <w:szCs w:val="30"/>
        </w:rPr>
      </w:pPr>
      <w:r>
        <w:rPr>
          <w:rFonts w:hint="eastAsia" w:ascii="宋体" w:hAnsi="宋体" w:cs="宋体"/>
          <w:sz w:val="30"/>
          <w:szCs w:val="30"/>
        </w:rPr>
        <w:t>四、响应保证金</w:t>
      </w:r>
    </w:p>
    <w:p w14:paraId="4B71DBB0">
      <w:pPr>
        <w:adjustRightInd w:val="0"/>
        <w:snapToGrid w:val="0"/>
        <w:spacing w:line="600" w:lineRule="exact"/>
        <w:jc w:val="center"/>
        <w:rPr>
          <w:rFonts w:hint="eastAsia" w:ascii="宋体" w:hAnsi="宋体" w:cs="宋体"/>
          <w:sz w:val="24"/>
        </w:rPr>
      </w:pPr>
      <w:r>
        <w:rPr>
          <w:rFonts w:hint="eastAsia" w:ascii="宋体" w:hAnsi="宋体" w:cs="宋体"/>
          <w:sz w:val="24"/>
        </w:rPr>
        <w:t>(适用于递交响应保证金的情况)</w:t>
      </w:r>
    </w:p>
    <w:p w14:paraId="6A05C33B">
      <w:pPr>
        <w:numPr>
          <w:ilvl w:val="0"/>
          <w:numId w:val="18"/>
        </w:numPr>
        <w:adjustRightInd w:val="0"/>
        <w:snapToGrid w:val="0"/>
        <w:spacing w:line="360" w:lineRule="auto"/>
        <w:ind w:firstLine="420" w:firstLineChars="175"/>
        <w:jc w:val="both"/>
        <w:rPr>
          <w:rFonts w:hint="eastAsia" w:ascii="宋体" w:hAnsi="宋体" w:cs="宋体"/>
          <w:sz w:val="24"/>
        </w:rPr>
      </w:pPr>
      <w:r>
        <w:rPr>
          <w:rFonts w:hint="eastAsia" w:ascii="宋体" w:hAnsi="宋体" w:cs="宋体"/>
          <w:sz w:val="24"/>
        </w:rPr>
        <w:t>采用转账方式的，供应商应在此提供转账凭证复印件。</w:t>
      </w:r>
    </w:p>
    <w:p w14:paraId="7A1F9588">
      <w:pPr>
        <w:numPr>
          <w:ilvl w:val="0"/>
          <w:numId w:val="18"/>
        </w:numPr>
        <w:adjustRightInd w:val="0"/>
        <w:snapToGrid w:val="0"/>
        <w:spacing w:line="360" w:lineRule="auto"/>
        <w:ind w:firstLine="420" w:firstLineChars="175"/>
        <w:jc w:val="both"/>
        <w:rPr>
          <w:rFonts w:hint="eastAsia" w:ascii="宋体" w:hAnsi="宋体" w:cs="宋体"/>
          <w:sz w:val="24"/>
        </w:rPr>
      </w:pPr>
      <w:r>
        <w:rPr>
          <w:rFonts w:hint="eastAsia" w:ascii="宋体" w:hAnsi="宋体" w:cs="宋体"/>
          <w:sz w:val="24"/>
        </w:rPr>
        <w:t>采用支票、汇票等方式的，供应商应在此提供支票、汇票等的复印件，原件应单独递交。</w:t>
      </w:r>
    </w:p>
    <w:p w14:paraId="28B88036">
      <w:pPr>
        <w:numPr>
          <w:ilvl w:val="0"/>
          <w:numId w:val="18"/>
        </w:numPr>
        <w:adjustRightInd w:val="0"/>
        <w:snapToGrid w:val="0"/>
        <w:spacing w:line="360" w:lineRule="auto"/>
        <w:ind w:firstLine="480" w:firstLineChars="200"/>
        <w:jc w:val="both"/>
        <w:rPr>
          <w:rFonts w:hint="eastAsia" w:ascii="宋体" w:hAnsi="宋体" w:cs="宋体"/>
          <w:sz w:val="24"/>
        </w:rPr>
      </w:pPr>
      <w:r>
        <w:rPr>
          <w:rFonts w:hint="eastAsia" w:ascii="宋体" w:hAnsi="宋体" w:cs="宋体"/>
          <w:sz w:val="24"/>
        </w:rPr>
        <w:t>采用银行或担保机构担保函方式的，格式如下：</w:t>
      </w:r>
    </w:p>
    <w:p w14:paraId="491B708F">
      <w:pPr>
        <w:numPr>
          <w:ilvl w:val="0"/>
          <w:numId w:val="18"/>
        </w:numPr>
        <w:adjustRightInd w:val="0"/>
        <w:snapToGrid w:val="0"/>
        <w:spacing w:line="360" w:lineRule="auto"/>
        <w:ind w:firstLine="480" w:firstLineChars="200"/>
        <w:jc w:val="both"/>
        <w:rPr>
          <w:rFonts w:hint="eastAsia" w:ascii="宋体" w:hAnsi="宋体" w:cs="宋体"/>
          <w:sz w:val="24"/>
        </w:rPr>
      </w:pPr>
      <w:r>
        <w:rPr>
          <w:rFonts w:hint="eastAsia" w:ascii="宋体" w:hAnsi="宋体" w:cs="宋体"/>
          <w:sz w:val="24"/>
        </w:rPr>
        <w:t>(采购人名称)：</w:t>
      </w:r>
    </w:p>
    <w:p w14:paraId="3CB9E8BA">
      <w:pPr>
        <w:pStyle w:val="72"/>
        <w:ind w:left="840" w:hanging="420"/>
      </w:pPr>
    </w:p>
    <w:p w14:paraId="43220C0D">
      <w:pPr>
        <w:numPr>
          <w:ilvl w:val="0"/>
          <w:numId w:val="18"/>
        </w:numPr>
        <w:adjustRightInd w:val="0"/>
        <w:snapToGrid w:val="0"/>
        <w:spacing w:line="360" w:lineRule="auto"/>
        <w:ind w:firstLine="480" w:firstLineChars="200"/>
        <w:jc w:val="both"/>
        <w:rPr>
          <w:rFonts w:hint="eastAsia" w:ascii="宋体" w:hAnsi="宋体" w:cs="宋体"/>
          <w:sz w:val="24"/>
        </w:rPr>
      </w:pPr>
      <w:r>
        <w:rPr>
          <w:rFonts w:hint="eastAsia" w:ascii="宋体" w:hAnsi="宋体" w:cs="宋体"/>
          <w:sz w:val="24"/>
        </w:rPr>
        <w:t>鉴于(供应商名称) (以下称“供应商")于年月日参加(项目名称)采购活动，</w:t>
      </w:r>
    </w:p>
    <w:p w14:paraId="0C351875">
      <w:pPr>
        <w:numPr>
          <w:ilvl w:val="0"/>
          <w:numId w:val="18"/>
        </w:numPr>
        <w:adjustRightInd w:val="0"/>
        <w:snapToGrid w:val="0"/>
        <w:spacing w:line="360" w:lineRule="auto"/>
        <w:ind w:firstLine="480" w:firstLineChars="200"/>
        <w:jc w:val="both"/>
        <w:rPr>
          <w:rFonts w:hint="eastAsia" w:ascii="宋体" w:hAnsi="宋体" w:cs="宋体"/>
          <w:sz w:val="24"/>
        </w:rPr>
      </w:pPr>
      <w:r>
        <w:rPr>
          <w:rFonts w:hint="eastAsia" w:ascii="宋体" w:hAnsi="宋体" w:cs="宋体"/>
          <w:sz w:val="24"/>
        </w:rPr>
        <w:t>(担保人名称) (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6BF7E9C9">
      <w:pPr>
        <w:spacing w:line="360" w:lineRule="auto"/>
        <w:ind w:firstLine="480" w:firstLineChars="200"/>
        <w:rPr>
          <w:rFonts w:hint="eastAsia" w:ascii="宋体" w:hAnsi="宋体" w:cs="宋体"/>
          <w:sz w:val="24"/>
        </w:rPr>
      </w:pPr>
      <w:r>
        <w:rPr>
          <w:rFonts w:hint="eastAsia" w:ascii="宋体" w:hAnsi="宋体" w:cs="宋体"/>
          <w:sz w:val="24"/>
        </w:rPr>
        <w:t>本保函在响应文件有效期内保持有效。要求我方承担保证责任的通知应在响应文件有效期内送达我方。</w:t>
      </w:r>
    </w:p>
    <w:p w14:paraId="20D0C772">
      <w:pPr>
        <w:spacing w:line="360" w:lineRule="auto"/>
        <w:ind w:firstLine="480" w:firstLineChars="200"/>
        <w:rPr>
          <w:rFonts w:hint="eastAsia" w:ascii="宋体" w:hAnsi="宋体" w:cs="宋体"/>
          <w:sz w:val="24"/>
        </w:rPr>
      </w:pPr>
    </w:p>
    <w:p w14:paraId="04802AF9">
      <w:pPr>
        <w:spacing w:line="360" w:lineRule="auto"/>
        <w:ind w:firstLine="480" w:firstLineChars="200"/>
        <w:rPr>
          <w:rFonts w:hint="eastAsia" w:ascii="宋体" w:hAnsi="宋体" w:cs="宋体"/>
          <w:sz w:val="24"/>
        </w:rPr>
      </w:pPr>
      <w:r>
        <w:rPr>
          <w:rFonts w:hint="eastAsia" w:ascii="宋体" w:hAnsi="宋体" w:cs="宋体"/>
          <w:sz w:val="24"/>
        </w:rPr>
        <w:t>担保人名称：(盖单位章)</w:t>
      </w:r>
    </w:p>
    <w:p w14:paraId="43FD3BAB">
      <w:pPr>
        <w:spacing w:line="360" w:lineRule="auto"/>
        <w:ind w:firstLine="480" w:firstLineChars="2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64E6E536">
      <w:pPr>
        <w:spacing w:line="360" w:lineRule="auto"/>
        <w:ind w:firstLine="480" w:firstLineChars="200"/>
        <w:rPr>
          <w:rFonts w:hint="eastAsia" w:ascii="宋体" w:hAnsi="宋体" w:cs="宋体"/>
          <w:sz w:val="24"/>
          <w:u w:val="single"/>
        </w:rPr>
      </w:pPr>
      <w:r>
        <w:rPr>
          <w:rFonts w:hint="eastAsia" w:ascii="宋体" w:hAnsi="宋体" w:cs="宋体"/>
          <w:sz w:val="24"/>
        </w:rPr>
        <w:t>邮政编码：</w:t>
      </w:r>
      <w:r>
        <w:rPr>
          <w:rFonts w:hint="eastAsia" w:ascii="宋体" w:hAnsi="宋体" w:cs="宋体"/>
          <w:sz w:val="24"/>
          <w:u w:val="single"/>
        </w:rPr>
        <w:t xml:space="preserve">                       </w:t>
      </w:r>
    </w:p>
    <w:p w14:paraId="08F43D82">
      <w:pPr>
        <w:spacing w:line="360" w:lineRule="auto"/>
        <w:ind w:firstLine="480" w:firstLineChars="200"/>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p>
    <w:p w14:paraId="1CE8657E">
      <w:pPr>
        <w:ind w:firstLine="480" w:firstLineChars="200"/>
        <w:rPr>
          <w:rFonts w:hint="eastAsia" w:ascii="宋体" w:hAnsi="宋体" w:cs="宋体"/>
          <w:sz w:val="24"/>
        </w:rPr>
      </w:pPr>
      <w:r>
        <w:rPr>
          <w:rFonts w:hint="eastAsia" w:ascii="宋体" w:hAnsi="宋体" w:cs="宋体"/>
          <w:sz w:val="24"/>
        </w:rPr>
        <w:br w:type="page"/>
      </w:r>
    </w:p>
    <w:p w14:paraId="1A8A4E45">
      <w:pPr>
        <w:spacing w:line="600" w:lineRule="exact"/>
        <w:ind w:left="420" w:leftChars="200"/>
        <w:jc w:val="center"/>
        <w:rPr>
          <w:rFonts w:hint="eastAsia" w:ascii="宋体" w:hAnsi="宋体" w:cs="宋体"/>
          <w:sz w:val="30"/>
          <w:szCs w:val="30"/>
        </w:rPr>
      </w:pPr>
      <w:r>
        <w:rPr>
          <w:rFonts w:hint="eastAsia" w:ascii="宋体" w:hAnsi="宋体" w:cs="宋体"/>
          <w:sz w:val="30"/>
          <w:szCs w:val="30"/>
        </w:rPr>
        <w:t>五、商务和技术偏差表</w:t>
      </w:r>
    </w:p>
    <w:p w14:paraId="46E96915">
      <w:pPr>
        <w:spacing w:line="600" w:lineRule="exact"/>
        <w:ind w:left="420" w:leftChars="200"/>
        <w:jc w:val="center"/>
        <w:rPr>
          <w:rFonts w:hint="eastAsia" w:ascii="宋体" w:hAnsi="宋体" w:cs="宋体"/>
          <w:sz w:val="30"/>
          <w:szCs w:val="30"/>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D54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0371376E">
            <w:pPr>
              <w:widowControl/>
              <w:spacing w:line="600" w:lineRule="exact"/>
              <w:jc w:val="both"/>
              <w:rPr>
                <w:rFonts w:hint="eastAsia" w:ascii="宋体" w:hAnsi="宋体" w:cs="宋体"/>
                <w:sz w:val="24"/>
              </w:rPr>
            </w:pPr>
            <w:r>
              <w:rPr>
                <w:rFonts w:hint="eastAsia" w:ascii="宋体" w:hAnsi="宋体" w:cs="宋体"/>
                <w:sz w:val="24"/>
              </w:rPr>
              <w:t>序号</w:t>
            </w:r>
          </w:p>
        </w:tc>
        <w:tc>
          <w:tcPr>
            <w:tcW w:w="2784" w:type="dxa"/>
          </w:tcPr>
          <w:p w14:paraId="2968208C">
            <w:pPr>
              <w:widowControl/>
              <w:spacing w:line="600" w:lineRule="exact"/>
              <w:jc w:val="both"/>
              <w:rPr>
                <w:rFonts w:hint="eastAsia" w:ascii="宋体" w:hAnsi="宋体" w:cs="宋体"/>
                <w:sz w:val="24"/>
              </w:rPr>
            </w:pPr>
            <w:r>
              <w:rPr>
                <w:rFonts w:hint="eastAsia" w:ascii="宋体" w:hAnsi="宋体" w:cs="宋体"/>
                <w:sz w:val="24"/>
              </w:rPr>
              <w:t>采购文件章节及条款号</w:t>
            </w:r>
          </w:p>
        </w:tc>
        <w:tc>
          <w:tcPr>
            <w:tcW w:w="3240" w:type="dxa"/>
          </w:tcPr>
          <w:p w14:paraId="1AB56D6F">
            <w:pPr>
              <w:widowControl/>
              <w:spacing w:line="600" w:lineRule="exact"/>
              <w:jc w:val="both"/>
              <w:rPr>
                <w:rFonts w:hint="eastAsia" w:ascii="宋体" w:hAnsi="宋体" w:cs="宋体"/>
                <w:sz w:val="24"/>
              </w:rPr>
            </w:pPr>
            <w:r>
              <w:rPr>
                <w:rFonts w:hint="eastAsia" w:ascii="宋体" w:hAnsi="宋体" w:cs="宋体"/>
                <w:sz w:val="24"/>
              </w:rPr>
              <w:t>响应文件章节及条款号</w:t>
            </w:r>
          </w:p>
        </w:tc>
        <w:tc>
          <w:tcPr>
            <w:tcW w:w="1836" w:type="dxa"/>
          </w:tcPr>
          <w:p w14:paraId="3D33F53F">
            <w:pPr>
              <w:widowControl/>
              <w:spacing w:line="600" w:lineRule="exact"/>
              <w:jc w:val="both"/>
              <w:rPr>
                <w:rFonts w:hint="eastAsia" w:ascii="宋体" w:hAnsi="宋体" w:cs="宋体"/>
                <w:sz w:val="24"/>
              </w:rPr>
            </w:pPr>
            <w:r>
              <w:rPr>
                <w:rFonts w:hint="eastAsia" w:ascii="宋体" w:hAnsi="宋体" w:cs="宋体"/>
                <w:sz w:val="24"/>
              </w:rPr>
              <w:t>偏差说明</w:t>
            </w:r>
          </w:p>
        </w:tc>
      </w:tr>
      <w:tr w14:paraId="79F2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282F76D">
            <w:pPr>
              <w:widowControl/>
              <w:spacing w:line="600" w:lineRule="exact"/>
              <w:jc w:val="both"/>
              <w:rPr>
                <w:rFonts w:hint="eastAsia" w:ascii="宋体" w:hAnsi="宋体" w:cs="宋体"/>
                <w:sz w:val="30"/>
                <w:szCs w:val="30"/>
              </w:rPr>
            </w:pPr>
          </w:p>
        </w:tc>
        <w:tc>
          <w:tcPr>
            <w:tcW w:w="2784" w:type="dxa"/>
          </w:tcPr>
          <w:p w14:paraId="255AFF0B">
            <w:pPr>
              <w:widowControl/>
              <w:spacing w:line="600" w:lineRule="exact"/>
              <w:jc w:val="both"/>
              <w:rPr>
                <w:rFonts w:hint="eastAsia" w:ascii="宋体" w:hAnsi="宋体" w:cs="宋体"/>
                <w:sz w:val="30"/>
                <w:szCs w:val="30"/>
              </w:rPr>
            </w:pPr>
          </w:p>
        </w:tc>
        <w:tc>
          <w:tcPr>
            <w:tcW w:w="3240" w:type="dxa"/>
          </w:tcPr>
          <w:p w14:paraId="2EF718F2">
            <w:pPr>
              <w:widowControl/>
              <w:spacing w:line="600" w:lineRule="exact"/>
              <w:jc w:val="both"/>
              <w:rPr>
                <w:rFonts w:hint="eastAsia" w:ascii="宋体" w:hAnsi="宋体" w:cs="宋体"/>
                <w:sz w:val="30"/>
                <w:szCs w:val="30"/>
              </w:rPr>
            </w:pPr>
          </w:p>
        </w:tc>
        <w:tc>
          <w:tcPr>
            <w:tcW w:w="1836" w:type="dxa"/>
          </w:tcPr>
          <w:p w14:paraId="5884CE7C">
            <w:pPr>
              <w:widowControl/>
              <w:spacing w:line="600" w:lineRule="exact"/>
              <w:jc w:val="both"/>
              <w:rPr>
                <w:rFonts w:hint="eastAsia" w:ascii="宋体" w:hAnsi="宋体" w:cs="宋体"/>
                <w:sz w:val="30"/>
                <w:szCs w:val="30"/>
              </w:rPr>
            </w:pPr>
          </w:p>
        </w:tc>
      </w:tr>
      <w:tr w14:paraId="74E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5F40BF03">
            <w:pPr>
              <w:widowControl/>
              <w:spacing w:line="600" w:lineRule="exact"/>
              <w:jc w:val="both"/>
              <w:rPr>
                <w:rFonts w:hint="eastAsia" w:ascii="宋体" w:hAnsi="宋体" w:cs="宋体"/>
                <w:sz w:val="30"/>
                <w:szCs w:val="30"/>
              </w:rPr>
            </w:pPr>
          </w:p>
        </w:tc>
        <w:tc>
          <w:tcPr>
            <w:tcW w:w="2784" w:type="dxa"/>
          </w:tcPr>
          <w:p w14:paraId="51ECCCB3">
            <w:pPr>
              <w:widowControl/>
              <w:spacing w:line="600" w:lineRule="exact"/>
              <w:jc w:val="both"/>
              <w:rPr>
                <w:rFonts w:hint="eastAsia" w:ascii="宋体" w:hAnsi="宋体" w:cs="宋体"/>
                <w:sz w:val="30"/>
                <w:szCs w:val="30"/>
              </w:rPr>
            </w:pPr>
          </w:p>
        </w:tc>
        <w:tc>
          <w:tcPr>
            <w:tcW w:w="3240" w:type="dxa"/>
          </w:tcPr>
          <w:p w14:paraId="0475DD7A">
            <w:pPr>
              <w:widowControl/>
              <w:spacing w:line="600" w:lineRule="exact"/>
              <w:jc w:val="both"/>
              <w:rPr>
                <w:rFonts w:hint="eastAsia" w:ascii="宋体" w:hAnsi="宋体" w:cs="宋体"/>
                <w:sz w:val="30"/>
                <w:szCs w:val="30"/>
              </w:rPr>
            </w:pPr>
          </w:p>
        </w:tc>
        <w:tc>
          <w:tcPr>
            <w:tcW w:w="1836" w:type="dxa"/>
          </w:tcPr>
          <w:p w14:paraId="38BE3AC2">
            <w:pPr>
              <w:widowControl/>
              <w:spacing w:line="600" w:lineRule="exact"/>
              <w:jc w:val="both"/>
              <w:rPr>
                <w:rFonts w:hint="eastAsia" w:ascii="宋体" w:hAnsi="宋体" w:cs="宋体"/>
                <w:sz w:val="30"/>
                <w:szCs w:val="30"/>
              </w:rPr>
            </w:pPr>
          </w:p>
        </w:tc>
      </w:tr>
      <w:tr w14:paraId="20FF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35BBFB2">
            <w:pPr>
              <w:widowControl/>
              <w:spacing w:line="600" w:lineRule="exact"/>
              <w:jc w:val="both"/>
              <w:rPr>
                <w:rFonts w:hint="eastAsia" w:ascii="宋体" w:hAnsi="宋体" w:cs="宋体"/>
                <w:sz w:val="30"/>
                <w:szCs w:val="30"/>
              </w:rPr>
            </w:pPr>
          </w:p>
        </w:tc>
        <w:tc>
          <w:tcPr>
            <w:tcW w:w="2784" w:type="dxa"/>
          </w:tcPr>
          <w:p w14:paraId="21D5F87E">
            <w:pPr>
              <w:widowControl/>
              <w:spacing w:line="600" w:lineRule="exact"/>
              <w:jc w:val="both"/>
              <w:rPr>
                <w:rFonts w:hint="eastAsia" w:ascii="宋体" w:hAnsi="宋体" w:cs="宋体"/>
                <w:sz w:val="30"/>
                <w:szCs w:val="30"/>
              </w:rPr>
            </w:pPr>
          </w:p>
        </w:tc>
        <w:tc>
          <w:tcPr>
            <w:tcW w:w="3240" w:type="dxa"/>
          </w:tcPr>
          <w:p w14:paraId="28AAB1BF">
            <w:pPr>
              <w:widowControl/>
              <w:spacing w:line="600" w:lineRule="exact"/>
              <w:jc w:val="both"/>
              <w:rPr>
                <w:rFonts w:hint="eastAsia" w:ascii="宋体" w:hAnsi="宋体" w:cs="宋体"/>
                <w:sz w:val="30"/>
                <w:szCs w:val="30"/>
              </w:rPr>
            </w:pPr>
          </w:p>
        </w:tc>
        <w:tc>
          <w:tcPr>
            <w:tcW w:w="1836" w:type="dxa"/>
          </w:tcPr>
          <w:p w14:paraId="3771BA2A">
            <w:pPr>
              <w:widowControl/>
              <w:spacing w:line="600" w:lineRule="exact"/>
              <w:jc w:val="both"/>
              <w:rPr>
                <w:rFonts w:hint="eastAsia" w:ascii="宋体" w:hAnsi="宋体" w:cs="宋体"/>
                <w:sz w:val="30"/>
                <w:szCs w:val="30"/>
              </w:rPr>
            </w:pPr>
          </w:p>
        </w:tc>
      </w:tr>
      <w:tr w14:paraId="5313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0A7F6A05">
            <w:pPr>
              <w:widowControl/>
              <w:spacing w:line="600" w:lineRule="exact"/>
              <w:jc w:val="both"/>
              <w:rPr>
                <w:rFonts w:hint="eastAsia" w:ascii="宋体" w:hAnsi="宋体" w:cs="宋体"/>
                <w:sz w:val="30"/>
                <w:szCs w:val="30"/>
              </w:rPr>
            </w:pPr>
          </w:p>
        </w:tc>
        <w:tc>
          <w:tcPr>
            <w:tcW w:w="2784" w:type="dxa"/>
          </w:tcPr>
          <w:p w14:paraId="5512FA16">
            <w:pPr>
              <w:widowControl/>
              <w:spacing w:line="600" w:lineRule="exact"/>
              <w:jc w:val="both"/>
              <w:rPr>
                <w:rFonts w:hint="eastAsia" w:ascii="宋体" w:hAnsi="宋体" w:cs="宋体"/>
                <w:sz w:val="30"/>
                <w:szCs w:val="30"/>
              </w:rPr>
            </w:pPr>
          </w:p>
        </w:tc>
        <w:tc>
          <w:tcPr>
            <w:tcW w:w="3240" w:type="dxa"/>
          </w:tcPr>
          <w:p w14:paraId="541107A4">
            <w:pPr>
              <w:widowControl/>
              <w:spacing w:line="600" w:lineRule="exact"/>
              <w:jc w:val="both"/>
              <w:rPr>
                <w:rFonts w:hint="eastAsia" w:ascii="宋体" w:hAnsi="宋体" w:cs="宋体"/>
                <w:sz w:val="30"/>
                <w:szCs w:val="30"/>
              </w:rPr>
            </w:pPr>
          </w:p>
        </w:tc>
        <w:tc>
          <w:tcPr>
            <w:tcW w:w="1836" w:type="dxa"/>
          </w:tcPr>
          <w:p w14:paraId="2C5EFCC4">
            <w:pPr>
              <w:widowControl/>
              <w:spacing w:line="600" w:lineRule="exact"/>
              <w:jc w:val="both"/>
              <w:rPr>
                <w:rFonts w:hint="eastAsia" w:ascii="宋体" w:hAnsi="宋体" w:cs="宋体"/>
                <w:sz w:val="30"/>
                <w:szCs w:val="30"/>
              </w:rPr>
            </w:pPr>
          </w:p>
        </w:tc>
      </w:tr>
    </w:tbl>
    <w:p w14:paraId="3495958C">
      <w:pPr>
        <w:spacing w:line="600" w:lineRule="exact"/>
        <w:ind w:left="420" w:leftChars="200"/>
        <w:rPr>
          <w:rFonts w:hint="eastAsia" w:ascii="宋体" w:hAnsi="宋体" w:cs="宋体"/>
          <w:sz w:val="24"/>
        </w:rPr>
      </w:pPr>
      <w:r>
        <w:rPr>
          <w:rFonts w:hint="eastAsia" w:ascii="宋体" w:hAnsi="宋体" w:cs="宋体"/>
          <w:sz w:val="24"/>
        </w:rPr>
        <w:t>供应商保证：除商务和技术偏差表列出的偏差外，供应商响应采购文件的全部要求。</w:t>
      </w:r>
    </w:p>
    <w:p w14:paraId="6996D973">
      <w:pPr>
        <w:rPr>
          <w:rFonts w:hint="eastAsia" w:ascii="宋体" w:hAnsi="宋体" w:cs="宋体"/>
          <w:sz w:val="30"/>
          <w:szCs w:val="30"/>
        </w:rPr>
      </w:pPr>
      <w:r>
        <w:rPr>
          <w:rFonts w:hint="eastAsia" w:ascii="宋体" w:hAnsi="宋体" w:cs="宋体"/>
          <w:sz w:val="30"/>
          <w:szCs w:val="30"/>
        </w:rPr>
        <w:br w:type="page"/>
      </w:r>
    </w:p>
    <w:p w14:paraId="5B20F674">
      <w:pPr>
        <w:spacing w:line="600" w:lineRule="exact"/>
        <w:jc w:val="center"/>
        <w:rPr>
          <w:rFonts w:hint="eastAsia" w:ascii="宋体" w:hAnsi="宋体" w:cs="宋体"/>
          <w:sz w:val="30"/>
          <w:szCs w:val="30"/>
        </w:rPr>
      </w:pPr>
      <w:r>
        <w:rPr>
          <w:rFonts w:hint="eastAsia" w:ascii="宋体" w:hAnsi="宋体" w:cs="宋体"/>
          <w:sz w:val="30"/>
          <w:szCs w:val="30"/>
        </w:rPr>
        <w:t>六、报价表</w:t>
      </w:r>
    </w:p>
    <w:p w14:paraId="1A9BACA4">
      <w:pPr>
        <w:spacing w:line="600" w:lineRule="exact"/>
        <w:rPr>
          <w:rFonts w:hint="eastAsia" w:ascii="宋体" w:hAnsi="宋体" w:cs="宋体"/>
          <w:sz w:val="30"/>
          <w:szCs w:val="30"/>
        </w:rPr>
      </w:pPr>
      <w:r>
        <w:rPr>
          <w:rFonts w:hint="eastAsia" w:ascii="宋体" w:hAnsi="宋体" w:cs="宋体"/>
          <w:sz w:val="30"/>
          <w:szCs w:val="30"/>
        </w:rPr>
        <w:t>1.报价表说明</w:t>
      </w:r>
    </w:p>
    <w:p w14:paraId="613AC3A7">
      <w:pPr>
        <w:spacing w:line="600" w:lineRule="exact"/>
        <w:rPr>
          <w:rFonts w:hint="eastAsia" w:ascii="宋体" w:hAnsi="宋体" w:cs="宋体"/>
          <w:sz w:val="30"/>
          <w:szCs w:val="30"/>
        </w:rPr>
      </w:pPr>
      <w:r>
        <w:rPr>
          <w:rFonts w:hint="eastAsia" w:ascii="宋体" w:hAnsi="宋体" w:cs="宋体"/>
          <w:sz w:val="30"/>
          <w:szCs w:val="30"/>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3125"/>
        <w:gridCol w:w="1588"/>
        <w:gridCol w:w="1801"/>
      </w:tblGrid>
      <w:tr w14:paraId="6CB6E8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24" w:type="dxa"/>
            <w:tcBorders>
              <w:top w:val="double" w:color="auto" w:sz="4" w:space="0"/>
              <w:left w:val="double" w:color="auto" w:sz="4" w:space="0"/>
              <w:bottom w:val="single" w:color="auto" w:sz="6" w:space="0"/>
              <w:right w:val="single" w:color="auto" w:sz="6" w:space="0"/>
            </w:tcBorders>
            <w:vAlign w:val="center"/>
          </w:tcPr>
          <w:p w14:paraId="2670C0BA">
            <w:pPr>
              <w:pStyle w:val="80"/>
              <w:adjustRightInd w:val="0"/>
              <w:snapToGrid w:val="0"/>
              <w:spacing w:before="0" w:beforeAutospacing="0" w:after="0" w:afterAutospacing="0" w:line="360" w:lineRule="auto"/>
              <w:ind w:firstLine="480" w:firstLineChars="200"/>
              <w:textAlignment w:val="baseline"/>
              <w:rPr>
                <w:rFonts w:hint="eastAsia"/>
                <w:kern w:val="2"/>
              </w:rPr>
            </w:pPr>
            <w:r>
              <w:rPr>
                <w:rFonts w:hint="eastAsia"/>
                <w:kern w:val="2"/>
              </w:rPr>
              <w:t>项目名称</w:t>
            </w:r>
          </w:p>
        </w:tc>
        <w:tc>
          <w:tcPr>
            <w:tcW w:w="3125" w:type="dxa"/>
            <w:tcBorders>
              <w:top w:val="double" w:color="auto" w:sz="4" w:space="0"/>
              <w:left w:val="single" w:color="auto" w:sz="6" w:space="0"/>
              <w:bottom w:val="single" w:color="auto" w:sz="6" w:space="0"/>
              <w:right w:val="single" w:color="auto" w:sz="6" w:space="0"/>
            </w:tcBorders>
            <w:vAlign w:val="center"/>
          </w:tcPr>
          <w:p w14:paraId="4E9E57FE">
            <w:pPr>
              <w:pStyle w:val="80"/>
              <w:adjustRightInd w:val="0"/>
              <w:snapToGrid w:val="0"/>
              <w:spacing w:before="0" w:beforeAutospacing="0" w:after="0" w:afterAutospacing="0" w:line="360" w:lineRule="auto"/>
              <w:ind w:firstLine="480" w:firstLineChars="200"/>
              <w:textAlignment w:val="baseline"/>
              <w:rPr>
                <w:rFonts w:hint="eastAsia"/>
                <w:kern w:val="2"/>
              </w:rPr>
            </w:pPr>
          </w:p>
        </w:tc>
        <w:tc>
          <w:tcPr>
            <w:tcW w:w="1588" w:type="dxa"/>
            <w:tcBorders>
              <w:top w:val="double" w:color="auto" w:sz="4" w:space="0"/>
              <w:left w:val="single" w:color="auto" w:sz="6" w:space="0"/>
              <w:bottom w:val="single" w:color="auto" w:sz="6" w:space="0"/>
              <w:right w:val="single" w:color="auto" w:sz="6" w:space="0"/>
            </w:tcBorders>
            <w:vAlign w:val="center"/>
          </w:tcPr>
          <w:p w14:paraId="2BA27C7F">
            <w:pPr>
              <w:pStyle w:val="80"/>
              <w:adjustRightInd w:val="0"/>
              <w:snapToGrid w:val="0"/>
              <w:spacing w:before="0" w:beforeAutospacing="0" w:after="0" w:afterAutospacing="0" w:line="360" w:lineRule="auto"/>
              <w:textAlignment w:val="baseline"/>
              <w:rPr>
                <w:rFonts w:hint="eastAsia"/>
                <w:kern w:val="2"/>
              </w:rPr>
            </w:pPr>
            <w:r>
              <w:rPr>
                <w:rFonts w:hint="eastAsia"/>
                <w:kern w:val="2"/>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138EEA15">
            <w:pPr>
              <w:pStyle w:val="80"/>
              <w:adjustRightInd w:val="0"/>
              <w:snapToGrid w:val="0"/>
              <w:spacing w:before="0" w:beforeAutospacing="0" w:after="0" w:afterAutospacing="0" w:line="360" w:lineRule="auto"/>
              <w:ind w:firstLine="480" w:firstLineChars="200"/>
              <w:textAlignment w:val="baseline"/>
              <w:rPr>
                <w:rFonts w:hint="eastAsia"/>
                <w:kern w:val="2"/>
              </w:rPr>
            </w:pPr>
          </w:p>
        </w:tc>
      </w:tr>
      <w:tr w14:paraId="6D5B4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3FF775D9">
            <w:pPr>
              <w:pStyle w:val="80"/>
              <w:adjustRightInd w:val="0"/>
              <w:snapToGrid w:val="0"/>
              <w:spacing w:before="0" w:beforeAutospacing="0" w:after="0" w:afterAutospacing="0" w:line="360" w:lineRule="auto"/>
              <w:ind w:firstLine="720" w:firstLineChars="300"/>
              <w:textAlignment w:val="baseline"/>
              <w:rPr>
                <w:rFonts w:hint="eastAsia"/>
                <w:kern w:val="2"/>
              </w:rPr>
            </w:pPr>
            <w:r>
              <w:rPr>
                <w:rFonts w:hint="eastAsia"/>
                <w:kern w:val="2"/>
              </w:rPr>
              <w:t>总报价</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370E704">
            <w:pPr>
              <w:pStyle w:val="80"/>
              <w:adjustRightInd w:val="0"/>
              <w:snapToGrid w:val="0"/>
              <w:spacing w:before="0" w:beforeAutospacing="0" w:after="0" w:afterAutospacing="0" w:line="360" w:lineRule="auto"/>
              <w:ind w:firstLine="480" w:firstLineChars="200"/>
              <w:textAlignment w:val="baseline"/>
              <w:rPr>
                <w:rFonts w:hint="eastAsia"/>
                <w:kern w:val="2"/>
                <w:u w:val="single"/>
              </w:rPr>
            </w:pPr>
          </w:p>
        </w:tc>
      </w:tr>
      <w:tr w14:paraId="5E8E70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62DEB034">
            <w:pPr>
              <w:pStyle w:val="80"/>
              <w:adjustRightInd w:val="0"/>
              <w:snapToGrid w:val="0"/>
              <w:spacing w:before="0" w:beforeAutospacing="0" w:after="0" w:afterAutospacing="0" w:line="360" w:lineRule="auto"/>
              <w:ind w:firstLine="480" w:firstLineChars="200"/>
              <w:textAlignment w:val="baseline"/>
              <w:rPr>
                <w:rFonts w:hint="eastAsia"/>
                <w:kern w:val="2"/>
              </w:rPr>
            </w:pPr>
            <w:r>
              <w:rPr>
                <w:rFonts w:hint="eastAsia"/>
                <w:kern w:val="2"/>
              </w:rPr>
              <w:t>项目负责人</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41AADE9">
            <w:pPr>
              <w:pStyle w:val="80"/>
              <w:adjustRightInd w:val="0"/>
              <w:snapToGrid w:val="0"/>
              <w:spacing w:before="0" w:beforeAutospacing="0" w:after="0" w:afterAutospacing="0" w:line="360" w:lineRule="auto"/>
              <w:ind w:firstLine="480" w:firstLineChars="200"/>
              <w:textAlignment w:val="baseline"/>
              <w:rPr>
                <w:rFonts w:hint="eastAsia"/>
                <w:kern w:val="2"/>
              </w:rPr>
            </w:pPr>
          </w:p>
        </w:tc>
      </w:tr>
      <w:tr w14:paraId="6BD9A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19715DF7">
            <w:pPr>
              <w:pStyle w:val="80"/>
              <w:adjustRightInd w:val="0"/>
              <w:snapToGrid w:val="0"/>
              <w:spacing w:before="0" w:beforeAutospacing="0" w:after="0" w:afterAutospacing="0" w:line="360" w:lineRule="auto"/>
              <w:ind w:firstLine="480" w:firstLineChars="200"/>
              <w:textAlignment w:val="baseline"/>
              <w:rPr>
                <w:rFonts w:hint="eastAsia"/>
                <w:kern w:val="2"/>
              </w:rPr>
            </w:pPr>
            <w:r>
              <w:rPr>
                <w:rFonts w:hint="eastAsia"/>
                <w:kern w:val="2"/>
              </w:rPr>
              <w:t>服务期限</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2D2E7F62">
            <w:pPr>
              <w:autoSpaceDE w:val="0"/>
              <w:spacing w:line="400" w:lineRule="exact"/>
              <w:rPr>
                <w:rFonts w:hint="eastAsia" w:ascii="宋体" w:hAnsi="宋体" w:cs="宋体"/>
                <w:sz w:val="24"/>
              </w:rPr>
            </w:pPr>
          </w:p>
        </w:tc>
      </w:tr>
      <w:tr w14:paraId="091CC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6"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1782CAB1">
            <w:pPr>
              <w:pStyle w:val="80"/>
              <w:adjustRightInd w:val="0"/>
              <w:snapToGrid w:val="0"/>
              <w:spacing w:before="0" w:beforeAutospacing="0" w:after="0" w:afterAutospacing="0" w:line="360" w:lineRule="auto"/>
              <w:textAlignment w:val="baseline"/>
              <w:rPr>
                <w:rFonts w:hint="eastAsia"/>
                <w:kern w:val="2"/>
              </w:rPr>
            </w:pPr>
            <w:r>
              <w:rPr>
                <w:rFonts w:hint="eastAsia"/>
                <w:kern w:val="2"/>
              </w:rPr>
              <w:t>质量要求或服务标准</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0FA6B28F">
            <w:pPr>
              <w:autoSpaceDE w:val="0"/>
              <w:spacing w:line="400" w:lineRule="exact"/>
              <w:rPr>
                <w:rFonts w:hint="eastAsia" w:ascii="宋体" w:hAnsi="宋体" w:cs="宋体"/>
                <w:sz w:val="24"/>
              </w:rPr>
            </w:pPr>
          </w:p>
        </w:tc>
      </w:tr>
      <w:tr w14:paraId="53664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324" w:type="dxa"/>
            <w:tcBorders>
              <w:top w:val="single" w:color="auto" w:sz="6" w:space="0"/>
              <w:left w:val="double" w:color="auto" w:sz="4" w:space="0"/>
              <w:bottom w:val="double" w:color="auto" w:sz="4" w:space="0"/>
              <w:right w:val="single" w:color="auto" w:sz="6" w:space="0"/>
            </w:tcBorders>
            <w:vAlign w:val="center"/>
          </w:tcPr>
          <w:p w14:paraId="30BD85E2">
            <w:pPr>
              <w:pStyle w:val="80"/>
              <w:adjustRightInd w:val="0"/>
              <w:snapToGrid w:val="0"/>
              <w:spacing w:before="0" w:beforeAutospacing="0" w:after="0" w:afterAutospacing="0" w:line="360" w:lineRule="auto"/>
              <w:ind w:firstLine="480" w:firstLineChars="200"/>
              <w:textAlignment w:val="baseline"/>
              <w:rPr>
                <w:rFonts w:hint="eastAsia"/>
                <w:kern w:val="2"/>
              </w:rPr>
            </w:pPr>
            <w:r>
              <w:rPr>
                <w:rFonts w:hint="eastAsia"/>
                <w:kern w:val="2"/>
              </w:rPr>
              <w:t>备  注</w:t>
            </w:r>
          </w:p>
        </w:tc>
        <w:tc>
          <w:tcPr>
            <w:tcW w:w="6514" w:type="dxa"/>
            <w:gridSpan w:val="3"/>
            <w:tcBorders>
              <w:top w:val="single" w:color="auto" w:sz="6" w:space="0"/>
              <w:left w:val="single" w:color="auto" w:sz="6" w:space="0"/>
              <w:bottom w:val="double" w:color="auto" w:sz="4" w:space="0"/>
              <w:right w:val="double" w:color="auto" w:sz="4" w:space="0"/>
            </w:tcBorders>
            <w:vAlign w:val="center"/>
          </w:tcPr>
          <w:p w14:paraId="71C5FC20">
            <w:pPr>
              <w:jc w:val="center"/>
              <w:rPr>
                <w:rFonts w:hint="eastAsia" w:ascii="宋体" w:hAnsi="宋体" w:cs="宋体"/>
                <w:sz w:val="28"/>
                <w:szCs w:val="28"/>
              </w:rPr>
            </w:pPr>
          </w:p>
        </w:tc>
      </w:tr>
    </w:tbl>
    <w:p w14:paraId="16B1C3DF">
      <w:pPr>
        <w:spacing w:line="600" w:lineRule="exact"/>
        <w:ind w:left="420" w:leftChars="200"/>
        <w:rPr>
          <w:rFonts w:hint="eastAsia" w:ascii="宋体" w:hAnsi="宋体" w:cs="宋体"/>
          <w:sz w:val="24"/>
        </w:rPr>
      </w:pPr>
    </w:p>
    <w:p w14:paraId="3CB3FD81">
      <w:pPr>
        <w:spacing w:line="600" w:lineRule="exact"/>
        <w:ind w:left="420" w:leftChars="200"/>
        <w:rPr>
          <w:rFonts w:hint="eastAsia" w:ascii="宋体" w:hAnsi="宋体" w:cs="宋体"/>
          <w:sz w:val="24"/>
        </w:rPr>
      </w:pPr>
      <w:r>
        <w:rPr>
          <w:rFonts w:hint="eastAsia" w:ascii="宋体" w:hAnsi="宋体" w:cs="宋体"/>
          <w:sz w:val="24"/>
        </w:rPr>
        <w:t>注：1、若分项费用的计算依据、过程和公式不便在表中表述，可单独另附表格或描述进行说明。</w:t>
      </w:r>
    </w:p>
    <w:p w14:paraId="6011203E">
      <w:pPr>
        <w:rPr>
          <w:rFonts w:hint="eastAsia" w:ascii="宋体" w:hAnsi="宋体" w:cs="宋体"/>
          <w:sz w:val="30"/>
          <w:szCs w:val="30"/>
        </w:rPr>
      </w:pPr>
      <w:r>
        <w:rPr>
          <w:rFonts w:hint="eastAsia" w:ascii="宋体" w:hAnsi="宋体" w:cs="宋体"/>
          <w:sz w:val="30"/>
          <w:szCs w:val="30"/>
        </w:rPr>
        <w:br w:type="page"/>
      </w:r>
    </w:p>
    <w:p w14:paraId="0C0ED753">
      <w:pPr>
        <w:spacing w:line="600" w:lineRule="exact"/>
        <w:jc w:val="center"/>
        <w:rPr>
          <w:rFonts w:hint="eastAsia" w:ascii="宋体" w:hAnsi="宋体" w:cs="宋体"/>
          <w:sz w:val="30"/>
          <w:szCs w:val="30"/>
        </w:rPr>
      </w:pPr>
      <w:r>
        <w:rPr>
          <w:rFonts w:hint="eastAsia" w:ascii="宋体" w:hAnsi="宋体" w:cs="宋体"/>
          <w:sz w:val="30"/>
          <w:szCs w:val="30"/>
        </w:rPr>
        <w:t>七、资格审查资料</w:t>
      </w:r>
    </w:p>
    <w:p w14:paraId="306734BD">
      <w:pPr>
        <w:spacing w:line="600" w:lineRule="exact"/>
        <w:jc w:val="center"/>
        <w:rPr>
          <w:rFonts w:hint="eastAsia" w:ascii="宋体" w:hAnsi="宋体" w:cs="宋体"/>
          <w:sz w:val="24"/>
        </w:rPr>
      </w:pPr>
      <w:r>
        <w:rPr>
          <w:rFonts w:hint="eastAsia" w:ascii="宋体" w:hAnsi="宋体" w:cs="宋体"/>
          <w:sz w:val="24"/>
        </w:rPr>
        <w:t>（一）基本情况</w:t>
      </w:r>
    </w:p>
    <w:p w14:paraId="025F093C">
      <w:pPr>
        <w:spacing w:line="600" w:lineRule="exact"/>
        <w:rPr>
          <w:rFonts w:hint="eastAsia" w:ascii="宋体" w:hAnsi="宋体" w:cs="宋体"/>
          <w:sz w:val="24"/>
        </w:rPr>
      </w:pPr>
      <w:r>
        <w:rPr>
          <w:rFonts w:hint="eastAsia" w:ascii="宋体" w:hAnsi="宋体" w:cs="宋体"/>
          <w:sz w:val="24"/>
        </w:rPr>
        <w:t>供应商应根据供应商须知前附表第3.5（1）项和第3.5（2）项的要求提供主体资格证明及相关资质证明资料。</w:t>
      </w:r>
    </w:p>
    <w:p w14:paraId="12F1FCB8">
      <w:pPr>
        <w:spacing w:line="600" w:lineRule="exact"/>
        <w:rPr>
          <w:rFonts w:hint="eastAsia" w:ascii="宋体" w:hAnsi="宋体" w:cs="宋体"/>
          <w:sz w:val="24"/>
        </w:rPr>
      </w:pPr>
      <w:r>
        <w:rPr>
          <w:rFonts w:hint="eastAsia" w:ascii="宋体" w:hAnsi="宋体" w:cs="宋体"/>
          <w:sz w:val="24"/>
        </w:rPr>
        <w:t>供应商还应根据供应商须知前附表第3.5（5）项、第3.5（7）项和第3.5（8）项的要求提供其他相关证明材料。</w:t>
      </w:r>
    </w:p>
    <w:p w14:paraId="6878E1FB">
      <w:pPr>
        <w:spacing w:line="600" w:lineRule="exact"/>
        <w:jc w:val="center"/>
        <w:rPr>
          <w:rFonts w:hint="eastAsia" w:ascii="宋体" w:hAnsi="宋体" w:cs="宋体"/>
          <w:sz w:val="24"/>
        </w:rPr>
      </w:pPr>
      <w:r>
        <w:rPr>
          <w:rFonts w:hint="eastAsia" w:ascii="宋体" w:hAnsi="宋体" w:cs="宋体"/>
          <w:sz w:val="24"/>
        </w:rPr>
        <w:t>（二）近年财务状况</w:t>
      </w:r>
    </w:p>
    <w:p w14:paraId="00824170">
      <w:pPr>
        <w:spacing w:line="600" w:lineRule="exact"/>
        <w:rPr>
          <w:rFonts w:hint="eastAsia" w:ascii="宋体" w:hAnsi="宋体" w:cs="宋体"/>
          <w:sz w:val="24"/>
        </w:rPr>
      </w:pPr>
      <w:r>
        <w:rPr>
          <w:rFonts w:hint="eastAsia" w:ascii="宋体" w:hAnsi="宋体" w:cs="宋体"/>
          <w:sz w:val="24"/>
        </w:rPr>
        <w:t>供应商应根据供应商须知前附表第3.5（3）项的要求提供近年财务会计报表复印件。</w:t>
      </w:r>
    </w:p>
    <w:p w14:paraId="201524B4">
      <w:pPr>
        <w:spacing w:line="600" w:lineRule="exact"/>
        <w:jc w:val="center"/>
        <w:rPr>
          <w:rFonts w:hint="eastAsia" w:ascii="宋体" w:hAnsi="宋体" w:cs="宋体"/>
          <w:sz w:val="24"/>
        </w:rPr>
      </w:pPr>
      <w:r>
        <w:rPr>
          <w:rFonts w:hint="eastAsia" w:ascii="宋体" w:hAnsi="宋体" w:cs="宋体"/>
          <w:sz w:val="24"/>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42B9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62DDE03">
            <w:pPr>
              <w:widowControl/>
              <w:spacing w:line="600" w:lineRule="exact"/>
              <w:jc w:val="both"/>
              <w:rPr>
                <w:rFonts w:hint="eastAsia" w:ascii="宋体" w:hAnsi="宋体" w:cs="宋体"/>
                <w:sz w:val="24"/>
              </w:rPr>
            </w:pPr>
            <w:r>
              <w:rPr>
                <w:rFonts w:hint="eastAsia" w:ascii="宋体" w:hAnsi="宋体" w:cs="宋体"/>
                <w:sz w:val="24"/>
              </w:rPr>
              <w:t>项目名称</w:t>
            </w:r>
          </w:p>
        </w:tc>
        <w:tc>
          <w:tcPr>
            <w:tcW w:w="1098" w:type="dxa"/>
          </w:tcPr>
          <w:p w14:paraId="08AB0F85">
            <w:pPr>
              <w:widowControl/>
              <w:spacing w:line="600" w:lineRule="exact"/>
              <w:jc w:val="both"/>
              <w:rPr>
                <w:rFonts w:hint="eastAsia" w:ascii="宋体" w:hAnsi="宋体" w:cs="宋体"/>
                <w:sz w:val="24"/>
              </w:rPr>
            </w:pPr>
          </w:p>
        </w:tc>
        <w:tc>
          <w:tcPr>
            <w:tcW w:w="1971" w:type="dxa"/>
          </w:tcPr>
          <w:p w14:paraId="257F04D6">
            <w:pPr>
              <w:widowControl/>
              <w:spacing w:line="600" w:lineRule="exact"/>
              <w:jc w:val="both"/>
              <w:rPr>
                <w:rFonts w:hint="eastAsia" w:ascii="宋体" w:hAnsi="宋体" w:cs="宋体"/>
                <w:sz w:val="24"/>
              </w:rPr>
            </w:pPr>
          </w:p>
        </w:tc>
        <w:tc>
          <w:tcPr>
            <w:tcW w:w="1971" w:type="dxa"/>
          </w:tcPr>
          <w:p w14:paraId="14E93CF8">
            <w:pPr>
              <w:widowControl/>
              <w:spacing w:line="600" w:lineRule="exact"/>
              <w:jc w:val="both"/>
              <w:rPr>
                <w:rFonts w:hint="eastAsia" w:ascii="宋体" w:hAnsi="宋体" w:cs="宋体"/>
                <w:sz w:val="24"/>
              </w:rPr>
            </w:pPr>
          </w:p>
        </w:tc>
        <w:tc>
          <w:tcPr>
            <w:tcW w:w="1971" w:type="dxa"/>
          </w:tcPr>
          <w:p w14:paraId="52D4A48C">
            <w:pPr>
              <w:widowControl/>
              <w:spacing w:line="600" w:lineRule="exact"/>
              <w:jc w:val="both"/>
              <w:rPr>
                <w:rFonts w:hint="eastAsia" w:ascii="宋体" w:hAnsi="宋体" w:cs="宋体"/>
                <w:sz w:val="24"/>
              </w:rPr>
            </w:pPr>
          </w:p>
        </w:tc>
      </w:tr>
      <w:tr w14:paraId="4B9B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17EC3D5">
            <w:pPr>
              <w:widowControl/>
              <w:spacing w:line="600" w:lineRule="exact"/>
              <w:jc w:val="both"/>
              <w:rPr>
                <w:rFonts w:hint="eastAsia" w:ascii="宋体" w:hAnsi="宋体" w:cs="宋体"/>
                <w:sz w:val="24"/>
              </w:rPr>
            </w:pPr>
            <w:r>
              <w:rPr>
                <w:rFonts w:hint="eastAsia" w:ascii="宋体" w:hAnsi="宋体" w:cs="宋体"/>
                <w:sz w:val="24"/>
              </w:rPr>
              <w:t>服务内容</w:t>
            </w:r>
          </w:p>
        </w:tc>
        <w:tc>
          <w:tcPr>
            <w:tcW w:w="1098" w:type="dxa"/>
          </w:tcPr>
          <w:p w14:paraId="572B9DDE">
            <w:pPr>
              <w:widowControl/>
              <w:spacing w:line="600" w:lineRule="exact"/>
              <w:jc w:val="both"/>
              <w:rPr>
                <w:rFonts w:hint="eastAsia" w:ascii="宋体" w:hAnsi="宋体" w:cs="宋体"/>
                <w:sz w:val="24"/>
              </w:rPr>
            </w:pPr>
          </w:p>
        </w:tc>
        <w:tc>
          <w:tcPr>
            <w:tcW w:w="1971" w:type="dxa"/>
          </w:tcPr>
          <w:p w14:paraId="3F541F2C">
            <w:pPr>
              <w:widowControl/>
              <w:spacing w:line="600" w:lineRule="exact"/>
              <w:jc w:val="both"/>
              <w:rPr>
                <w:rFonts w:hint="eastAsia" w:ascii="宋体" w:hAnsi="宋体" w:cs="宋体"/>
                <w:sz w:val="24"/>
              </w:rPr>
            </w:pPr>
          </w:p>
        </w:tc>
        <w:tc>
          <w:tcPr>
            <w:tcW w:w="1971" w:type="dxa"/>
          </w:tcPr>
          <w:p w14:paraId="193CA671">
            <w:pPr>
              <w:widowControl/>
              <w:spacing w:line="600" w:lineRule="exact"/>
              <w:jc w:val="both"/>
              <w:rPr>
                <w:rFonts w:hint="eastAsia" w:ascii="宋体" w:hAnsi="宋体" w:cs="宋体"/>
                <w:sz w:val="24"/>
              </w:rPr>
            </w:pPr>
          </w:p>
        </w:tc>
        <w:tc>
          <w:tcPr>
            <w:tcW w:w="1971" w:type="dxa"/>
          </w:tcPr>
          <w:p w14:paraId="46C9ED28">
            <w:pPr>
              <w:widowControl/>
              <w:spacing w:line="600" w:lineRule="exact"/>
              <w:jc w:val="both"/>
              <w:rPr>
                <w:rFonts w:hint="eastAsia" w:ascii="宋体" w:hAnsi="宋体" w:cs="宋体"/>
                <w:sz w:val="24"/>
              </w:rPr>
            </w:pPr>
          </w:p>
        </w:tc>
      </w:tr>
      <w:tr w14:paraId="0708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64E74CA">
            <w:pPr>
              <w:widowControl/>
              <w:spacing w:line="600" w:lineRule="exact"/>
              <w:jc w:val="both"/>
              <w:rPr>
                <w:rFonts w:hint="eastAsia" w:ascii="宋体" w:hAnsi="宋体" w:cs="宋体"/>
                <w:sz w:val="24"/>
              </w:rPr>
            </w:pPr>
            <w:r>
              <w:rPr>
                <w:rFonts w:hint="eastAsia" w:ascii="宋体" w:hAnsi="宋体" w:cs="宋体"/>
                <w:sz w:val="24"/>
              </w:rPr>
              <w:t>委托人/发包人名称</w:t>
            </w:r>
          </w:p>
        </w:tc>
        <w:tc>
          <w:tcPr>
            <w:tcW w:w="1098" w:type="dxa"/>
          </w:tcPr>
          <w:p w14:paraId="7AE34D1C">
            <w:pPr>
              <w:widowControl/>
              <w:spacing w:line="600" w:lineRule="exact"/>
              <w:jc w:val="both"/>
              <w:rPr>
                <w:rFonts w:hint="eastAsia" w:ascii="宋体" w:hAnsi="宋体" w:cs="宋体"/>
                <w:sz w:val="24"/>
              </w:rPr>
            </w:pPr>
          </w:p>
        </w:tc>
        <w:tc>
          <w:tcPr>
            <w:tcW w:w="1971" w:type="dxa"/>
          </w:tcPr>
          <w:p w14:paraId="7D12224E">
            <w:pPr>
              <w:widowControl/>
              <w:spacing w:line="600" w:lineRule="exact"/>
              <w:jc w:val="both"/>
              <w:rPr>
                <w:rFonts w:hint="eastAsia" w:ascii="宋体" w:hAnsi="宋体" w:cs="宋体"/>
                <w:sz w:val="24"/>
              </w:rPr>
            </w:pPr>
          </w:p>
        </w:tc>
        <w:tc>
          <w:tcPr>
            <w:tcW w:w="1971" w:type="dxa"/>
          </w:tcPr>
          <w:p w14:paraId="3BBB0359">
            <w:pPr>
              <w:widowControl/>
              <w:spacing w:line="600" w:lineRule="exact"/>
              <w:jc w:val="both"/>
              <w:rPr>
                <w:rFonts w:hint="eastAsia" w:ascii="宋体" w:hAnsi="宋体" w:cs="宋体"/>
                <w:sz w:val="24"/>
              </w:rPr>
            </w:pPr>
          </w:p>
        </w:tc>
        <w:tc>
          <w:tcPr>
            <w:tcW w:w="1971" w:type="dxa"/>
          </w:tcPr>
          <w:p w14:paraId="107C2E4C">
            <w:pPr>
              <w:widowControl/>
              <w:spacing w:line="600" w:lineRule="exact"/>
              <w:jc w:val="both"/>
              <w:rPr>
                <w:rFonts w:hint="eastAsia" w:ascii="宋体" w:hAnsi="宋体" w:cs="宋体"/>
                <w:sz w:val="24"/>
              </w:rPr>
            </w:pPr>
          </w:p>
        </w:tc>
      </w:tr>
      <w:tr w14:paraId="57C4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A7696B8">
            <w:pPr>
              <w:widowControl/>
              <w:spacing w:line="600" w:lineRule="exact"/>
              <w:jc w:val="both"/>
              <w:rPr>
                <w:rFonts w:hint="eastAsia" w:ascii="宋体" w:hAnsi="宋体" w:cs="宋体"/>
                <w:sz w:val="24"/>
              </w:rPr>
            </w:pPr>
            <w:r>
              <w:rPr>
                <w:rFonts w:hint="eastAsia" w:ascii="宋体" w:hAnsi="宋体" w:cs="宋体"/>
                <w:sz w:val="24"/>
              </w:rPr>
              <w:t>委托人/发包人联系人及电话</w:t>
            </w:r>
          </w:p>
        </w:tc>
        <w:tc>
          <w:tcPr>
            <w:tcW w:w="1098" w:type="dxa"/>
          </w:tcPr>
          <w:p w14:paraId="3280FC24">
            <w:pPr>
              <w:widowControl/>
              <w:spacing w:line="600" w:lineRule="exact"/>
              <w:jc w:val="both"/>
              <w:rPr>
                <w:rFonts w:hint="eastAsia" w:ascii="宋体" w:hAnsi="宋体" w:cs="宋体"/>
                <w:sz w:val="24"/>
              </w:rPr>
            </w:pPr>
          </w:p>
        </w:tc>
        <w:tc>
          <w:tcPr>
            <w:tcW w:w="1971" w:type="dxa"/>
          </w:tcPr>
          <w:p w14:paraId="1955CF1E">
            <w:pPr>
              <w:widowControl/>
              <w:spacing w:line="600" w:lineRule="exact"/>
              <w:jc w:val="both"/>
              <w:rPr>
                <w:rFonts w:hint="eastAsia" w:ascii="宋体" w:hAnsi="宋体" w:cs="宋体"/>
                <w:sz w:val="24"/>
              </w:rPr>
            </w:pPr>
          </w:p>
        </w:tc>
        <w:tc>
          <w:tcPr>
            <w:tcW w:w="1971" w:type="dxa"/>
          </w:tcPr>
          <w:p w14:paraId="0BF763CE">
            <w:pPr>
              <w:widowControl/>
              <w:spacing w:line="600" w:lineRule="exact"/>
              <w:jc w:val="both"/>
              <w:rPr>
                <w:rFonts w:hint="eastAsia" w:ascii="宋体" w:hAnsi="宋体" w:cs="宋体"/>
                <w:sz w:val="24"/>
              </w:rPr>
            </w:pPr>
          </w:p>
        </w:tc>
        <w:tc>
          <w:tcPr>
            <w:tcW w:w="1971" w:type="dxa"/>
          </w:tcPr>
          <w:p w14:paraId="2CBC8844">
            <w:pPr>
              <w:widowControl/>
              <w:spacing w:line="600" w:lineRule="exact"/>
              <w:jc w:val="both"/>
              <w:rPr>
                <w:rFonts w:hint="eastAsia" w:ascii="宋体" w:hAnsi="宋体" w:cs="宋体"/>
                <w:sz w:val="24"/>
              </w:rPr>
            </w:pPr>
          </w:p>
        </w:tc>
      </w:tr>
      <w:tr w14:paraId="10EB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212A238">
            <w:pPr>
              <w:widowControl/>
              <w:spacing w:line="600" w:lineRule="exact"/>
              <w:jc w:val="both"/>
              <w:rPr>
                <w:rFonts w:hint="eastAsia" w:ascii="宋体" w:hAnsi="宋体" w:cs="宋体"/>
                <w:sz w:val="24"/>
              </w:rPr>
            </w:pPr>
            <w:r>
              <w:rPr>
                <w:rFonts w:hint="eastAsia" w:ascii="宋体" w:hAnsi="宋体" w:cs="宋体"/>
                <w:sz w:val="24"/>
              </w:rPr>
              <w:t>合同价格</w:t>
            </w:r>
          </w:p>
        </w:tc>
        <w:tc>
          <w:tcPr>
            <w:tcW w:w="1098" w:type="dxa"/>
          </w:tcPr>
          <w:p w14:paraId="3FE60753">
            <w:pPr>
              <w:widowControl/>
              <w:spacing w:line="600" w:lineRule="exact"/>
              <w:jc w:val="both"/>
              <w:rPr>
                <w:rFonts w:hint="eastAsia" w:ascii="宋体" w:hAnsi="宋体" w:cs="宋体"/>
                <w:sz w:val="24"/>
              </w:rPr>
            </w:pPr>
          </w:p>
        </w:tc>
        <w:tc>
          <w:tcPr>
            <w:tcW w:w="1971" w:type="dxa"/>
          </w:tcPr>
          <w:p w14:paraId="76B3D1D7">
            <w:pPr>
              <w:widowControl/>
              <w:spacing w:line="600" w:lineRule="exact"/>
              <w:jc w:val="both"/>
              <w:rPr>
                <w:rFonts w:hint="eastAsia" w:ascii="宋体" w:hAnsi="宋体" w:cs="宋体"/>
                <w:sz w:val="24"/>
              </w:rPr>
            </w:pPr>
          </w:p>
        </w:tc>
        <w:tc>
          <w:tcPr>
            <w:tcW w:w="1971" w:type="dxa"/>
          </w:tcPr>
          <w:p w14:paraId="6B862B60">
            <w:pPr>
              <w:widowControl/>
              <w:spacing w:line="600" w:lineRule="exact"/>
              <w:jc w:val="both"/>
              <w:rPr>
                <w:rFonts w:hint="eastAsia" w:ascii="宋体" w:hAnsi="宋体" w:cs="宋体"/>
                <w:sz w:val="24"/>
              </w:rPr>
            </w:pPr>
          </w:p>
        </w:tc>
        <w:tc>
          <w:tcPr>
            <w:tcW w:w="1971" w:type="dxa"/>
          </w:tcPr>
          <w:p w14:paraId="153AEEE6">
            <w:pPr>
              <w:widowControl/>
              <w:spacing w:line="600" w:lineRule="exact"/>
              <w:jc w:val="both"/>
              <w:rPr>
                <w:rFonts w:hint="eastAsia" w:ascii="宋体" w:hAnsi="宋体" w:cs="宋体"/>
                <w:sz w:val="24"/>
              </w:rPr>
            </w:pPr>
          </w:p>
        </w:tc>
      </w:tr>
      <w:tr w14:paraId="76D3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C36EE70">
            <w:pPr>
              <w:widowControl/>
              <w:spacing w:line="600" w:lineRule="exact"/>
              <w:jc w:val="both"/>
              <w:rPr>
                <w:rFonts w:hint="eastAsia" w:ascii="宋体" w:hAnsi="宋体" w:cs="宋体"/>
                <w:sz w:val="24"/>
              </w:rPr>
            </w:pPr>
            <w:r>
              <w:rPr>
                <w:rFonts w:hint="eastAsia" w:ascii="宋体" w:hAnsi="宋体" w:cs="宋体"/>
                <w:sz w:val="24"/>
              </w:rPr>
              <w:t>服务是否完成</w:t>
            </w:r>
          </w:p>
        </w:tc>
        <w:tc>
          <w:tcPr>
            <w:tcW w:w="1098" w:type="dxa"/>
          </w:tcPr>
          <w:p w14:paraId="22661BFA">
            <w:pPr>
              <w:widowControl/>
              <w:spacing w:line="600" w:lineRule="exact"/>
              <w:jc w:val="both"/>
              <w:rPr>
                <w:rFonts w:hint="eastAsia" w:ascii="宋体" w:hAnsi="宋体" w:cs="宋体"/>
                <w:sz w:val="24"/>
              </w:rPr>
            </w:pPr>
          </w:p>
        </w:tc>
        <w:tc>
          <w:tcPr>
            <w:tcW w:w="1971" w:type="dxa"/>
          </w:tcPr>
          <w:p w14:paraId="424BFEC4">
            <w:pPr>
              <w:widowControl/>
              <w:spacing w:line="600" w:lineRule="exact"/>
              <w:jc w:val="both"/>
              <w:rPr>
                <w:rFonts w:hint="eastAsia" w:ascii="宋体" w:hAnsi="宋体" w:cs="宋体"/>
                <w:sz w:val="24"/>
              </w:rPr>
            </w:pPr>
          </w:p>
        </w:tc>
        <w:tc>
          <w:tcPr>
            <w:tcW w:w="1971" w:type="dxa"/>
          </w:tcPr>
          <w:p w14:paraId="787980D6">
            <w:pPr>
              <w:widowControl/>
              <w:spacing w:line="600" w:lineRule="exact"/>
              <w:jc w:val="both"/>
              <w:rPr>
                <w:rFonts w:hint="eastAsia" w:ascii="宋体" w:hAnsi="宋体" w:cs="宋体"/>
                <w:sz w:val="24"/>
              </w:rPr>
            </w:pPr>
          </w:p>
        </w:tc>
        <w:tc>
          <w:tcPr>
            <w:tcW w:w="1971" w:type="dxa"/>
          </w:tcPr>
          <w:p w14:paraId="68509790">
            <w:pPr>
              <w:widowControl/>
              <w:spacing w:line="600" w:lineRule="exact"/>
              <w:jc w:val="both"/>
              <w:rPr>
                <w:rFonts w:hint="eastAsia" w:ascii="宋体" w:hAnsi="宋体" w:cs="宋体"/>
                <w:sz w:val="24"/>
              </w:rPr>
            </w:pPr>
          </w:p>
        </w:tc>
      </w:tr>
      <w:tr w14:paraId="0198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50B936D">
            <w:pPr>
              <w:widowControl/>
              <w:spacing w:line="600" w:lineRule="exact"/>
              <w:jc w:val="both"/>
              <w:rPr>
                <w:rFonts w:hint="eastAsia" w:ascii="宋体" w:hAnsi="宋体" w:cs="宋体"/>
                <w:sz w:val="24"/>
              </w:rPr>
            </w:pPr>
            <w:r>
              <w:rPr>
                <w:rFonts w:hint="eastAsia" w:ascii="宋体" w:hAnsi="宋体" w:cs="宋体"/>
                <w:sz w:val="24"/>
              </w:rPr>
              <w:t>项目负责人（如有）</w:t>
            </w:r>
          </w:p>
        </w:tc>
        <w:tc>
          <w:tcPr>
            <w:tcW w:w="1098" w:type="dxa"/>
          </w:tcPr>
          <w:p w14:paraId="48237877">
            <w:pPr>
              <w:widowControl/>
              <w:spacing w:line="600" w:lineRule="exact"/>
              <w:jc w:val="both"/>
              <w:rPr>
                <w:rFonts w:hint="eastAsia" w:ascii="宋体" w:hAnsi="宋体" w:cs="宋体"/>
                <w:sz w:val="24"/>
              </w:rPr>
            </w:pPr>
          </w:p>
        </w:tc>
        <w:tc>
          <w:tcPr>
            <w:tcW w:w="1971" w:type="dxa"/>
          </w:tcPr>
          <w:p w14:paraId="13D14C18">
            <w:pPr>
              <w:widowControl/>
              <w:spacing w:line="600" w:lineRule="exact"/>
              <w:jc w:val="both"/>
              <w:rPr>
                <w:rFonts w:hint="eastAsia" w:ascii="宋体" w:hAnsi="宋体" w:cs="宋体"/>
                <w:sz w:val="24"/>
              </w:rPr>
            </w:pPr>
          </w:p>
        </w:tc>
        <w:tc>
          <w:tcPr>
            <w:tcW w:w="1971" w:type="dxa"/>
          </w:tcPr>
          <w:p w14:paraId="5F60E68B">
            <w:pPr>
              <w:widowControl/>
              <w:spacing w:line="600" w:lineRule="exact"/>
              <w:jc w:val="both"/>
              <w:rPr>
                <w:rFonts w:hint="eastAsia" w:ascii="宋体" w:hAnsi="宋体" w:cs="宋体"/>
                <w:sz w:val="24"/>
              </w:rPr>
            </w:pPr>
          </w:p>
        </w:tc>
        <w:tc>
          <w:tcPr>
            <w:tcW w:w="1971" w:type="dxa"/>
          </w:tcPr>
          <w:p w14:paraId="23795AAF">
            <w:pPr>
              <w:widowControl/>
              <w:spacing w:line="600" w:lineRule="exact"/>
              <w:jc w:val="both"/>
              <w:rPr>
                <w:rFonts w:hint="eastAsia" w:ascii="宋体" w:hAnsi="宋体" w:cs="宋体"/>
                <w:sz w:val="24"/>
              </w:rPr>
            </w:pPr>
          </w:p>
        </w:tc>
      </w:tr>
      <w:tr w14:paraId="55E9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591FF01D">
            <w:pPr>
              <w:widowControl/>
              <w:spacing w:line="600" w:lineRule="exact"/>
              <w:jc w:val="both"/>
              <w:rPr>
                <w:rFonts w:hint="eastAsia" w:ascii="宋体" w:hAnsi="宋体" w:cs="宋体"/>
                <w:sz w:val="24"/>
              </w:rPr>
            </w:pPr>
            <w:r>
              <w:rPr>
                <w:rFonts w:hint="eastAsia" w:ascii="宋体" w:hAnsi="宋体" w:cs="宋体"/>
                <w:sz w:val="24"/>
              </w:rPr>
              <w:t>项目概况及供应商履约情况</w:t>
            </w:r>
          </w:p>
        </w:tc>
        <w:tc>
          <w:tcPr>
            <w:tcW w:w="1098" w:type="dxa"/>
          </w:tcPr>
          <w:p w14:paraId="394B7B67">
            <w:pPr>
              <w:widowControl/>
              <w:spacing w:line="600" w:lineRule="exact"/>
              <w:jc w:val="both"/>
              <w:rPr>
                <w:rFonts w:hint="eastAsia" w:ascii="宋体" w:hAnsi="宋体" w:cs="宋体"/>
                <w:sz w:val="24"/>
              </w:rPr>
            </w:pPr>
          </w:p>
        </w:tc>
        <w:tc>
          <w:tcPr>
            <w:tcW w:w="1971" w:type="dxa"/>
          </w:tcPr>
          <w:p w14:paraId="1FC9EED1">
            <w:pPr>
              <w:widowControl/>
              <w:spacing w:line="600" w:lineRule="exact"/>
              <w:jc w:val="both"/>
              <w:rPr>
                <w:rFonts w:hint="eastAsia" w:ascii="宋体" w:hAnsi="宋体" w:cs="宋体"/>
                <w:sz w:val="24"/>
              </w:rPr>
            </w:pPr>
          </w:p>
        </w:tc>
        <w:tc>
          <w:tcPr>
            <w:tcW w:w="1971" w:type="dxa"/>
          </w:tcPr>
          <w:p w14:paraId="20DB9DF2">
            <w:pPr>
              <w:widowControl/>
              <w:spacing w:line="600" w:lineRule="exact"/>
              <w:jc w:val="both"/>
              <w:rPr>
                <w:rFonts w:hint="eastAsia" w:ascii="宋体" w:hAnsi="宋体" w:cs="宋体"/>
                <w:sz w:val="24"/>
              </w:rPr>
            </w:pPr>
          </w:p>
        </w:tc>
        <w:tc>
          <w:tcPr>
            <w:tcW w:w="1971" w:type="dxa"/>
          </w:tcPr>
          <w:p w14:paraId="24471479">
            <w:pPr>
              <w:widowControl/>
              <w:spacing w:line="600" w:lineRule="exact"/>
              <w:jc w:val="both"/>
              <w:rPr>
                <w:rFonts w:hint="eastAsia" w:ascii="宋体" w:hAnsi="宋体" w:cs="宋体"/>
                <w:sz w:val="24"/>
              </w:rPr>
            </w:pPr>
          </w:p>
        </w:tc>
      </w:tr>
      <w:tr w14:paraId="7591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D308A16">
            <w:pPr>
              <w:widowControl/>
              <w:spacing w:line="600" w:lineRule="exact"/>
              <w:jc w:val="both"/>
              <w:rPr>
                <w:rFonts w:hint="eastAsia" w:ascii="宋体" w:hAnsi="宋体" w:cs="宋体"/>
                <w:sz w:val="24"/>
              </w:rPr>
            </w:pPr>
            <w:r>
              <w:rPr>
                <w:rFonts w:hint="eastAsia" w:ascii="宋体" w:hAnsi="宋体" w:cs="宋体"/>
                <w:sz w:val="24"/>
              </w:rPr>
              <w:t>备注</w:t>
            </w:r>
          </w:p>
        </w:tc>
        <w:tc>
          <w:tcPr>
            <w:tcW w:w="1098" w:type="dxa"/>
          </w:tcPr>
          <w:p w14:paraId="7A2E53E4">
            <w:pPr>
              <w:widowControl/>
              <w:spacing w:line="600" w:lineRule="exact"/>
              <w:jc w:val="both"/>
              <w:rPr>
                <w:rFonts w:hint="eastAsia" w:ascii="宋体" w:hAnsi="宋体" w:cs="宋体"/>
                <w:sz w:val="24"/>
              </w:rPr>
            </w:pPr>
          </w:p>
        </w:tc>
        <w:tc>
          <w:tcPr>
            <w:tcW w:w="1971" w:type="dxa"/>
          </w:tcPr>
          <w:p w14:paraId="5E55533A">
            <w:pPr>
              <w:widowControl/>
              <w:spacing w:line="600" w:lineRule="exact"/>
              <w:jc w:val="both"/>
              <w:rPr>
                <w:rFonts w:hint="eastAsia" w:ascii="宋体" w:hAnsi="宋体" w:cs="宋体"/>
                <w:sz w:val="24"/>
              </w:rPr>
            </w:pPr>
          </w:p>
        </w:tc>
        <w:tc>
          <w:tcPr>
            <w:tcW w:w="1971" w:type="dxa"/>
          </w:tcPr>
          <w:p w14:paraId="0A66CC96">
            <w:pPr>
              <w:widowControl/>
              <w:spacing w:line="600" w:lineRule="exact"/>
              <w:jc w:val="both"/>
              <w:rPr>
                <w:rFonts w:hint="eastAsia" w:ascii="宋体" w:hAnsi="宋体" w:cs="宋体"/>
                <w:sz w:val="24"/>
              </w:rPr>
            </w:pPr>
          </w:p>
        </w:tc>
        <w:tc>
          <w:tcPr>
            <w:tcW w:w="1971" w:type="dxa"/>
          </w:tcPr>
          <w:p w14:paraId="24C35B47">
            <w:pPr>
              <w:widowControl/>
              <w:spacing w:line="600" w:lineRule="exact"/>
              <w:jc w:val="both"/>
              <w:rPr>
                <w:rFonts w:hint="eastAsia" w:ascii="宋体" w:hAnsi="宋体" w:cs="宋体"/>
                <w:sz w:val="24"/>
              </w:rPr>
            </w:pPr>
          </w:p>
        </w:tc>
      </w:tr>
    </w:tbl>
    <w:p w14:paraId="6A574555">
      <w:pPr>
        <w:spacing w:line="600" w:lineRule="exact"/>
        <w:rPr>
          <w:rFonts w:hint="eastAsia" w:ascii="宋体" w:hAnsi="宋体" w:cs="宋体"/>
          <w:sz w:val="24"/>
        </w:rPr>
      </w:pPr>
      <w:r>
        <w:rPr>
          <w:rFonts w:hint="eastAsia" w:ascii="宋体" w:hAnsi="宋体" w:cs="宋体"/>
          <w:sz w:val="24"/>
        </w:rPr>
        <w:t>注：供应商应根据供应商须知前附表第3.5（4）项的要求在本表后附相关证明材料。</w:t>
      </w:r>
    </w:p>
    <w:p w14:paraId="310BCC49">
      <w:pPr>
        <w:rPr>
          <w:rFonts w:hint="eastAsia" w:ascii="宋体" w:hAnsi="宋体" w:cs="宋体"/>
          <w:sz w:val="30"/>
          <w:szCs w:val="30"/>
        </w:rPr>
      </w:pPr>
      <w:r>
        <w:rPr>
          <w:rFonts w:hint="eastAsia" w:ascii="宋体" w:hAnsi="宋体" w:cs="宋体"/>
          <w:sz w:val="30"/>
          <w:szCs w:val="30"/>
        </w:rPr>
        <w:br w:type="page"/>
      </w:r>
    </w:p>
    <w:p w14:paraId="2CA8D068">
      <w:pPr>
        <w:spacing w:line="600" w:lineRule="exact"/>
        <w:jc w:val="center"/>
        <w:rPr>
          <w:rFonts w:hint="eastAsia" w:ascii="宋体" w:hAnsi="宋体" w:cs="宋体"/>
          <w:sz w:val="24"/>
        </w:rPr>
      </w:pPr>
      <w:r>
        <w:rPr>
          <w:rFonts w:hint="eastAsia" w:ascii="宋体" w:hAnsi="宋体" w:cs="宋体"/>
          <w:sz w:val="24"/>
        </w:rPr>
        <w:t>（四）拟委任的主要人员汇总表</w:t>
      </w:r>
    </w:p>
    <w:p w14:paraId="634FEEFC">
      <w:pPr>
        <w:spacing w:line="600" w:lineRule="exact"/>
        <w:jc w:val="center"/>
        <w:rPr>
          <w:rFonts w:hint="eastAsia" w:ascii="宋体" w:hAnsi="宋体" w:cs="宋体"/>
          <w:sz w:val="24"/>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61C0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0C902526">
            <w:pPr>
              <w:widowControl/>
              <w:spacing w:line="360" w:lineRule="auto"/>
              <w:jc w:val="both"/>
              <w:rPr>
                <w:rFonts w:hint="eastAsia" w:ascii="宋体" w:hAnsi="宋体" w:cs="宋体"/>
                <w:sz w:val="24"/>
              </w:rPr>
            </w:pPr>
            <w:r>
              <w:rPr>
                <w:rFonts w:hint="eastAsia" w:ascii="宋体" w:hAnsi="宋体" w:cs="宋体"/>
                <w:sz w:val="24"/>
              </w:rPr>
              <w:t>序号</w:t>
            </w:r>
          </w:p>
        </w:tc>
        <w:tc>
          <w:tcPr>
            <w:tcW w:w="1095" w:type="dxa"/>
            <w:vMerge w:val="restart"/>
          </w:tcPr>
          <w:p w14:paraId="10EDCFFD">
            <w:pPr>
              <w:widowControl/>
              <w:spacing w:line="360" w:lineRule="auto"/>
              <w:jc w:val="both"/>
              <w:rPr>
                <w:rFonts w:hint="eastAsia" w:ascii="宋体" w:hAnsi="宋体" w:cs="宋体"/>
                <w:sz w:val="24"/>
              </w:rPr>
            </w:pPr>
            <w:r>
              <w:rPr>
                <w:rFonts w:hint="eastAsia" w:ascii="宋体" w:hAnsi="宋体" w:cs="宋体"/>
                <w:sz w:val="24"/>
              </w:rPr>
              <w:t>本项目任职</w:t>
            </w:r>
          </w:p>
        </w:tc>
        <w:tc>
          <w:tcPr>
            <w:tcW w:w="1095" w:type="dxa"/>
            <w:vMerge w:val="restart"/>
          </w:tcPr>
          <w:p w14:paraId="0E50E4B2">
            <w:pPr>
              <w:widowControl/>
              <w:spacing w:line="360" w:lineRule="auto"/>
              <w:jc w:val="both"/>
              <w:rPr>
                <w:rFonts w:hint="eastAsia" w:ascii="宋体" w:hAnsi="宋体" w:cs="宋体"/>
                <w:sz w:val="24"/>
              </w:rPr>
            </w:pPr>
            <w:r>
              <w:rPr>
                <w:rFonts w:hint="eastAsia" w:ascii="宋体" w:hAnsi="宋体" w:cs="宋体"/>
                <w:sz w:val="24"/>
              </w:rPr>
              <w:t>姓名</w:t>
            </w:r>
          </w:p>
        </w:tc>
        <w:tc>
          <w:tcPr>
            <w:tcW w:w="1095" w:type="dxa"/>
            <w:vMerge w:val="restart"/>
          </w:tcPr>
          <w:p w14:paraId="50623497">
            <w:pPr>
              <w:widowControl/>
              <w:spacing w:line="360" w:lineRule="auto"/>
              <w:jc w:val="both"/>
              <w:rPr>
                <w:rFonts w:hint="eastAsia" w:ascii="宋体" w:hAnsi="宋体" w:cs="宋体"/>
                <w:sz w:val="24"/>
              </w:rPr>
            </w:pPr>
            <w:r>
              <w:rPr>
                <w:rFonts w:hint="eastAsia" w:ascii="宋体" w:hAnsi="宋体" w:cs="宋体"/>
                <w:sz w:val="24"/>
              </w:rPr>
              <w:t>职称</w:t>
            </w:r>
          </w:p>
        </w:tc>
        <w:tc>
          <w:tcPr>
            <w:tcW w:w="1095" w:type="dxa"/>
            <w:vMerge w:val="restart"/>
          </w:tcPr>
          <w:p w14:paraId="628859F9">
            <w:pPr>
              <w:widowControl/>
              <w:spacing w:line="360" w:lineRule="auto"/>
              <w:jc w:val="both"/>
              <w:rPr>
                <w:rFonts w:hint="eastAsia" w:ascii="宋体" w:hAnsi="宋体" w:cs="宋体"/>
                <w:sz w:val="24"/>
              </w:rPr>
            </w:pPr>
            <w:r>
              <w:rPr>
                <w:rFonts w:hint="eastAsia" w:ascii="宋体" w:hAnsi="宋体" w:cs="宋体"/>
                <w:sz w:val="24"/>
              </w:rPr>
              <w:t>专业</w:t>
            </w:r>
          </w:p>
        </w:tc>
        <w:tc>
          <w:tcPr>
            <w:tcW w:w="3285" w:type="dxa"/>
            <w:gridSpan w:val="3"/>
          </w:tcPr>
          <w:p w14:paraId="23F08C7C">
            <w:pPr>
              <w:widowControl/>
              <w:spacing w:line="360" w:lineRule="auto"/>
              <w:jc w:val="both"/>
              <w:rPr>
                <w:rFonts w:hint="eastAsia" w:ascii="宋体" w:hAnsi="宋体" w:cs="宋体"/>
                <w:sz w:val="24"/>
              </w:rPr>
            </w:pPr>
            <w:r>
              <w:rPr>
                <w:rFonts w:hint="eastAsia" w:ascii="宋体" w:hAnsi="宋体" w:cs="宋体"/>
                <w:sz w:val="24"/>
              </w:rPr>
              <w:t>执业或职业资格证明</w:t>
            </w:r>
          </w:p>
        </w:tc>
        <w:tc>
          <w:tcPr>
            <w:tcW w:w="1095" w:type="dxa"/>
          </w:tcPr>
          <w:p w14:paraId="5E4A4185">
            <w:pPr>
              <w:widowControl/>
              <w:spacing w:line="360" w:lineRule="auto"/>
              <w:jc w:val="both"/>
              <w:rPr>
                <w:rFonts w:hint="eastAsia" w:ascii="宋体" w:hAnsi="宋体" w:cs="宋体"/>
                <w:sz w:val="24"/>
              </w:rPr>
            </w:pPr>
            <w:r>
              <w:rPr>
                <w:rFonts w:hint="eastAsia" w:ascii="宋体" w:hAnsi="宋体" w:cs="宋体"/>
                <w:sz w:val="24"/>
              </w:rPr>
              <w:t>备注</w:t>
            </w:r>
          </w:p>
        </w:tc>
      </w:tr>
      <w:tr w14:paraId="2434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2D6E3BC6">
            <w:pPr>
              <w:widowControl/>
              <w:spacing w:line="360" w:lineRule="auto"/>
              <w:jc w:val="both"/>
              <w:rPr>
                <w:rFonts w:hint="eastAsia" w:ascii="宋体" w:hAnsi="宋体" w:cs="宋体"/>
                <w:sz w:val="24"/>
              </w:rPr>
            </w:pPr>
          </w:p>
        </w:tc>
        <w:tc>
          <w:tcPr>
            <w:tcW w:w="1095" w:type="dxa"/>
            <w:vMerge w:val="continue"/>
          </w:tcPr>
          <w:p w14:paraId="78F7E0AF">
            <w:pPr>
              <w:widowControl/>
              <w:spacing w:line="360" w:lineRule="auto"/>
              <w:jc w:val="both"/>
              <w:rPr>
                <w:rFonts w:hint="eastAsia" w:ascii="宋体" w:hAnsi="宋体" w:cs="宋体"/>
                <w:sz w:val="24"/>
              </w:rPr>
            </w:pPr>
          </w:p>
        </w:tc>
        <w:tc>
          <w:tcPr>
            <w:tcW w:w="1095" w:type="dxa"/>
            <w:vMerge w:val="continue"/>
          </w:tcPr>
          <w:p w14:paraId="58739DE5">
            <w:pPr>
              <w:widowControl/>
              <w:spacing w:line="360" w:lineRule="auto"/>
              <w:jc w:val="both"/>
              <w:rPr>
                <w:rFonts w:hint="eastAsia" w:ascii="宋体" w:hAnsi="宋体" w:cs="宋体"/>
                <w:sz w:val="24"/>
              </w:rPr>
            </w:pPr>
          </w:p>
        </w:tc>
        <w:tc>
          <w:tcPr>
            <w:tcW w:w="1095" w:type="dxa"/>
            <w:vMerge w:val="continue"/>
          </w:tcPr>
          <w:p w14:paraId="667D5200">
            <w:pPr>
              <w:widowControl/>
              <w:spacing w:line="360" w:lineRule="auto"/>
              <w:jc w:val="both"/>
              <w:rPr>
                <w:rFonts w:hint="eastAsia" w:ascii="宋体" w:hAnsi="宋体" w:cs="宋体"/>
                <w:sz w:val="24"/>
              </w:rPr>
            </w:pPr>
          </w:p>
        </w:tc>
        <w:tc>
          <w:tcPr>
            <w:tcW w:w="1095" w:type="dxa"/>
            <w:vMerge w:val="continue"/>
          </w:tcPr>
          <w:p w14:paraId="70BFB4D8">
            <w:pPr>
              <w:widowControl/>
              <w:spacing w:line="360" w:lineRule="auto"/>
              <w:jc w:val="both"/>
              <w:rPr>
                <w:rFonts w:hint="eastAsia" w:ascii="宋体" w:hAnsi="宋体" w:cs="宋体"/>
                <w:sz w:val="24"/>
              </w:rPr>
            </w:pPr>
          </w:p>
        </w:tc>
        <w:tc>
          <w:tcPr>
            <w:tcW w:w="1095" w:type="dxa"/>
          </w:tcPr>
          <w:p w14:paraId="0589C36D">
            <w:pPr>
              <w:widowControl/>
              <w:spacing w:line="360" w:lineRule="auto"/>
              <w:jc w:val="both"/>
              <w:rPr>
                <w:rFonts w:hint="eastAsia" w:ascii="宋体" w:hAnsi="宋体" w:cs="宋体"/>
                <w:sz w:val="24"/>
              </w:rPr>
            </w:pPr>
            <w:r>
              <w:rPr>
                <w:rFonts w:hint="eastAsia" w:ascii="宋体" w:hAnsi="宋体" w:cs="宋体"/>
                <w:sz w:val="24"/>
              </w:rPr>
              <w:t>证书名称</w:t>
            </w:r>
          </w:p>
        </w:tc>
        <w:tc>
          <w:tcPr>
            <w:tcW w:w="1095" w:type="dxa"/>
          </w:tcPr>
          <w:p w14:paraId="111AD0F1">
            <w:pPr>
              <w:widowControl/>
              <w:spacing w:line="360" w:lineRule="auto"/>
              <w:jc w:val="both"/>
              <w:rPr>
                <w:rFonts w:hint="eastAsia" w:ascii="宋体" w:hAnsi="宋体" w:cs="宋体"/>
                <w:sz w:val="24"/>
              </w:rPr>
            </w:pPr>
            <w:r>
              <w:rPr>
                <w:rFonts w:hint="eastAsia" w:ascii="宋体" w:hAnsi="宋体" w:cs="宋体"/>
                <w:sz w:val="24"/>
              </w:rPr>
              <w:t>级别</w:t>
            </w:r>
          </w:p>
        </w:tc>
        <w:tc>
          <w:tcPr>
            <w:tcW w:w="1095" w:type="dxa"/>
          </w:tcPr>
          <w:p w14:paraId="4CCE64B3">
            <w:pPr>
              <w:widowControl/>
              <w:spacing w:line="360" w:lineRule="auto"/>
              <w:jc w:val="both"/>
              <w:rPr>
                <w:rFonts w:hint="eastAsia" w:ascii="宋体" w:hAnsi="宋体" w:cs="宋体"/>
                <w:sz w:val="24"/>
              </w:rPr>
            </w:pPr>
            <w:r>
              <w:rPr>
                <w:rFonts w:hint="eastAsia" w:ascii="宋体" w:hAnsi="宋体" w:cs="宋体"/>
                <w:sz w:val="24"/>
              </w:rPr>
              <w:t>证号</w:t>
            </w:r>
          </w:p>
        </w:tc>
        <w:tc>
          <w:tcPr>
            <w:tcW w:w="1095" w:type="dxa"/>
          </w:tcPr>
          <w:p w14:paraId="24F9F4E1">
            <w:pPr>
              <w:widowControl/>
              <w:spacing w:line="360" w:lineRule="auto"/>
              <w:jc w:val="both"/>
              <w:rPr>
                <w:rFonts w:hint="eastAsia" w:ascii="宋体" w:hAnsi="宋体" w:cs="宋体"/>
                <w:sz w:val="24"/>
              </w:rPr>
            </w:pPr>
          </w:p>
        </w:tc>
      </w:tr>
      <w:tr w14:paraId="1425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0062F2AD">
            <w:pPr>
              <w:widowControl/>
              <w:spacing w:line="600" w:lineRule="exact"/>
              <w:jc w:val="both"/>
              <w:rPr>
                <w:rFonts w:hint="eastAsia" w:ascii="宋体" w:hAnsi="宋体" w:cs="宋体"/>
                <w:sz w:val="24"/>
              </w:rPr>
            </w:pPr>
          </w:p>
        </w:tc>
        <w:tc>
          <w:tcPr>
            <w:tcW w:w="1095" w:type="dxa"/>
          </w:tcPr>
          <w:p w14:paraId="6F048F7E">
            <w:pPr>
              <w:widowControl/>
              <w:spacing w:line="600" w:lineRule="exact"/>
              <w:jc w:val="both"/>
              <w:rPr>
                <w:rFonts w:hint="eastAsia" w:ascii="宋体" w:hAnsi="宋体" w:cs="宋体"/>
                <w:sz w:val="24"/>
              </w:rPr>
            </w:pPr>
          </w:p>
        </w:tc>
        <w:tc>
          <w:tcPr>
            <w:tcW w:w="1095" w:type="dxa"/>
          </w:tcPr>
          <w:p w14:paraId="1D01BAE8">
            <w:pPr>
              <w:widowControl/>
              <w:spacing w:line="600" w:lineRule="exact"/>
              <w:jc w:val="both"/>
              <w:rPr>
                <w:rFonts w:hint="eastAsia" w:ascii="宋体" w:hAnsi="宋体" w:cs="宋体"/>
                <w:sz w:val="24"/>
              </w:rPr>
            </w:pPr>
          </w:p>
        </w:tc>
        <w:tc>
          <w:tcPr>
            <w:tcW w:w="1095" w:type="dxa"/>
          </w:tcPr>
          <w:p w14:paraId="666C07F5">
            <w:pPr>
              <w:widowControl/>
              <w:spacing w:line="600" w:lineRule="exact"/>
              <w:jc w:val="both"/>
              <w:rPr>
                <w:rFonts w:hint="eastAsia" w:ascii="宋体" w:hAnsi="宋体" w:cs="宋体"/>
                <w:sz w:val="24"/>
              </w:rPr>
            </w:pPr>
          </w:p>
        </w:tc>
        <w:tc>
          <w:tcPr>
            <w:tcW w:w="1095" w:type="dxa"/>
          </w:tcPr>
          <w:p w14:paraId="597A2C40">
            <w:pPr>
              <w:widowControl/>
              <w:spacing w:line="600" w:lineRule="exact"/>
              <w:jc w:val="both"/>
              <w:rPr>
                <w:rFonts w:hint="eastAsia" w:ascii="宋体" w:hAnsi="宋体" w:cs="宋体"/>
                <w:sz w:val="24"/>
              </w:rPr>
            </w:pPr>
          </w:p>
        </w:tc>
        <w:tc>
          <w:tcPr>
            <w:tcW w:w="1095" w:type="dxa"/>
          </w:tcPr>
          <w:p w14:paraId="3F0082D2">
            <w:pPr>
              <w:widowControl/>
              <w:spacing w:line="600" w:lineRule="exact"/>
              <w:jc w:val="both"/>
              <w:rPr>
                <w:rFonts w:hint="eastAsia" w:ascii="宋体" w:hAnsi="宋体" w:cs="宋体"/>
                <w:sz w:val="24"/>
              </w:rPr>
            </w:pPr>
          </w:p>
        </w:tc>
        <w:tc>
          <w:tcPr>
            <w:tcW w:w="1095" w:type="dxa"/>
          </w:tcPr>
          <w:p w14:paraId="11A77787">
            <w:pPr>
              <w:widowControl/>
              <w:spacing w:line="600" w:lineRule="exact"/>
              <w:jc w:val="both"/>
              <w:rPr>
                <w:rFonts w:hint="eastAsia" w:ascii="宋体" w:hAnsi="宋体" w:cs="宋体"/>
                <w:sz w:val="24"/>
              </w:rPr>
            </w:pPr>
          </w:p>
        </w:tc>
        <w:tc>
          <w:tcPr>
            <w:tcW w:w="1095" w:type="dxa"/>
          </w:tcPr>
          <w:p w14:paraId="60A12339">
            <w:pPr>
              <w:widowControl/>
              <w:spacing w:line="600" w:lineRule="exact"/>
              <w:jc w:val="both"/>
              <w:rPr>
                <w:rFonts w:hint="eastAsia" w:ascii="宋体" w:hAnsi="宋体" w:cs="宋体"/>
                <w:sz w:val="24"/>
              </w:rPr>
            </w:pPr>
          </w:p>
        </w:tc>
        <w:tc>
          <w:tcPr>
            <w:tcW w:w="1095" w:type="dxa"/>
          </w:tcPr>
          <w:p w14:paraId="20D12FDB">
            <w:pPr>
              <w:widowControl/>
              <w:spacing w:line="600" w:lineRule="exact"/>
              <w:jc w:val="both"/>
              <w:rPr>
                <w:rFonts w:hint="eastAsia" w:ascii="宋体" w:hAnsi="宋体" w:cs="宋体"/>
                <w:sz w:val="24"/>
              </w:rPr>
            </w:pPr>
          </w:p>
        </w:tc>
      </w:tr>
      <w:tr w14:paraId="635B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0157A22B">
            <w:pPr>
              <w:widowControl/>
              <w:spacing w:line="600" w:lineRule="exact"/>
              <w:jc w:val="both"/>
              <w:rPr>
                <w:rFonts w:hint="eastAsia" w:ascii="宋体" w:hAnsi="宋体" w:cs="宋体"/>
                <w:sz w:val="24"/>
              </w:rPr>
            </w:pPr>
          </w:p>
        </w:tc>
        <w:tc>
          <w:tcPr>
            <w:tcW w:w="1095" w:type="dxa"/>
          </w:tcPr>
          <w:p w14:paraId="19F50C49">
            <w:pPr>
              <w:widowControl/>
              <w:spacing w:line="600" w:lineRule="exact"/>
              <w:jc w:val="both"/>
              <w:rPr>
                <w:rFonts w:hint="eastAsia" w:ascii="宋体" w:hAnsi="宋体" w:cs="宋体"/>
                <w:sz w:val="24"/>
              </w:rPr>
            </w:pPr>
          </w:p>
        </w:tc>
        <w:tc>
          <w:tcPr>
            <w:tcW w:w="1095" w:type="dxa"/>
          </w:tcPr>
          <w:p w14:paraId="68E51CFE">
            <w:pPr>
              <w:widowControl/>
              <w:spacing w:line="600" w:lineRule="exact"/>
              <w:jc w:val="both"/>
              <w:rPr>
                <w:rFonts w:hint="eastAsia" w:ascii="宋体" w:hAnsi="宋体" w:cs="宋体"/>
                <w:sz w:val="24"/>
              </w:rPr>
            </w:pPr>
          </w:p>
        </w:tc>
        <w:tc>
          <w:tcPr>
            <w:tcW w:w="1095" w:type="dxa"/>
          </w:tcPr>
          <w:p w14:paraId="389624C3">
            <w:pPr>
              <w:widowControl/>
              <w:spacing w:line="600" w:lineRule="exact"/>
              <w:jc w:val="both"/>
              <w:rPr>
                <w:rFonts w:hint="eastAsia" w:ascii="宋体" w:hAnsi="宋体" w:cs="宋体"/>
                <w:sz w:val="24"/>
              </w:rPr>
            </w:pPr>
          </w:p>
        </w:tc>
        <w:tc>
          <w:tcPr>
            <w:tcW w:w="1095" w:type="dxa"/>
          </w:tcPr>
          <w:p w14:paraId="730D1EF5">
            <w:pPr>
              <w:widowControl/>
              <w:spacing w:line="600" w:lineRule="exact"/>
              <w:jc w:val="both"/>
              <w:rPr>
                <w:rFonts w:hint="eastAsia" w:ascii="宋体" w:hAnsi="宋体" w:cs="宋体"/>
                <w:sz w:val="24"/>
              </w:rPr>
            </w:pPr>
          </w:p>
        </w:tc>
        <w:tc>
          <w:tcPr>
            <w:tcW w:w="1095" w:type="dxa"/>
          </w:tcPr>
          <w:p w14:paraId="5969A034">
            <w:pPr>
              <w:widowControl/>
              <w:spacing w:line="600" w:lineRule="exact"/>
              <w:jc w:val="both"/>
              <w:rPr>
                <w:rFonts w:hint="eastAsia" w:ascii="宋体" w:hAnsi="宋体" w:cs="宋体"/>
                <w:sz w:val="24"/>
              </w:rPr>
            </w:pPr>
          </w:p>
        </w:tc>
        <w:tc>
          <w:tcPr>
            <w:tcW w:w="1095" w:type="dxa"/>
          </w:tcPr>
          <w:p w14:paraId="4433C6D4">
            <w:pPr>
              <w:widowControl/>
              <w:spacing w:line="600" w:lineRule="exact"/>
              <w:jc w:val="both"/>
              <w:rPr>
                <w:rFonts w:hint="eastAsia" w:ascii="宋体" w:hAnsi="宋体" w:cs="宋体"/>
                <w:sz w:val="24"/>
              </w:rPr>
            </w:pPr>
          </w:p>
        </w:tc>
        <w:tc>
          <w:tcPr>
            <w:tcW w:w="1095" w:type="dxa"/>
          </w:tcPr>
          <w:p w14:paraId="115F87FD">
            <w:pPr>
              <w:widowControl/>
              <w:spacing w:line="600" w:lineRule="exact"/>
              <w:jc w:val="both"/>
              <w:rPr>
                <w:rFonts w:hint="eastAsia" w:ascii="宋体" w:hAnsi="宋体" w:cs="宋体"/>
                <w:sz w:val="24"/>
              </w:rPr>
            </w:pPr>
          </w:p>
        </w:tc>
        <w:tc>
          <w:tcPr>
            <w:tcW w:w="1095" w:type="dxa"/>
          </w:tcPr>
          <w:p w14:paraId="18F0A7A4">
            <w:pPr>
              <w:widowControl/>
              <w:spacing w:line="600" w:lineRule="exact"/>
              <w:jc w:val="both"/>
              <w:rPr>
                <w:rFonts w:hint="eastAsia" w:ascii="宋体" w:hAnsi="宋体" w:cs="宋体"/>
                <w:sz w:val="24"/>
              </w:rPr>
            </w:pPr>
          </w:p>
        </w:tc>
      </w:tr>
      <w:tr w14:paraId="590B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5936B6B2">
            <w:pPr>
              <w:widowControl/>
              <w:spacing w:line="600" w:lineRule="exact"/>
              <w:jc w:val="both"/>
              <w:rPr>
                <w:rFonts w:hint="eastAsia" w:ascii="宋体" w:hAnsi="宋体" w:cs="宋体"/>
                <w:sz w:val="24"/>
              </w:rPr>
            </w:pPr>
          </w:p>
        </w:tc>
        <w:tc>
          <w:tcPr>
            <w:tcW w:w="1095" w:type="dxa"/>
          </w:tcPr>
          <w:p w14:paraId="230BBB82">
            <w:pPr>
              <w:widowControl/>
              <w:spacing w:line="600" w:lineRule="exact"/>
              <w:jc w:val="both"/>
              <w:rPr>
                <w:rFonts w:hint="eastAsia" w:ascii="宋体" w:hAnsi="宋体" w:cs="宋体"/>
                <w:sz w:val="24"/>
              </w:rPr>
            </w:pPr>
          </w:p>
        </w:tc>
        <w:tc>
          <w:tcPr>
            <w:tcW w:w="1095" w:type="dxa"/>
          </w:tcPr>
          <w:p w14:paraId="142532D6">
            <w:pPr>
              <w:widowControl/>
              <w:spacing w:line="600" w:lineRule="exact"/>
              <w:jc w:val="both"/>
              <w:rPr>
                <w:rFonts w:hint="eastAsia" w:ascii="宋体" w:hAnsi="宋体" w:cs="宋体"/>
                <w:sz w:val="24"/>
              </w:rPr>
            </w:pPr>
          </w:p>
        </w:tc>
        <w:tc>
          <w:tcPr>
            <w:tcW w:w="1095" w:type="dxa"/>
          </w:tcPr>
          <w:p w14:paraId="721BEF97">
            <w:pPr>
              <w:widowControl/>
              <w:spacing w:line="600" w:lineRule="exact"/>
              <w:jc w:val="both"/>
              <w:rPr>
                <w:rFonts w:hint="eastAsia" w:ascii="宋体" w:hAnsi="宋体" w:cs="宋体"/>
                <w:sz w:val="24"/>
              </w:rPr>
            </w:pPr>
          </w:p>
        </w:tc>
        <w:tc>
          <w:tcPr>
            <w:tcW w:w="1095" w:type="dxa"/>
          </w:tcPr>
          <w:p w14:paraId="34C3685F">
            <w:pPr>
              <w:widowControl/>
              <w:spacing w:line="600" w:lineRule="exact"/>
              <w:jc w:val="both"/>
              <w:rPr>
                <w:rFonts w:hint="eastAsia" w:ascii="宋体" w:hAnsi="宋体" w:cs="宋体"/>
                <w:sz w:val="24"/>
              </w:rPr>
            </w:pPr>
          </w:p>
        </w:tc>
        <w:tc>
          <w:tcPr>
            <w:tcW w:w="1095" w:type="dxa"/>
          </w:tcPr>
          <w:p w14:paraId="4787C95F">
            <w:pPr>
              <w:widowControl/>
              <w:spacing w:line="600" w:lineRule="exact"/>
              <w:jc w:val="both"/>
              <w:rPr>
                <w:rFonts w:hint="eastAsia" w:ascii="宋体" w:hAnsi="宋体" w:cs="宋体"/>
                <w:sz w:val="24"/>
              </w:rPr>
            </w:pPr>
          </w:p>
        </w:tc>
        <w:tc>
          <w:tcPr>
            <w:tcW w:w="1095" w:type="dxa"/>
          </w:tcPr>
          <w:p w14:paraId="3F451894">
            <w:pPr>
              <w:widowControl/>
              <w:spacing w:line="600" w:lineRule="exact"/>
              <w:jc w:val="both"/>
              <w:rPr>
                <w:rFonts w:hint="eastAsia" w:ascii="宋体" w:hAnsi="宋体" w:cs="宋体"/>
                <w:sz w:val="24"/>
              </w:rPr>
            </w:pPr>
          </w:p>
        </w:tc>
        <w:tc>
          <w:tcPr>
            <w:tcW w:w="1095" w:type="dxa"/>
          </w:tcPr>
          <w:p w14:paraId="58CCC227">
            <w:pPr>
              <w:widowControl/>
              <w:spacing w:line="600" w:lineRule="exact"/>
              <w:jc w:val="both"/>
              <w:rPr>
                <w:rFonts w:hint="eastAsia" w:ascii="宋体" w:hAnsi="宋体" w:cs="宋体"/>
                <w:sz w:val="24"/>
              </w:rPr>
            </w:pPr>
          </w:p>
        </w:tc>
        <w:tc>
          <w:tcPr>
            <w:tcW w:w="1095" w:type="dxa"/>
          </w:tcPr>
          <w:p w14:paraId="42412A95">
            <w:pPr>
              <w:widowControl/>
              <w:spacing w:line="600" w:lineRule="exact"/>
              <w:jc w:val="both"/>
              <w:rPr>
                <w:rFonts w:hint="eastAsia" w:ascii="宋体" w:hAnsi="宋体" w:cs="宋体"/>
                <w:sz w:val="24"/>
              </w:rPr>
            </w:pPr>
          </w:p>
        </w:tc>
      </w:tr>
      <w:tr w14:paraId="575C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28C1B886">
            <w:pPr>
              <w:widowControl/>
              <w:spacing w:line="600" w:lineRule="exact"/>
              <w:jc w:val="both"/>
              <w:rPr>
                <w:rFonts w:hint="eastAsia" w:ascii="宋体" w:hAnsi="宋体" w:cs="宋体"/>
                <w:sz w:val="24"/>
              </w:rPr>
            </w:pPr>
          </w:p>
        </w:tc>
        <w:tc>
          <w:tcPr>
            <w:tcW w:w="1095" w:type="dxa"/>
          </w:tcPr>
          <w:p w14:paraId="2AD0B3CA">
            <w:pPr>
              <w:widowControl/>
              <w:spacing w:line="600" w:lineRule="exact"/>
              <w:jc w:val="both"/>
              <w:rPr>
                <w:rFonts w:hint="eastAsia" w:ascii="宋体" w:hAnsi="宋体" w:cs="宋体"/>
                <w:sz w:val="24"/>
              </w:rPr>
            </w:pPr>
          </w:p>
        </w:tc>
        <w:tc>
          <w:tcPr>
            <w:tcW w:w="1095" w:type="dxa"/>
          </w:tcPr>
          <w:p w14:paraId="238E0E52">
            <w:pPr>
              <w:widowControl/>
              <w:spacing w:line="600" w:lineRule="exact"/>
              <w:jc w:val="both"/>
              <w:rPr>
                <w:rFonts w:hint="eastAsia" w:ascii="宋体" w:hAnsi="宋体" w:cs="宋体"/>
                <w:sz w:val="24"/>
              </w:rPr>
            </w:pPr>
          </w:p>
        </w:tc>
        <w:tc>
          <w:tcPr>
            <w:tcW w:w="1095" w:type="dxa"/>
          </w:tcPr>
          <w:p w14:paraId="1BC833A3">
            <w:pPr>
              <w:widowControl/>
              <w:spacing w:line="600" w:lineRule="exact"/>
              <w:jc w:val="both"/>
              <w:rPr>
                <w:rFonts w:hint="eastAsia" w:ascii="宋体" w:hAnsi="宋体" w:cs="宋体"/>
                <w:sz w:val="24"/>
              </w:rPr>
            </w:pPr>
          </w:p>
        </w:tc>
        <w:tc>
          <w:tcPr>
            <w:tcW w:w="1095" w:type="dxa"/>
          </w:tcPr>
          <w:p w14:paraId="6A71B181">
            <w:pPr>
              <w:widowControl/>
              <w:spacing w:line="600" w:lineRule="exact"/>
              <w:jc w:val="both"/>
              <w:rPr>
                <w:rFonts w:hint="eastAsia" w:ascii="宋体" w:hAnsi="宋体" w:cs="宋体"/>
                <w:sz w:val="24"/>
              </w:rPr>
            </w:pPr>
          </w:p>
        </w:tc>
        <w:tc>
          <w:tcPr>
            <w:tcW w:w="1095" w:type="dxa"/>
          </w:tcPr>
          <w:p w14:paraId="26B39208">
            <w:pPr>
              <w:widowControl/>
              <w:spacing w:line="600" w:lineRule="exact"/>
              <w:jc w:val="both"/>
              <w:rPr>
                <w:rFonts w:hint="eastAsia" w:ascii="宋体" w:hAnsi="宋体" w:cs="宋体"/>
                <w:sz w:val="24"/>
              </w:rPr>
            </w:pPr>
          </w:p>
        </w:tc>
        <w:tc>
          <w:tcPr>
            <w:tcW w:w="1095" w:type="dxa"/>
          </w:tcPr>
          <w:p w14:paraId="51F61386">
            <w:pPr>
              <w:widowControl/>
              <w:spacing w:line="600" w:lineRule="exact"/>
              <w:jc w:val="both"/>
              <w:rPr>
                <w:rFonts w:hint="eastAsia" w:ascii="宋体" w:hAnsi="宋体" w:cs="宋体"/>
                <w:sz w:val="24"/>
              </w:rPr>
            </w:pPr>
          </w:p>
        </w:tc>
        <w:tc>
          <w:tcPr>
            <w:tcW w:w="1095" w:type="dxa"/>
          </w:tcPr>
          <w:p w14:paraId="6857D49E">
            <w:pPr>
              <w:widowControl/>
              <w:spacing w:line="600" w:lineRule="exact"/>
              <w:jc w:val="both"/>
              <w:rPr>
                <w:rFonts w:hint="eastAsia" w:ascii="宋体" w:hAnsi="宋体" w:cs="宋体"/>
                <w:sz w:val="24"/>
              </w:rPr>
            </w:pPr>
          </w:p>
        </w:tc>
        <w:tc>
          <w:tcPr>
            <w:tcW w:w="1095" w:type="dxa"/>
          </w:tcPr>
          <w:p w14:paraId="0C84A28B">
            <w:pPr>
              <w:widowControl/>
              <w:spacing w:line="600" w:lineRule="exact"/>
              <w:jc w:val="both"/>
              <w:rPr>
                <w:rFonts w:hint="eastAsia" w:ascii="宋体" w:hAnsi="宋体" w:cs="宋体"/>
                <w:sz w:val="24"/>
              </w:rPr>
            </w:pPr>
          </w:p>
        </w:tc>
      </w:tr>
      <w:tr w14:paraId="1446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0FBF8CC5">
            <w:pPr>
              <w:widowControl/>
              <w:spacing w:line="600" w:lineRule="exact"/>
              <w:jc w:val="both"/>
              <w:rPr>
                <w:rFonts w:hint="eastAsia" w:ascii="宋体" w:hAnsi="宋体" w:cs="宋体"/>
                <w:sz w:val="24"/>
              </w:rPr>
            </w:pPr>
          </w:p>
        </w:tc>
        <w:tc>
          <w:tcPr>
            <w:tcW w:w="1095" w:type="dxa"/>
          </w:tcPr>
          <w:p w14:paraId="42880ADA">
            <w:pPr>
              <w:widowControl/>
              <w:spacing w:line="600" w:lineRule="exact"/>
              <w:jc w:val="both"/>
              <w:rPr>
                <w:rFonts w:hint="eastAsia" w:ascii="宋体" w:hAnsi="宋体" w:cs="宋体"/>
                <w:sz w:val="24"/>
              </w:rPr>
            </w:pPr>
          </w:p>
        </w:tc>
        <w:tc>
          <w:tcPr>
            <w:tcW w:w="1095" w:type="dxa"/>
          </w:tcPr>
          <w:p w14:paraId="78152A41">
            <w:pPr>
              <w:widowControl/>
              <w:spacing w:line="600" w:lineRule="exact"/>
              <w:jc w:val="both"/>
              <w:rPr>
                <w:rFonts w:hint="eastAsia" w:ascii="宋体" w:hAnsi="宋体" w:cs="宋体"/>
                <w:sz w:val="24"/>
              </w:rPr>
            </w:pPr>
          </w:p>
        </w:tc>
        <w:tc>
          <w:tcPr>
            <w:tcW w:w="1095" w:type="dxa"/>
          </w:tcPr>
          <w:p w14:paraId="5F02F061">
            <w:pPr>
              <w:widowControl/>
              <w:spacing w:line="600" w:lineRule="exact"/>
              <w:jc w:val="both"/>
              <w:rPr>
                <w:rFonts w:hint="eastAsia" w:ascii="宋体" w:hAnsi="宋体" w:cs="宋体"/>
                <w:sz w:val="24"/>
              </w:rPr>
            </w:pPr>
          </w:p>
        </w:tc>
        <w:tc>
          <w:tcPr>
            <w:tcW w:w="1095" w:type="dxa"/>
          </w:tcPr>
          <w:p w14:paraId="0ECCA151">
            <w:pPr>
              <w:widowControl/>
              <w:spacing w:line="600" w:lineRule="exact"/>
              <w:jc w:val="both"/>
              <w:rPr>
                <w:rFonts w:hint="eastAsia" w:ascii="宋体" w:hAnsi="宋体" w:cs="宋体"/>
                <w:sz w:val="24"/>
              </w:rPr>
            </w:pPr>
          </w:p>
        </w:tc>
        <w:tc>
          <w:tcPr>
            <w:tcW w:w="1095" w:type="dxa"/>
          </w:tcPr>
          <w:p w14:paraId="5B555F5D">
            <w:pPr>
              <w:widowControl/>
              <w:spacing w:line="600" w:lineRule="exact"/>
              <w:jc w:val="both"/>
              <w:rPr>
                <w:rFonts w:hint="eastAsia" w:ascii="宋体" w:hAnsi="宋体" w:cs="宋体"/>
                <w:sz w:val="24"/>
              </w:rPr>
            </w:pPr>
          </w:p>
        </w:tc>
        <w:tc>
          <w:tcPr>
            <w:tcW w:w="1095" w:type="dxa"/>
          </w:tcPr>
          <w:p w14:paraId="753862CD">
            <w:pPr>
              <w:widowControl/>
              <w:spacing w:line="600" w:lineRule="exact"/>
              <w:jc w:val="both"/>
              <w:rPr>
                <w:rFonts w:hint="eastAsia" w:ascii="宋体" w:hAnsi="宋体" w:cs="宋体"/>
                <w:sz w:val="24"/>
              </w:rPr>
            </w:pPr>
          </w:p>
        </w:tc>
        <w:tc>
          <w:tcPr>
            <w:tcW w:w="1095" w:type="dxa"/>
          </w:tcPr>
          <w:p w14:paraId="0F334185">
            <w:pPr>
              <w:widowControl/>
              <w:spacing w:line="600" w:lineRule="exact"/>
              <w:jc w:val="both"/>
              <w:rPr>
                <w:rFonts w:hint="eastAsia" w:ascii="宋体" w:hAnsi="宋体" w:cs="宋体"/>
                <w:sz w:val="24"/>
              </w:rPr>
            </w:pPr>
          </w:p>
        </w:tc>
        <w:tc>
          <w:tcPr>
            <w:tcW w:w="1095" w:type="dxa"/>
          </w:tcPr>
          <w:p w14:paraId="3C654649">
            <w:pPr>
              <w:widowControl/>
              <w:spacing w:line="600" w:lineRule="exact"/>
              <w:jc w:val="both"/>
              <w:rPr>
                <w:rFonts w:hint="eastAsia" w:ascii="宋体" w:hAnsi="宋体" w:cs="宋体"/>
                <w:sz w:val="24"/>
              </w:rPr>
            </w:pPr>
          </w:p>
        </w:tc>
      </w:tr>
    </w:tbl>
    <w:p w14:paraId="64A51653">
      <w:pPr>
        <w:rPr>
          <w:rFonts w:hint="eastAsia" w:ascii="宋体" w:hAnsi="宋体" w:cs="宋体"/>
          <w:sz w:val="24"/>
        </w:rPr>
      </w:pPr>
      <w:r>
        <w:rPr>
          <w:rFonts w:hint="eastAsia" w:ascii="宋体" w:hAnsi="宋体" w:cs="宋体"/>
          <w:sz w:val="24"/>
        </w:rPr>
        <w:br w:type="page"/>
      </w:r>
    </w:p>
    <w:p w14:paraId="2C5661D8">
      <w:pPr>
        <w:pStyle w:val="2"/>
        <w:spacing w:before="0" w:after="0" w:line="380" w:lineRule="atLeast"/>
        <w:jc w:val="center"/>
        <w:rPr>
          <w:rFonts w:hint="eastAsia" w:ascii="宋体" w:hAnsi="宋体" w:cs="宋体"/>
          <w:b w:val="0"/>
          <w:sz w:val="24"/>
          <w:szCs w:val="24"/>
        </w:rPr>
      </w:pPr>
      <w:r>
        <w:rPr>
          <w:rFonts w:hint="eastAsia" w:ascii="宋体" w:hAnsi="宋体" w:cs="宋体"/>
          <w:b w:val="0"/>
          <w:sz w:val="24"/>
          <w:szCs w:val="24"/>
        </w:rPr>
        <w:t>（五）主要人员简历表</w:t>
      </w:r>
    </w:p>
    <w:p w14:paraId="08F46055">
      <w:pPr>
        <w:autoSpaceDE w:val="0"/>
        <w:autoSpaceDN w:val="0"/>
        <w:spacing w:line="400" w:lineRule="atLeast"/>
        <w:jc w:val="center"/>
        <w:textAlignment w:val="bottom"/>
        <w:rPr>
          <w:rFonts w:hint="eastAsia" w:ascii="宋体" w:hAnsi="宋体" w:cs="宋体"/>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3B8C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22204D96">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姓    名</w:t>
            </w:r>
          </w:p>
        </w:tc>
        <w:tc>
          <w:tcPr>
            <w:tcW w:w="1671" w:type="dxa"/>
            <w:gridSpan w:val="2"/>
            <w:vAlign w:val="center"/>
          </w:tcPr>
          <w:p w14:paraId="4C4D2984">
            <w:pPr>
              <w:autoSpaceDE w:val="0"/>
              <w:autoSpaceDN w:val="0"/>
              <w:spacing w:before="60" w:beforeLines="25" w:after="60" w:afterLines="25" w:line="400" w:lineRule="atLeast"/>
              <w:jc w:val="center"/>
              <w:textAlignment w:val="bottom"/>
              <w:rPr>
                <w:rFonts w:hint="eastAsia" w:ascii="宋体" w:hAnsi="宋体" w:cs="宋体"/>
                <w:szCs w:val="21"/>
              </w:rPr>
            </w:pPr>
          </w:p>
        </w:tc>
        <w:tc>
          <w:tcPr>
            <w:tcW w:w="1177" w:type="dxa"/>
            <w:vAlign w:val="center"/>
          </w:tcPr>
          <w:p w14:paraId="473E855E">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年    龄</w:t>
            </w:r>
          </w:p>
        </w:tc>
        <w:tc>
          <w:tcPr>
            <w:tcW w:w="1534" w:type="dxa"/>
          </w:tcPr>
          <w:p w14:paraId="448F4DE0">
            <w:pPr>
              <w:autoSpaceDE w:val="0"/>
              <w:autoSpaceDN w:val="0"/>
              <w:spacing w:before="60" w:beforeLines="25" w:after="60" w:afterLines="25" w:line="400" w:lineRule="atLeast"/>
              <w:jc w:val="center"/>
              <w:textAlignment w:val="bottom"/>
              <w:rPr>
                <w:rFonts w:hint="eastAsia" w:ascii="宋体" w:hAnsi="宋体" w:cs="宋体"/>
                <w:szCs w:val="21"/>
              </w:rPr>
            </w:pPr>
          </w:p>
        </w:tc>
        <w:tc>
          <w:tcPr>
            <w:tcW w:w="2088" w:type="dxa"/>
            <w:gridSpan w:val="2"/>
          </w:tcPr>
          <w:p w14:paraId="48AB6556">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执业或职业资格证书名称</w:t>
            </w:r>
          </w:p>
        </w:tc>
        <w:tc>
          <w:tcPr>
            <w:tcW w:w="1853" w:type="dxa"/>
            <w:gridSpan w:val="2"/>
          </w:tcPr>
          <w:p w14:paraId="725B81B6">
            <w:pPr>
              <w:autoSpaceDE w:val="0"/>
              <w:autoSpaceDN w:val="0"/>
              <w:spacing w:before="60" w:beforeLines="25" w:after="60" w:afterLines="25" w:line="400" w:lineRule="atLeast"/>
              <w:textAlignment w:val="bottom"/>
              <w:rPr>
                <w:rFonts w:hint="eastAsia" w:ascii="宋体" w:hAnsi="宋体" w:cs="宋体"/>
                <w:szCs w:val="21"/>
              </w:rPr>
            </w:pPr>
          </w:p>
        </w:tc>
      </w:tr>
      <w:tr w14:paraId="3DCC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069EDBB8">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职称</w:t>
            </w:r>
          </w:p>
        </w:tc>
        <w:tc>
          <w:tcPr>
            <w:tcW w:w="1671" w:type="dxa"/>
            <w:gridSpan w:val="2"/>
            <w:vAlign w:val="center"/>
          </w:tcPr>
          <w:p w14:paraId="175FDF23">
            <w:pPr>
              <w:autoSpaceDE w:val="0"/>
              <w:autoSpaceDN w:val="0"/>
              <w:spacing w:before="60" w:beforeLines="25" w:after="60" w:afterLines="25" w:line="400" w:lineRule="atLeast"/>
              <w:jc w:val="center"/>
              <w:textAlignment w:val="bottom"/>
              <w:rPr>
                <w:rFonts w:hint="eastAsia" w:ascii="宋体" w:hAnsi="宋体" w:cs="宋体"/>
                <w:szCs w:val="21"/>
              </w:rPr>
            </w:pPr>
          </w:p>
        </w:tc>
        <w:tc>
          <w:tcPr>
            <w:tcW w:w="1177" w:type="dxa"/>
            <w:vAlign w:val="center"/>
          </w:tcPr>
          <w:p w14:paraId="54000B85">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学    历</w:t>
            </w:r>
          </w:p>
        </w:tc>
        <w:tc>
          <w:tcPr>
            <w:tcW w:w="1534" w:type="dxa"/>
          </w:tcPr>
          <w:p w14:paraId="20C6C3F0">
            <w:pPr>
              <w:autoSpaceDE w:val="0"/>
              <w:autoSpaceDN w:val="0"/>
              <w:spacing w:before="60" w:beforeLines="25" w:after="60" w:afterLines="25" w:line="400" w:lineRule="atLeast"/>
              <w:jc w:val="center"/>
              <w:textAlignment w:val="bottom"/>
              <w:rPr>
                <w:rFonts w:hint="eastAsia" w:ascii="宋体" w:hAnsi="宋体" w:cs="宋体"/>
                <w:szCs w:val="21"/>
              </w:rPr>
            </w:pPr>
          </w:p>
        </w:tc>
        <w:tc>
          <w:tcPr>
            <w:tcW w:w="2088" w:type="dxa"/>
            <w:gridSpan w:val="2"/>
          </w:tcPr>
          <w:p w14:paraId="045780C5">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拟在本项目任职</w:t>
            </w:r>
          </w:p>
        </w:tc>
        <w:tc>
          <w:tcPr>
            <w:tcW w:w="1853" w:type="dxa"/>
            <w:gridSpan w:val="2"/>
          </w:tcPr>
          <w:p w14:paraId="2BF3A9FC">
            <w:pPr>
              <w:autoSpaceDE w:val="0"/>
              <w:autoSpaceDN w:val="0"/>
              <w:spacing w:before="60" w:beforeLines="25" w:after="60" w:afterLines="25" w:line="400" w:lineRule="atLeast"/>
              <w:textAlignment w:val="bottom"/>
              <w:rPr>
                <w:rFonts w:hint="eastAsia" w:ascii="宋体" w:hAnsi="宋体" w:cs="宋体"/>
                <w:szCs w:val="21"/>
              </w:rPr>
            </w:pPr>
          </w:p>
        </w:tc>
      </w:tr>
      <w:tr w14:paraId="2EAB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78B9D17C">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工作年限</w:t>
            </w:r>
          </w:p>
        </w:tc>
        <w:tc>
          <w:tcPr>
            <w:tcW w:w="4382" w:type="dxa"/>
            <w:gridSpan w:val="4"/>
            <w:vAlign w:val="center"/>
          </w:tcPr>
          <w:p w14:paraId="0BA67810">
            <w:pPr>
              <w:autoSpaceDE w:val="0"/>
              <w:autoSpaceDN w:val="0"/>
              <w:spacing w:before="60" w:beforeLines="25" w:after="60" w:afterLines="25" w:line="400" w:lineRule="atLeast"/>
              <w:jc w:val="center"/>
              <w:textAlignment w:val="bottom"/>
              <w:rPr>
                <w:rFonts w:hint="eastAsia" w:ascii="宋体" w:hAnsi="宋体" w:cs="宋体"/>
                <w:szCs w:val="21"/>
              </w:rPr>
            </w:pPr>
          </w:p>
        </w:tc>
        <w:tc>
          <w:tcPr>
            <w:tcW w:w="2088" w:type="dxa"/>
            <w:gridSpan w:val="2"/>
            <w:vAlign w:val="center"/>
          </w:tcPr>
          <w:p w14:paraId="0C58B497">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从事类似工作年限</w:t>
            </w:r>
          </w:p>
        </w:tc>
        <w:tc>
          <w:tcPr>
            <w:tcW w:w="1853" w:type="dxa"/>
            <w:gridSpan w:val="2"/>
          </w:tcPr>
          <w:p w14:paraId="4214AFDD">
            <w:pPr>
              <w:autoSpaceDE w:val="0"/>
              <w:autoSpaceDN w:val="0"/>
              <w:spacing w:before="60" w:beforeLines="25" w:after="60" w:afterLines="25" w:line="400" w:lineRule="atLeast"/>
              <w:textAlignment w:val="bottom"/>
              <w:rPr>
                <w:rFonts w:hint="eastAsia" w:ascii="宋体" w:hAnsi="宋体" w:cs="宋体"/>
                <w:szCs w:val="21"/>
              </w:rPr>
            </w:pPr>
          </w:p>
        </w:tc>
      </w:tr>
      <w:tr w14:paraId="2989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07864AF9">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毕业学校</w:t>
            </w:r>
          </w:p>
        </w:tc>
        <w:tc>
          <w:tcPr>
            <w:tcW w:w="8323" w:type="dxa"/>
            <w:gridSpan w:val="8"/>
            <w:vAlign w:val="center"/>
          </w:tcPr>
          <w:p w14:paraId="45F6D659">
            <w:pPr>
              <w:autoSpaceDE w:val="0"/>
              <w:autoSpaceDN w:val="0"/>
              <w:spacing w:before="60" w:beforeLines="25" w:after="60" w:afterLines="25" w:line="400" w:lineRule="atLeast"/>
              <w:ind w:left="-187" w:leftChars="-89"/>
              <w:jc w:val="center"/>
              <w:textAlignment w:val="bottom"/>
              <w:rPr>
                <w:rFonts w:hint="eastAsia" w:ascii="宋体" w:hAnsi="宋体" w:cs="宋体"/>
                <w:szCs w:val="21"/>
              </w:rPr>
            </w:pPr>
            <w:r>
              <w:rPr>
                <w:rFonts w:hint="eastAsia" w:ascii="宋体" w:hAnsi="宋体" w:cs="宋体"/>
                <w:szCs w:val="21"/>
              </w:rPr>
              <w:t>______年___月毕业于___________________学校___________专业，学制______年</w:t>
            </w:r>
          </w:p>
        </w:tc>
      </w:tr>
      <w:tr w14:paraId="219E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2B8B7F45">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主要工作经历</w:t>
            </w:r>
          </w:p>
        </w:tc>
      </w:tr>
      <w:tr w14:paraId="55E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01A3311">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rPr>
              <w:t>时  间</w:t>
            </w:r>
          </w:p>
        </w:tc>
        <w:tc>
          <w:tcPr>
            <w:tcW w:w="4700" w:type="dxa"/>
            <w:gridSpan w:val="4"/>
            <w:vAlign w:val="center"/>
          </w:tcPr>
          <w:p w14:paraId="1825FABB">
            <w:pPr>
              <w:pStyle w:val="153"/>
              <w:adjustRightInd/>
              <w:snapToGrid/>
              <w:spacing w:before="60" w:beforeLines="25" w:after="60" w:afterLines="25" w:line="400" w:lineRule="atLeast"/>
              <w:textAlignment w:val="bottom"/>
              <w:rPr>
                <w:rFonts w:hint="eastAsia" w:ascii="宋体" w:hAnsi="宋体" w:cs="宋体"/>
                <w:spacing w:val="0"/>
                <w:kern w:val="2"/>
                <w:szCs w:val="21"/>
              </w:rPr>
            </w:pPr>
            <w:r>
              <w:rPr>
                <w:rFonts w:hint="eastAsia" w:ascii="宋体" w:hAnsi="宋体" w:cs="宋体"/>
                <w:spacing w:val="0"/>
                <w:kern w:val="2"/>
                <w:szCs w:val="21"/>
              </w:rPr>
              <w:t>参加过的类似项目</w:t>
            </w:r>
          </w:p>
        </w:tc>
        <w:tc>
          <w:tcPr>
            <w:tcW w:w="2142" w:type="dxa"/>
            <w:gridSpan w:val="2"/>
            <w:vAlign w:val="center"/>
          </w:tcPr>
          <w:p w14:paraId="04108C76">
            <w:pPr>
              <w:pStyle w:val="153"/>
              <w:adjustRightInd/>
              <w:snapToGrid/>
              <w:spacing w:before="60" w:beforeLines="25" w:after="60" w:afterLines="25" w:line="400" w:lineRule="atLeast"/>
              <w:textAlignment w:val="bottom"/>
              <w:rPr>
                <w:rFonts w:hint="eastAsia" w:ascii="宋体" w:hAnsi="宋体" w:cs="宋体"/>
                <w:spacing w:val="0"/>
                <w:kern w:val="2"/>
                <w:szCs w:val="21"/>
              </w:rPr>
            </w:pPr>
            <w:r>
              <w:rPr>
                <w:rFonts w:hint="eastAsia" w:ascii="宋体" w:hAnsi="宋体" w:cs="宋体"/>
                <w:spacing w:val="0"/>
                <w:kern w:val="2"/>
                <w:szCs w:val="21"/>
              </w:rPr>
              <w:t>担任职务</w:t>
            </w:r>
          </w:p>
        </w:tc>
        <w:tc>
          <w:tcPr>
            <w:tcW w:w="1425" w:type="dxa"/>
            <w:vAlign w:val="center"/>
          </w:tcPr>
          <w:p w14:paraId="09E94B02">
            <w:pPr>
              <w:autoSpaceDE w:val="0"/>
              <w:autoSpaceDN w:val="0"/>
              <w:spacing w:before="60" w:beforeLines="25" w:after="60" w:afterLines="25" w:line="400" w:lineRule="atLeast"/>
              <w:jc w:val="center"/>
              <w:textAlignment w:val="bottom"/>
              <w:rPr>
                <w:rFonts w:hint="eastAsia" w:ascii="宋体" w:hAnsi="宋体" w:cs="宋体"/>
                <w:szCs w:val="21"/>
              </w:rPr>
            </w:pPr>
            <w:r>
              <w:rPr>
                <w:rFonts w:hint="eastAsia" w:ascii="宋体" w:hAnsi="宋体" w:cs="宋体"/>
                <w:szCs w:val="21"/>
              </w:rPr>
              <w:t>发包人及联系电话</w:t>
            </w:r>
          </w:p>
        </w:tc>
      </w:tr>
      <w:tr w14:paraId="6AAC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9215F7D">
            <w:pPr>
              <w:autoSpaceDE w:val="0"/>
              <w:autoSpaceDN w:val="0"/>
              <w:spacing w:before="60" w:beforeLines="25" w:after="60" w:afterLines="25" w:line="400" w:lineRule="atLeast"/>
              <w:jc w:val="center"/>
              <w:textAlignment w:val="bottom"/>
              <w:rPr>
                <w:rFonts w:hint="eastAsia" w:ascii="宋体" w:hAnsi="宋体" w:cs="宋体"/>
                <w:szCs w:val="21"/>
              </w:rPr>
            </w:pPr>
          </w:p>
        </w:tc>
        <w:tc>
          <w:tcPr>
            <w:tcW w:w="4700" w:type="dxa"/>
            <w:gridSpan w:val="4"/>
            <w:vAlign w:val="center"/>
          </w:tcPr>
          <w:p w14:paraId="70592595">
            <w:pPr>
              <w:autoSpaceDE w:val="0"/>
              <w:autoSpaceDN w:val="0"/>
              <w:spacing w:before="60" w:beforeLines="25" w:after="60" w:afterLines="25" w:line="400" w:lineRule="atLeast"/>
              <w:jc w:val="center"/>
              <w:textAlignment w:val="bottom"/>
              <w:rPr>
                <w:rFonts w:hint="eastAsia" w:ascii="宋体" w:hAnsi="宋体" w:cs="宋体"/>
                <w:szCs w:val="21"/>
              </w:rPr>
            </w:pPr>
          </w:p>
        </w:tc>
        <w:tc>
          <w:tcPr>
            <w:tcW w:w="2142" w:type="dxa"/>
            <w:gridSpan w:val="2"/>
          </w:tcPr>
          <w:p w14:paraId="2703C9E7">
            <w:pPr>
              <w:autoSpaceDE w:val="0"/>
              <w:autoSpaceDN w:val="0"/>
              <w:spacing w:before="60" w:beforeLines="25" w:after="60" w:afterLines="25" w:line="400" w:lineRule="atLeast"/>
              <w:textAlignment w:val="bottom"/>
              <w:rPr>
                <w:rFonts w:hint="eastAsia" w:ascii="宋体" w:hAnsi="宋体" w:cs="宋体"/>
                <w:szCs w:val="21"/>
              </w:rPr>
            </w:pPr>
          </w:p>
        </w:tc>
        <w:tc>
          <w:tcPr>
            <w:tcW w:w="1425" w:type="dxa"/>
          </w:tcPr>
          <w:p w14:paraId="576577A9">
            <w:pPr>
              <w:autoSpaceDE w:val="0"/>
              <w:autoSpaceDN w:val="0"/>
              <w:spacing w:before="60" w:beforeLines="25" w:after="60" w:afterLines="25" w:line="400" w:lineRule="atLeast"/>
              <w:textAlignment w:val="bottom"/>
              <w:rPr>
                <w:rFonts w:hint="eastAsia" w:ascii="宋体" w:hAnsi="宋体" w:cs="宋体"/>
                <w:szCs w:val="21"/>
              </w:rPr>
            </w:pPr>
          </w:p>
        </w:tc>
      </w:tr>
      <w:tr w14:paraId="61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75A89AA0">
            <w:pPr>
              <w:autoSpaceDE w:val="0"/>
              <w:autoSpaceDN w:val="0"/>
              <w:spacing w:before="60" w:beforeLines="25" w:after="60" w:afterLines="25" w:line="400" w:lineRule="atLeast"/>
              <w:jc w:val="center"/>
              <w:textAlignment w:val="bottom"/>
              <w:rPr>
                <w:rFonts w:hint="eastAsia" w:ascii="宋体" w:hAnsi="宋体" w:cs="宋体"/>
                <w:szCs w:val="21"/>
              </w:rPr>
            </w:pPr>
          </w:p>
        </w:tc>
        <w:tc>
          <w:tcPr>
            <w:tcW w:w="4700" w:type="dxa"/>
            <w:gridSpan w:val="4"/>
            <w:vAlign w:val="center"/>
          </w:tcPr>
          <w:p w14:paraId="6040ED99">
            <w:pPr>
              <w:autoSpaceDE w:val="0"/>
              <w:autoSpaceDN w:val="0"/>
              <w:spacing w:before="60" w:beforeLines="25" w:after="60" w:afterLines="25" w:line="400" w:lineRule="atLeast"/>
              <w:jc w:val="center"/>
              <w:textAlignment w:val="bottom"/>
              <w:rPr>
                <w:rFonts w:hint="eastAsia" w:ascii="宋体" w:hAnsi="宋体" w:cs="宋体"/>
                <w:szCs w:val="21"/>
              </w:rPr>
            </w:pPr>
          </w:p>
        </w:tc>
        <w:tc>
          <w:tcPr>
            <w:tcW w:w="2142" w:type="dxa"/>
            <w:gridSpan w:val="2"/>
          </w:tcPr>
          <w:p w14:paraId="35E801FD">
            <w:pPr>
              <w:autoSpaceDE w:val="0"/>
              <w:autoSpaceDN w:val="0"/>
              <w:spacing w:before="60" w:beforeLines="25" w:after="60" w:afterLines="25" w:line="400" w:lineRule="atLeast"/>
              <w:textAlignment w:val="bottom"/>
              <w:rPr>
                <w:rFonts w:hint="eastAsia" w:ascii="宋体" w:hAnsi="宋体" w:cs="宋体"/>
                <w:szCs w:val="21"/>
              </w:rPr>
            </w:pPr>
          </w:p>
        </w:tc>
        <w:tc>
          <w:tcPr>
            <w:tcW w:w="1425" w:type="dxa"/>
          </w:tcPr>
          <w:p w14:paraId="20A126F8">
            <w:pPr>
              <w:autoSpaceDE w:val="0"/>
              <w:autoSpaceDN w:val="0"/>
              <w:spacing w:before="60" w:beforeLines="25" w:after="60" w:afterLines="25" w:line="400" w:lineRule="atLeast"/>
              <w:textAlignment w:val="bottom"/>
              <w:rPr>
                <w:rFonts w:hint="eastAsia" w:ascii="宋体" w:hAnsi="宋体" w:cs="宋体"/>
                <w:szCs w:val="21"/>
              </w:rPr>
            </w:pPr>
          </w:p>
        </w:tc>
      </w:tr>
      <w:tr w14:paraId="31AB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999588C">
            <w:pPr>
              <w:autoSpaceDE w:val="0"/>
              <w:autoSpaceDN w:val="0"/>
              <w:spacing w:before="60" w:beforeLines="25" w:after="60" w:afterLines="25" w:line="400" w:lineRule="atLeast"/>
              <w:jc w:val="center"/>
              <w:textAlignment w:val="bottom"/>
              <w:rPr>
                <w:rFonts w:hint="eastAsia" w:ascii="宋体" w:hAnsi="宋体" w:cs="宋体"/>
                <w:szCs w:val="21"/>
              </w:rPr>
            </w:pPr>
          </w:p>
        </w:tc>
        <w:tc>
          <w:tcPr>
            <w:tcW w:w="4700" w:type="dxa"/>
            <w:gridSpan w:val="4"/>
            <w:vAlign w:val="center"/>
          </w:tcPr>
          <w:p w14:paraId="6AE6E02D">
            <w:pPr>
              <w:autoSpaceDE w:val="0"/>
              <w:autoSpaceDN w:val="0"/>
              <w:spacing w:before="60" w:beforeLines="25" w:after="60" w:afterLines="25" w:line="400" w:lineRule="atLeast"/>
              <w:jc w:val="center"/>
              <w:textAlignment w:val="bottom"/>
              <w:rPr>
                <w:rFonts w:hint="eastAsia" w:ascii="宋体" w:hAnsi="宋体" w:cs="宋体"/>
                <w:szCs w:val="21"/>
              </w:rPr>
            </w:pPr>
          </w:p>
        </w:tc>
        <w:tc>
          <w:tcPr>
            <w:tcW w:w="2142" w:type="dxa"/>
            <w:gridSpan w:val="2"/>
          </w:tcPr>
          <w:p w14:paraId="36331F13">
            <w:pPr>
              <w:autoSpaceDE w:val="0"/>
              <w:autoSpaceDN w:val="0"/>
              <w:spacing w:before="60" w:beforeLines="25" w:after="60" w:afterLines="25" w:line="400" w:lineRule="atLeast"/>
              <w:textAlignment w:val="bottom"/>
              <w:rPr>
                <w:rFonts w:hint="eastAsia" w:ascii="宋体" w:hAnsi="宋体" w:cs="宋体"/>
                <w:szCs w:val="21"/>
              </w:rPr>
            </w:pPr>
          </w:p>
        </w:tc>
        <w:tc>
          <w:tcPr>
            <w:tcW w:w="1425" w:type="dxa"/>
          </w:tcPr>
          <w:p w14:paraId="623BF823">
            <w:pPr>
              <w:autoSpaceDE w:val="0"/>
              <w:autoSpaceDN w:val="0"/>
              <w:spacing w:before="60" w:beforeLines="25" w:after="60" w:afterLines="25" w:line="400" w:lineRule="atLeast"/>
              <w:textAlignment w:val="bottom"/>
              <w:rPr>
                <w:rFonts w:hint="eastAsia" w:ascii="宋体" w:hAnsi="宋体" w:cs="宋体"/>
                <w:szCs w:val="21"/>
              </w:rPr>
            </w:pPr>
          </w:p>
        </w:tc>
      </w:tr>
      <w:tr w14:paraId="71A9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2E5018F">
            <w:pPr>
              <w:autoSpaceDE w:val="0"/>
              <w:autoSpaceDN w:val="0"/>
              <w:spacing w:before="60" w:beforeLines="25" w:after="60" w:afterLines="25" w:line="400" w:lineRule="atLeast"/>
              <w:jc w:val="center"/>
              <w:textAlignment w:val="bottom"/>
              <w:rPr>
                <w:rFonts w:hint="eastAsia" w:ascii="宋体" w:hAnsi="宋体" w:cs="宋体"/>
                <w:szCs w:val="21"/>
              </w:rPr>
            </w:pPr>
          </w:p>
        </w:tc>
        <w:tc>
          <w:tcPr>
            <w:tcW w:w="4700" w:type="dxa"/>
            <w:gridSpan w:val="4"/>
            <w:vAlign w:val="center"/>
          </w:tcPr>
          <w:p w14:paraId="76797ECC">
            <w:pPr>
              <w:autoSpaceDE w:val="0"/>
              <w:autoSpaceDN w:val="0"/>
              <w:spacing w:before="60" w:beforeLines="25" w:after="60" w:afterLines="25" w:line="400" w:lineRule="atLeast"/>
              <w:jc w:val="center"/>
              <w:textAlignment w:val="bottom"/>
              <w:rPr>
                <w:rFonts w:hint="eastAsia" w:ascii="宋体" w:hAnsi="宋体" w:cs="宋体"/>
                <w:szCs w:val="21"/>
              </w:rPr>
            </w:pPr>
          </w:p>
        </w:tc>
        <w:tc>
          <w:tcPr>
            <w:tcW w:w="2142" w:type="dxa"/>
            <w:gridSpan w:val="2"/>
          </w:tcPr>
          <w:p w14:paraId="2E024CA0">
            <w:pPr>
              <w:autoSpaceDE w:val="0"/>
              <w:autoSpaceDN w:val="0"/>
              <w:spacing w:before="60" w:beforeLines="25" w:after="60" w:afterLines="25" w:line="400" w:lineRule="atLeast"/>
              <w:textAlignment w:val="bottom"/>
              <w:rPr>
                <w:rFonts w:hint="eastAsia" w:ascii="宋体" w:hAnsi="宋体" w:cs="宋体"/>
                <w:szCs w:val="21"/>
              </w:rPr>
            </w:pPr>
          </w:p>
        </w:tc>
        <w:tc>
          <w:tcPr>
            <w:tcW w:w="1425" w:type="dxa"/>
          </w:tcPr>
          <w:p w14:paraId="29425AFC">
            <w:pPr>
              <w:autoSpaceDE w:val="0"/>
              <w:autoSpaceDN w:val="0"/>
              <w:spacing w:before="60" w:beforeLines="25" w:after="60" w:afterLines="25" w:line="400" w:lineRule="atLeast"/>
              <w:textAlignment w:val="bottom"/>
              <w:rPr>
                <w:rFonts w:hint="eastAsia" w:ascii="宋体" w:hAnsi="宋体" w:cs="宋体"/>
                <w:szCs w:val="21"/>
              </w:rPr>
            </w:pPr>
          </w:p>
        </w:tc>
      </w:tr>
      <w:tr w14:paraId="1235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6ECFF6D">
            <w:pPr>
              <w:autoSpaceDE w:val="0"/>
              <w:autoSpaceDN w:val="0"/>
              <w:spacing w:before="60" w:beforeLines="25" w:after="60" w:afterLines="25" w:line="400" w:lineRule="atLeast"/>
              <w:jc w:val="center"/>
              <w:textAlignment w:val="bottom"/>
              <w:rPr>
                <w:rFonts w:hint="eastAsia" w:ascii="宋体" w:hAnsi="宋体" w:cs="宋体"/>
                <w:szCs w:val="21"/>
              </w:rPr>
            </w:pPr>
          </w:p>
        </w:tc>
        <w:tc>
          <w:tcPr>
            <w:tcW w:w="4700" w:type="dxa"/>
            <w:gridSpan w:val="4"/>
            <w:vAlign w:val="center"/>
          </w:tcPr>
          <w:p w14:paraId="4D0FAAB9">
            <w:pPr>
              <w:autoSpaceDE w:val="0"/>
              <w:autoSpaceDN w:val="0"/>
              <w:spacing w:before="60" w:beforeLines="25" w:after="60" w:afterLines="25" w:line="400" w:lineRule="atLeast"/>
              <w:jc w:val="center"/>
              <w:textAlignment w:val="bottom"/>
              <w:rPr>
                <w:rFonts w:hint="eastAsia" w:ascii="宋体" w:hAnsi="宋体" w:cs="宋体"/>
                <w:szCs w:val="21"/>
              </w:rPr>
            </w:pPr>
          </w:p>
        </w:tc>
        <w:tc>
          <w:tcPr>
            <w:tcW w:w="2142" w:type="dxa"/>
            <w:gridSpan w:val="2"/>
          </w:tcPr>
          <w:p w14:paraId="6D1568E6">
            <w:pPr>
              <w:autoSpaceDE w:val="0"/>
              <w:autoSpaceDN w:val="0"/>
              <w:spacing w:before="60" w:beforeLines="25" w:after="60" w:afterLines="25" w:line="400" w:lineRule="atLeast"/>
              <w:textAlignment w:val="bottom"/>
              <w:rPr>
                <w:rFonts w:hint="eastAsia" w:ascii="宋体" w:hAnsi="宋体" w:cs="宋体"/>
                <w:szCs w:val="21"/>
              </w:rPr>
            </w:pPr>
          </w:p>
        </w:tc>
        <w:tc>
          <w:tcPr>
            <w:tcW w:w="1425" w:type="dxa"/>
          </w:tcPr>
          <w:p w14:paraId="69663CC2">
            <w:pPr>
              <w:autoSpaceDE w:val="0"/>
              <w:autoSpaceDN w:val="0"/>
              <w:spacing w:before="60" w:beforeLines="25" w:after="60" w:afterLines="25" w:line="400" w:lineRule="atLeast"/>
              <w:textAlignment w:val="bottom"/>
              <w:rPr>
                <w:rFonts w:hint="eastAsia" w:ascii="宋体" w:hAnsi="宋体" w:cs="宋体"/>
                <w:szCs w:val="21"/>
              </w:rPr>
            </w:pPr>
          </w:p>
        </w:tc>
      </w:tr>
      <w:tr w14:paraId="4F8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4EF2A70">
            <w:pPr>
              <w:autoSpaceDE w:val="0"/>
              <w:autoSpaceDN w:val="0"/>
              <w:spacing w:before="60" w:beforeLines="25" w:after="60" w:afterLines="25" w:line="400" w:lineRule="atLeast"/>
              <w:jc w:val="center"/>
              <w:textAlignment w:val="bottom"/>
              <w:rPr>
                <w:rFonts w:hint="eastAsia" w:ascii="宋体" w:hAnsi="宋体" w:cs="宋体"/>
                <w:szCs w:val="21"/>
              </w:rPr>
            </w:pPr>
          </w:p>
        </w:tc>
        <w:tc>
          <w:tcPr>
            <w:tcW w:w="4700" w:type="dxa"/>
            <w:gridSpan w:val="4"/>
            <w:vAlign w:val="center"/>
          </w:tcPr>
          <w:p w14:paraId="563BEC2B">
            <w:pPr>
              <w:autoSpaceDE w:val="0"/>
              <w:autoSpaceDN w:val="0"/>
              <w:spacing w:before="60" w:beforeLines="25" w:after="60" w:afterLines="25" w:line="400" w:lineRule="atLeast"/>
              <w:jc w:val="center"/>
              <w:textAlignment w:val="bottom"/>
              <w:rPr>
                <w:rFonts w:hint="eastAsia" w:ascii="宋体" w:hAnsi="宋体" w:cs="宋体"/>
                <w:szCs w:val="21"/>
              </w:rPr>
            </w:pPr>
          </w:p>
        </w:tc>
        <w:tc>
          <w:tcPr>
            <w:tcW w:w="2142" w:type="dxa"/>
            <w:gridSpan w:val="2"/>
          </w:tcPr>
          <w:p w14:paraId="53E01386">
            <w:pPr>
              <w:autoSpaceDE w:val="0"/>
              <w:autoSpaceDN w:val="0"/>
              <w:spacing w:before="60" w:beforeLines="25" w:after="60" w:afterLines="25" w:line="400" w:lineRule="atLeast"/>
              <w:textAlignment w:val="bottom"/>
              <w:rPr>
                <w:rFonts w:hint="eastAsia" w:ascii="宋体" w:hAnsi="宋体" w:cs="宋体"/>
                <w:szCs w:val="21"/>
              </w:rPr>
            </w:pPr>
          </w:p>
        </w:tc>
        <w:tc>
          <w:tcPr>
            <w:tcW w:w="1425" w:type="dxa"/>
          </w:tcPr>
          <w:p w14:paraId="5659D6B7">
            <w:pPr>
              <w:autoSpaceDE w:val="0"/>
              <w:autoSpaceDN w:val="0"/>
              <w:spacing w:before="60" w:beforeLines="25" w:after="60" w:afterLines="25" w:line="400" w:lineRule="atLeast"/>
              <w:textAlignment w:val="bottom"/>
              <w:rPr>
                <w:rFonts w:hint="eastAsia" w:ascii="宋体" w:hAnsi="宋体" w:cs="宋体"/>
                <w:szCs w:val="21"/>
              </w:rPr>
            </w:pPr>
          </w:p>
        </w:tc>
      </w:tr>
      <w:tr w14:paraId="3379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0A2018D">
            <w:pPr>
              <w:autoSpaceDE w:val="0"/>
              <w:autoSpaceDN w:val="0"/>
              <w:spacing w:before="60" w:beforeLines="25" w:after="60" w:afterLines="25" w:line="400" w:lineRule="atLeast"/>
              <w:jc w:val="center"/>
              <w:textAlignment w:val="bottom"/>
              <w:rPr>
                <w:rFonts w:hint="eastAsia" w:ascii="宋体" w:hAnsi="宋体" w:cs="宋体"/>
                <w:szCs w:val="21"/>
              </w:rPr>
            </w:pPr>
          </w:p>
        </w:tc>
        <w:tc>
          <w:tcPr>
            <w:tcW w:w="4700" w:type="dxa"/>
            <w:gridSpan w:val="4"/>
            <w:vAlign w:val="center"/>
          </w:tcPr>
          <w:p w14:paraId="22225272">
            <w:pPr>
              <w:autoSpaceDE w:val="0"/>
              <w:autoSpaceDN w:val="0"/>
              <w:spacing w:before="60" w:beforeLines="25" w:after="60" w:afterLines="25" w:line="400" w:lineRule="atLeast"/>
              <w:jc w:val="center"/>
              <w:textAlignment w:val="bottom"/>
              <w:rPr>
                <w:rFonts w:hint="eastAsia" w:ascii="宋体" w:hAnsi="宋体" w:cs="宋体"/>
                <w:szCs w:val="21"/>
              </w:rPr>
            </w:pPr>
          </w:p>
        </w:tc>
        <w:tc>
          <w:tcPr>
            <w:tcW w:w="2142" w:type="dxa"/>
            <w:gridSpan w:val="2"/>
          </w:tcPr>
          <w:p w14:paraId="19C19930">
            <w:pPr>
              <w:autoSpaceDE w:val="0"/>
              <w:autoSpaceDN w:val="0"/>
              <w:spacing w:before="60" w:beforeLines="25" w:after="60" w:afterLines="25" w:line="400" w:lineRule="atLeast"/>
              <w:textAlignment w:val="bottom"/>
              <w:rPr>
                <w:rFonts w:hint="eastAsia" w:ascii="宋体" w:hAnsi="宋体" w:cs="宋体"/>
                <w:szCs w:val="21"/>
              </w:rPr>
            </w:pPr>
          </w:p>
        </w:tc>
        <w:tc>
          <w:tcPr>
            <w:tcW w:w="1425" w:type="dxa"/>
          </w:tcPr>
          <w:p w14:paraId="331E7BA3">
            <w:pPr>
              <w:autoSpaceDE w:val="0"/>
              <w:autoSpaceDN w:val="0"/>
              <w:spacing w:before="60" w:beforeLines="25" w:after="60" w:afterLines="25" w:line="400" w:lineRule="atLeast"/>
              <w:textAlignment w:val="bottom"/>
              <w:rPr>
                <w:rFonts w:hint="eastAsia" w:ascii="宋体" w:hAnsi="宋体" w:cs="宋体"/>
                <w:szCs w:val="21"/>
              </w:rPr>
            </w:pPr>
          </w:p>
        </w:tc>
      </w:tr>
    </w:tbl>
    <w:p w14:paraId="68AD8B15">
      <w:pPr>
        <w:spacing w:line="600" w:lineRule="exact"/>
        <w:rPr>
          <w:rFonts w:hint="eastAsia" w:ascii="宋体" w:hAnsi="宋体" w:cs="宋体"/>
          <w:sz w:val="24"/>
        </w:rPr>
      </w:pPr>
      <w:r>
        <w:rPr>
          <w:rFonts w:hint="eastAsia" w:ascii="宋体" w:hAnsi="宋体" w:cs="宋体"/>
          <w:sz w:val="24"/>
        </w:rPr>
        <w:t>注：供应商应根据供应商须知前附表第3.5（6）项的要求在本表后附相关证明材料。</w:t>
      </w:r>
    </w:p>
    <w:p w14:paraId="64BDA1D5">
      <w:pPr>
        <w:rPr>
          <w:rFonts w:hint="eastAsia" w:ascii="宋体" w:hAnsi="宋体" w:cs="宋体"/>
          <w:sz w:val="30"/>
          <w:szCs w:val="30"/>
        </w:rPr>
      </w:pPr>
      <w:r>
        <w:rPr>
          <w:rFonts w:hint="eastAsia" w:ascii="宋体" w:hAnsi="宋体" w:cs="宋体"/>
          <w:sz w:val="30"/>
          <w:szCs w:val="30"/>
        </w:rPr>
        <w:br w:type="page"/>
      </w:r>
    </w:p>
    <w:p w14:paraId="59F65639">
      <w:pPr>
        <w:adjustRightInd w:val="0"/>
        <w:snapToGrid w:val="0"/>
        <w:spacing w:line="600" w:lineRule="exact"/>
        <w:ind w:firstLine="600" w:firstLineChars="200"/>
        <w:jc w:val="center"/>
        <w:rPr>
          <w:rFonts w:hint="eastAsia" w:ascii="宋体" w:hAnsi="宋体" w:cs="宋体"/>
          <w:sz w:val="30"/>
          <w:szCs w:val="30"/>
        </w:rPr>
      </w:pPr>
      <w:r>
        <w:rPr>
          <w:rFonts w:hint="eastAsia" w:ascii="宋体" w:hAnsi="宋体" w:cs="宋体"/>
          <w:sz w:val="30"/>
          <w:szCs w:val="30"/>
        </w:rPr>
        <w:t>八、响应方案</w:t>
      </w:r>
    </w:p>
    <w:p w14:paraId="5A56AD7C">
      <w:pPr>
        <w:pStyle w:val="72"/>
        <w:ind w:left="840" w:hanging="420"/>
      </w:pPr>
    </w:p>
    <w:p w14:paraId="4A4A53A6">
      <w:pPr>
        <w:adjustRightInd w:val="0"/>
        <w:snapToGrid w:val="0"/>
        <w:spacing w:line="600" w:lineRule="exact"/>
        <w:ind w:firstLine="480" w:firstLineChars="200"/>
        <w:rPr>
          <w:rFonts w:hint="eastAsia" w:ascii="宋体" w:hAnsi="宋体" w:cs="宋体"/>
          <w:sz w:val="24"/>
        </w:rPr>
      </w:pPr>
      <w:r>
        <w:rPr>
          <w:rFonts w:hint="eastAsia" w:ascii="宋体" w:hAnsi="宋体" w:cs="宋体"/>
          <w:sz w:val="24"/>
        </w:rPr>
        <w:t>响应方案一般包括(但不限于)下列内容：</w:t>
      </w:r>
    </w:p>
    <w:p w14:paraId="2077ECD6">
      <w:pPr>
        <w:numPr>
          <w:ilvl w:val="0"/>
          <w:numId w:val="19"/>
        </w:numPr>
        <w:tabs>
          <w:tab w:val="left" w:pos="312"/>
        </w:tabs>
        <w:spacing w:after="200" w:line="600" w:lineRule="exact"/>
        <w:rPr>
          <w:rFonts w:hint="eastAsia" w:ascii="宋体" w:hAnsi="宋体" w:cs="宋体"/>
          <w:sz w:val="24"/>
        </w:rPr>
      </w:pPr>
      <w:r>
        <w:rPr>
          <w:rFonts w:hint="eastAsia" w:ascii="宋体" w:hAnsi="宋体" w:cs="宋体"/>
          <w:sz w:val="24"/>
          <w:lang w:bidi="ar"/>
        </w:rPr>
        <w:t xml:space="preserve">项目实施方案; </w:t>
      </w:r>
    </w:p>
    <w:p w14:paraId="33C585F1">
      <w:pPr>
        <w:numPr>
          <w:ilvl w:val="0"/>
          <w:numId w:val="19"/>
        </w:numPr>
        <w:tabs>
          <w:tab w:val="left" w:pos="312"/>
        </w:tabs>
        <w:spacing w:after="200" w:line="600" w:lineRule="exact"/>
        <w:rPr>
          <w:rFonts w:hint="eastAsia" w:ascii="宋体" w:hAnsi="宋体" w:cs="宋体"/>
          <w:sz w:val="24"/>
        </w:rPr>
      </w:pPr>
      <w:r>
        <w:rPr>
          <w:rFonts w:hint="eastAsia" w:ascii="宋体" w:hAnsi="宋体" w:cs="宋体"/>
          <w:sz w:val="24"/>
          <w:lang w:bidi="ar"/>
        </w:rPr>
        <w:t xml:space="preserve">对本服务项目工作步骤和程序的理解； </w:t>
      </w:r>
    </w:p>
    <w:p w14:paraId="3BB02ADE">
      <w:pPr>
        <w:numPr>
          <w:ilvl w:val="0"/>
          <w:numId w:val="19"/>
        </w:numPr>
        <w:tabs>
          <w:tab w:val="left" w:pos="312"/>
        </w:tabs>
        <w:spacing w:after="200" w:line="600" w:lineRule="exact"/>
        <w:rPr>
          <w:rFonts w:hint="eastAsia" w:ascii="宋体" w:hAnsi="宋体" w:cs="宋体"/>
          <w:sz w:val="24"/>
        </w:rPr>
      </w:pPr>
      <w:r>
        <w:rPr>
          <w:rFonts w:hint="eastAsia" w:ascii="宋体" w:hAnsi="宋体" w:cs="宋体"/>
          <w:sz w:val="24"/>
          <w:lang w:bidi="ar"/>
        </w:rPr>
        <w:t>对本项目重点难点分析；</w:t>
      </w:r>
    </w:p>
    <w:p w14:paraId="706968F4">
      <w:pPr>
        <w:numPr>
          <w:ilvl w:val="0"/>
          <w:numId w:val="19"/>
        </w:numPr>
        <w:tabs>
          <w:tab w:val="left" w:pos="312"/>
        </w:tabs>
        <w:spacing w:after="200" w:line="600" w:lineRule="exact"/>
        <w:rPr>
          <w:rFonts w:hint="eastAsia" w:ascii="宋体" w:hAnsi="宋体" w:cs="宋体"/>
          <w:sz w:val="24"/>
        </w:rPr>
      </w:pPr>
      <w:r>
        <w:rPr>
          <w:rFonts w:hint="eastAsia" w:ascii="宋体" w:hAnsi="宋体" w:cs="宋体"/>
          <w:sz w:val="24"/>
          <w:lang w:bidi="ar"/>
        </w:rPr>
        <w:t>质量保证措施、进度保证措施。</w:t>
      </w:r>
    </w:p>
    <w:p w14:paraId="16EC3E79">
      <w:pPr>
        <w:rPr>
          <w:rFonts w:hint="eastAsia" w:ascii="宋体" w:hAnsi="宋体" w:cs="宋体"/>
          <w:sz w:val="30"/>
          <w:szCs w:val="30"/>
        </w:rPr>
      </w:pPr>
      <w:r>
        <w:rPr>
          <w:rFonts w:hint="eastAsia" w:ascii="宋体" w:hAnsi="宋体" w:cs="宋体"/>
          <w:sz w:val="30"/>
          <w:szCs w:val="30"/>
        </w:rPr>
        <w:br w:type="page"/>
      </w:r>
    </w:p>
    <w:p w14:paraId="002555BE">
      <w:pPr>
        <w:adjustRightInd w:val="0"/>
        <w:snapToGrid w:val="0"/>
        <w:spacing w:line="600" w:lineRule="exact"/>
        <w:ind w:left="420" w:leftChars="200"/>
        <w:jc w:val="center"/>
        <w:rPr>
          <w:rFonts w:hint="eastAsia" w:ascii="宋体" w:hAnsi="宋体" w:cs="宋体"/>
          <w:sz w:val="30"/>
          <w:szCs w:val="30"/>
        </w:rPr>
      </w:pPr>
      <w:r>
        <w:rPr>
          <w:rFonts w:hint="eastAsia" w:ascii="宋体" w:hAnsi="宋体" w:cs="宋体"/>
          <w:sz w:val="30"/>
          <w:szCs w:val="30"/>
        </w:rPr>
        <w:t>九、其他资料</w:t>
      </w:r>
    </w:p>
    <w:p w14:paraId="33570CD3">
      <w:pPr>
        <w:adjustRightInd w:val="0"/>
        <w:snapToGrid w:val="0"/>
        <w:spacing w:line="600" w:lineRule="exact"/>
        <w:ind w:left="420" w:leftChars="200"/>
        <w:rPr>
          <w:rFonts w:hint="eastAsia" w:ascii="宋体" w:hAnsi="宋体" w:cs="宋体"/>
          <w:sz w:val="28"/>
          <w:szCs w:val="28"/>
        </w:rPr>
      </w:pPr>
      <w:r>
        <w:rPr>
          <w:rFonts w:hint="eastAsia" w:ascii="宋体" w:hAnsi="宋体" w:cs="宋体"/>
          <w:sz w:val="28"/>
          <w:szCs w:val="28"/>
        </w:rPr>
        <w:t>供应商需提交的其他资料。</w:t>
      </w:r>
    </w:p>
    <w:p w14:paraId="2D93DA57">
      <w:pPr>
        <w:spacing w:line="240" w:lineRule="auto"/>
        <w:rPr>
          <w:rFonts w:hint="eastAsia" w:ascii="宋体" w:hAnsi="宋体" w:cs="宋体"/>
          <w:sz w:val="30"/>
          <w:szCs w:val="30"/>
        </w:rPr>
      </w:pPr>
      <w:r>
        <w:rPr>
          <w:rFonts w:hint="eastAsia" w:ascii="宋体" w:hAnsi="宋体" w:cs="宋体"/>
          <w:sz w:val="30"/>
          <w:szCs w:val="30"/>
        </w:rPr>
        <w:br w:type="page"/>
      </w:r>
    </w:p>
    <w:p w14:paraId="1C2BFBBF">
      <w:pPr>
        <w:pStyle w:val="2"/>
        <w:spacing w:line="240" w:lineRule="auto"/>
        <w:rPr>
          <w:rFonts w:hint="eastAsia" w:ascii="宋体" w:hAnsi="宋体" w:cs="宋体"/>
          <w:b w:val="0"/>
          <w:bCs w:val="0"/>
          <w:kern w:val="0"/>
          <w:sz w:val="33"/>
          <w:szCs w:val="21"/>
          <w:lang w:bidi="zh-CN"/>
        </w:rPr>
      </w:pPr>
      <w:r>
        <w:rPr>
          <w:rFonts w:hint="eastAsia" w:ascii="宋体" w:hAnsi="宋体" w:cs="宋体"/>
          <w:b w:val="0"/>
          <w:bCs w:val="0"/>
          <w:kern w:val="0"/>
          <w:sz w:val="33"/>
          <w:szCs w:val="21"/>
          <w:lang w:bidi="zh-CN"/>
        </w:rPr>
        <w:t>附录：</w:t>
      </w:r>
    </w:p>
    <w:p w14:paraId="5E659471">
      <w:pPr>
        <w:pStyle w:val="2"/>
        <w:spacing w:line="240" w:lineRule="auto"/>
        <w:jc w:val="center"/>
        <w:rPr>
          <w:rFonts w:hint="eastAsia" w:ascii="宋体" w:hAnsi="宋体" w:cs="宋体"/>
          <w:b w:val="0"/>
          <w:sz w:val="2"/>
        </w:rPr>
      </w:pPr>
      <w:r>
        <w:rPr>
          <w:rFonts w:hint="eastAsia" w:ascii="宋体" w:hAnsi="宋体" w:cs="宋体"/>
          <w:sz w:val="36"/>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3F43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79FCACE2">
            <w:pPr>
              <w:jc w:val="center"/>
              <w:rPr>
                <w:rFonts w:hint="eastAsia" w:ascii="宋体" w:hAnsi="宋体" w:cs="宋体"/>
                <w:b/>
              </w:rPr>
            </w:pPr>
            <w:r>
              <w:rPr>
                <w:rFonts w:hint="eastAsia" w:ascii="宋体" w:hAnsi="宋体" w:cs="宋体"/>
                <w:b/>
              </w:rPr>
              <w:t>一般纳税人   抵扣率</w:t>
            </w:r>
          </w:p>
        </w:tc>
        <w:tc>
          <w:tcPr>
            <w:tcW w:w="1560" w:type="dxa"/>
            <w:vAlign w:val="center"/>
          </w:tcPr>
          <w:p w14:paraId="6D814146">
            <w:pPr>
              <w:jc w:val="center"/>
              <w:rPr>
                <w:rFonts w:hint="eastAsia" w:ascii="宋体" w:hAnsi="宋体" w:cs="宋体"/>
                <w:b/>
              </w:rPr>
            </w:pPr>
            <w:r>
              <w:rPr>
                <w:rFonts w:hint="eastAsia" w:ascii="宋体" w:hAnsi="宋体" w:cs="宋体"/>
                <w:b/>
              </w:rPr>
              <w:t>小规模纳税人  抵扣率</w:t>
            </w:r>
          </w:p>
        </w:tc>
        <w:tc>
          <w:tcPr>
            <w:tcW w:w="1842" w:type="dxa"/>
            <w:vAlign w:val="center"/>
          </w:tcPr>
          <w:p w14:paraId="12B21F48">
            <w:pPr>
              <w:jc w:val="center"/>
              <w:rPr>
                <w:rFonts w:hint="eastAsia" w:ascii="宋体" w:hAnsi="宋体" w:cs="宋体"/>
                <w:b/>
              </w:rPr>
            </w:pPr>
            <w:r>
              <w:rPr>
                <w:rFonts w:hint="eastAsia" w:ascii="宋体" w:hAnsi="宋体" w:cs="宋体"/>
                <w:b/>
              </w:rPr>
              <w:t>含税价格          临界点</w:t>
            </w:r>
          </w:p>
        </w:tc>
        <w:tc>
          <w:tcPr>
            <w:tcW w:w="4047" w:type="dxa"/>
            <w:vAlign w:val="center"/>
          </w:tcPr>
          <w:p w14:paraId="5666C294">
            <w:pPr>
              <w:jc w:val="center"/>
              <w:rPr>
                <w:rFonts w:hint="eastAsia" w:ascii="宋体" w:hAnsi="宋体" w:cs="宋体"/>
                <w:b/>
              </w:rPr>
            </w:pPr>
            <w:r>
              <w:rPr>
                <w:rFonts w:hint="eastAsia" w:ascii="宋体" w:hAnsi="宋体" w:cs="宋体"/>
                <w:b/>
              </w:rPr>
              <w:t>同等需求下供应商选择原则</w:t>
            </w:r>
          </w:p>
        </w:tc>
      </w:tr>
      <w:tr w14:paraId="44A7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EBE273B">
            <w:pPr>
              <w:jc w:val="center"/>
              <w:rPr>
                <w:rFonts w:hint="eastAsia" w:ascii="宋体" w:hAnsi="宋体" w:cs="宋体"/>
              </w:rPr>
            </w:pPr>
            <w:r>
              <w:rPr>
                <w:rFonts w:hint="eastAsia" w:ascii="宋体" w:hAnsi="宋体" w:cs="宋体"/>
              </w:rPr>
              <w:t>13%</w:t>
            </w:r>
          </w:p>
        </w:tc>
        <w:tc>
          <w:tcPr>
            <w:tcW w:w="1560" w:type="dxa"/>
            <w:vAlign w:val="center"/>
          </w:tcPr>
          <w:p w14:paraId="7FF3B408">
            <w:pPr>
              <w:jc w:val="center"/>
              <w:rPr>
                <w:rFonts w:hint="eastAsia" w:ascii="宋体" w:hAnsi="宋体" w:cs="宋体"/>
              </w:rPr>
            </w:pPr>
            <w:r>
              <w:rPr>
                <w:rFonts w:hint="eastAsia" w:ascii="宋体" w:hAnsi="宋体" w:cs="宋体"/>
              </w:rPr>
              <w:t>3%</w:t>
            </w:r>
          </w:p>
        </w:tc>
        <w:tc>
          <w:tcPr>
            <w:tcW w:w="1842" w:type="dxa"/>
            <w:vAlign w:val="center"/>
          </w:tcPr>
          <w:p w14:paraId="434EA08D">
            <w:pPr>
              <w:jc w:val="center"/>
              <w:rPr>
                <w:rFonts w:hint="eastAsia" w:ascii="宋体" w:hAnsi="宋体" w:cs="宋体"/>
              </w:rPr>
            </w:pPr>
            <w:r>
              <w:rPr>
                <w:rFonts w:hint="eastAsia" w:ascii="宋体" w:hAnsi="宋体" w:cs="宋体"/>
              </w:rPr>
              <w:t>90.05269%</w:t>
            </w:r>
          </w:p>
        </w:tc>
        <w:tc>
          <w:tcPr>
            <w:tcW w:w="4047" w:type="dxa"/>
            <w:vAlign w:val="center"/>
          </w:tcPr>
          <w:p w14:paraId="3A720EA0">
            <w:pPr>
              <w:pStyle w:val="154"/>
              <w:spacing w:before="79" w:line="244"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rPr>
              <w:t>90.052</w:t>
            </w:r>
            <w:r>
              <w:rPr>
                <w:rFonts w:hint="eastAsia" w:ascii="宋体" w:hAnsi="宋体" w:eastAsia="宋体" w:cs="宋体"/>
                <w:sz w:val="21"/>
                <w:szCs w:val="21"/>
                <w:lang w:val="en-US"/>
              </w:rPr>
              <w:t>69</w:t>
            </w:r>
            <w:r>
              <w:rPr>
                <w:rFonts w:hint="eastAsia" w:ascii="宋体" w:hAnsi="宋体" w:eastAsia="宋体" w:cs="宋体"/>
                <w:sz w:val="21"/>
                <w:szCs w:val="21"/>
              </w:rPr>
              <w:t>%</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735C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6ADF295">
            <w:pPr>
              <w:jc w:val="center"/>
              <w:rPr>
                <w:rFonts w:hint="eastAsia" w:ascii="宋体" w:hAnsi="宋体" w:cs="宋体"/>
              </w:rPr>
            </w:pPr>
            <w:r>
              <w:rPr>
                <w:rFonts w:hint="eastAsia" w:ascii="宋体" w:hAnsi="宋体" w:cs="宋体"/>
              </w:rPr>
              <w:t>13%</w:t>
            </w:r>
          </w:p>
        </w:tc>
        <w:tc>
          <w:tcPr>
            <w:tcW w:w="1560" w:type="dxa"/>
            <w:vAlign w:val="center"/>
          </w:tcPr>
          <w:p w14:paraId="0A404142">
            <w:pPr>
              <w:jc w:val="center"/>
              <w:rPr>
                <w:rFonts w:hint="eastAsia" w:ascii="宋体" w:hAnsi="宋体" w:cs="宋体"/>
              </w:rPr>
            </w:pPr>
            <w:r>
              <w:rPr>
                <w:rFonts w:hint="eastAsia" w:ascii="宋体" w:hAnsi="宋体" w:cs="宋体"/>
              </w:rPr>
              <w:t>1%</w:t>
            </w:r>
          </w:p>
        </w:tc>
        <w:tc>
          <w:tcPr>
            <w:tcW w:w="1842" w:type="dxa"/>
            <w:vAlign w:val="center"/>
          </w:tcPr>
          <w:p w14:paraId="5E142FA8">
            <w:pPr>
              <w:jc w:val="center"/>
              <w:rPr>
                <w:rFonts w:hint="eastAsia" w:ascii="宋体" w:hAnsi="宋体" w:cs="宋体"/>
              </w:rPr>
            </w:pPr>
            <w:r>
              <w:rPr>
                <w:rFonts w:hint="eastAsia" w:ascii="宋体" w:hAnsi="宋体" w:cs="宋体"/>
              </w:rPr>
              <w:t>88.09190%</w:t>
            </w:r>
          </w:p>
        </w:tc>
        <w:tc>
          <w:tcPr>
            <w:tcW w:w="4047" w:type="dxa"/>
            <w:vAlign w:val="center"/>
          </w:tcPr>
          <w:p w14:paraId="47752017">
            <w:pPr>
              <w:pStyle w:val="154"/>
              <w:spacing w:before="81" w:line="244"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lang w:val="en-US"/>
              </w:rPr>
              <w:t>88.09190</w:t>
            </w:r>
            <w:r>
              <w:rPr>
                <w:rFonts w:hint="eastAsia" w:ascii="宋体" w:hAnsi="宋体" w:eastAsia="宋体" w:cs="宋体"/>
                <w:sz w:val="21"/>
                <w:szCs w:val="21"/>
              </w:rPr>
              <w:t>%</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57DD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E14D4E3">
            <w:pPr>
              <w:jc w:val="center"/>
              <w:rPr>
                <w:rFonts w:hint="eastAsia" w:ascii="宋体" w:hAnsi="宋体" w:cs="宋体"/>
              </w:rPr>
            </w:pPr>
            <w:r>
              <w:rPr>
                <w:rFonts w:hint="eastAsia" w:ascii="宋体" w:hAnsi="宋体" w:cs="宋体"/>
              </w:rPr>
              <w:t>13%</w:t>
            </w:r>
          </w:p>
        </w:tc>
        <w:tc>
          <w:tcPr>
            <w:tcW w:w="1560" w:type="dxa"/>
            <w:vAlign w:val="center"/>
          </w:tcPr>
          <w:p w14:paraId="1037F5CA">
            <w:pPr>
              <w:jc w:val="center"/>
              <w:rPr>
                <w:rFonts w:hint="eastAsia" w:ascii="宋体" w:hAnsi="宋体" w:cs="宋体"/>
              </w:rPr>
            </w:pPr>
            <w:r>
              <w:rPr>
                <w:rFonts w:hint="eastAsia" w:ascii="宋体" w:hAnsi="宋体" w:cs="宋体"/>
              </w:rPr>
              <w:t>0%</w:t>
            </w:r>
          </w:p>
        </w:tc>
        <w:tc>
          <w:tcPr>
            <w:tcW w:w="1842" w:type="dxa"/>
            <w:vAlign w:val="center"/>
          </w:tcPr>
          <w:p w14:paraId="4DDCFA62">
            <w:pPr>
              <w:jc w:val="center"/>
              <w:rPr>
                <w:rFonts w:hint="eastAsia" w:ascii="宋体" w:hAnsi="宋体" w:cs="宋体"/>
              </w:rPr>
            </w:pPr>
            <w:r>
              <w:rPr>
                <w:rFonts w:hint="eastAsia" w:ascii="宋体" w:hAnsi="宋体" w:cs="宋体"/>
              </w:rPr>
              <w:t>87.11504%</w:t>
            </w:r>
          </w:p>
        </w:tc>
        <w:tc>
          <w:tcPr>
            <w:tcW w:w="4047" w:type="dxa"/>
            <w:vAlign w:val="center"/>
          </w:tcPr>
          <w:p w14:paraId="317E5DB1">
            <w:pPr>
              <w:pStyle w:val="154"/>
              <w:spacing w:before="79" w:line="242"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lang w:val="en-US"/>
              </w:rPr>
              <w:t>87.11504</w:t>
            </w:r>
            <w:r>
              <w:rPr>
                <w:rFonts w:hint="eastAsia" w:ascii="宋体" w:hAnsi="宋体" w:eastAsia="宋体" w:cs="宋体"/>
                <w:sz w:val="21"/>
                <w:szCs w:val="21"/>
              </w:rPr>
              <w:t>%</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25994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61C2E51">
            <w:pPr>
              <w:jc w:val="center"/>
              <w:rPr>
                <w:rFonts w:hint="eastAsia" w:ascii="宋体" w:hAnsi="宋体" w:cs="宋体"/>
              </w:rPr>
            </w:pPr>
            <w:r>
              <w:rPr>
                <w:rFonts w:hint="eastAsia" w:ascii="宋体" w:hAnsi="宋体" w:cs="宋体"/>
              </w:rPr>
              <w:t>9%</w:t>
            </w:r>
          </w:p>
        </w:tc>
        <w:tc>
          <w:tcPr>
            <w:tcW w:w="1560" w:type="dxa"/>
            <w:vAlign w:val="center"/>
          </w:tcPr>
          <w:p w14:paraId="1229B2E5">
            <w:pPr>
              <w:jc w:val="center"/>
              <w:rPr>
                <w:rFonts w:hint="eastAsia" w:ascii="宋体" w:hAnsi="宋体" w:cs="宋体"/>
              </w:rPr>
            </w:pPr>
            <w:r>
              <w:rPr>
                <w:rFonts w:hint="eastAsia" w:ascii="宋体" w:hAnsi="宋体" w:cs="宋体"/>
              </w:rPr>
              <w:t>3%</w:t>
            </w:r>
          </w:p>
        </w:tc>
        <w:tc>
          <w:tcPr>
            <w:tcW w:w="1842" w:type="dxa"/>
            <w:vAlign w:val="center"/>
          </w:tcPr>
          <w:p w14:paraId="64C0AA05">
            <w:pPr>
              <w:jc w:val="center"/>
              <w:rPr>
                <w:rFonts w:hint="eastAsia" w:ascii="宋体" w:hAnsi="宋体" w:cs="宋体"/>
              </w:rPr>
            </w:pPr>
            <w:r>
              <w:rPr>
                <w:rFonts w:hint="eastAsia" w:ascii="宋体" w:hAnsi="宋体" w:cs="宋体"/>
              </w:rPr>
              <w:t>93.81259%</w:t>
            </w:r>
          </w:p>
        </w:tc>
        <w:tc>
          <w:tcPr>
            <w:tcW w:w="4047" w:type="dxa"/>
            <w:vAlign w:val="center"/>
          </w:tcPr>
          <w:p w14:paraId="4E476FD0">
            <w:pPr>
              <w:pStyle w:val="154"/>
              <w:spacing w:before="79" w:line="242"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lang w:val="en-US"/>
              </w:rPr>
              <w:t>93.81259</w:t>
            </w:r>
            <w:r>
              <w:rPr>
                <w:rFonts w:hint="eastAsia" w:ascii="宋体" w:hAnsi="宋体" w:eastAsia="宋体" w:cs="宋体"/>
                <w:sz w:val="21"/>
                <w:szCs w:val="21"/>
              </w:rPr>
              <w:t>%</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1E596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4DBD05F">
            <w:pPr>
              <w:jc w:val="center"/>
              <w:rPr>
                <w:rFonts w:hint="eastAsia" w:ascii="宋体" w:hAnsi="宋体" w:cs="宋体"/>
              </w:rPr>
            </w:pPr>
            <w:r>
              <w:rPr>
                <w:rFonts w:hint="eastAsia" w:ascii="宋体" w:hAnsi="宋体" w:cs="宋体"/>
              </w:rPr>
              <w:t>9%</w:t>
            </w:r>
          </w:p>
        </w:tc>
        <w:tc>
          <w:tcPr>
            <w:tcW w:w="1560" w:type="dxa"/>
            <w:vAlign w:val="center"/>
          </w:tcPr>
          <w:p w14:paraId="7FD58C6C">
            <w:pPr>
              <w:jc w:val="center"/>
              <w:rPr>
                <w:rFonts w:hint="eastAsia" w:ascii="宋体" w:hAnsi="宋体" w:cs="宋体"/>
              </w:rPr>
            </w:pPr>
            <w:r>
              <w:rPr>
                <w:rFonts w:hint="eastAsia" w:ascii="宋体" w:hAnsi="宋体" w:cs="宋体"/>
              </w:rPr>
              <w:t>1%</w:t>
            </w:r>
          </w:p>
        </w:tc>
        <w:tc>
          <w:tcPr>
            <w:tcW w:w="1842" w:type="dxa"/>
            <w:vAlign w:val="center"/>
          </w:tcPr>
          <w:p w14:paraId="3E79091D">
            <w:pPr>
              <w:jc w:val="center"/>
              <w:rPr>
                <w:rFonts w:hint="eastAsia" w:ascii="宋体" w:hAnsi="宋体" w:cs="宋体"/>
              </w:rPr>
            </w:pPr>
            <w:r>
              <w:rPr>
                <w:rFonts w:hint="eastAsia" w:ascii="宋体" w:hAnsi="宋体" w:cs="宋体"/>
              </w:rPr>
              <w:t>91.76994%</w:t>
            </w:r>
          </w:p>
        </w:tc>
        <w:tc>
          <w:tcPr>
            <w:tcW w:w="4047" w:type="dxa"/>
            <w:vAlign w:val="center"/>
          </w:tcPr>
          <w:p w14:paraId="445F7D5E">
            <w:pPr>
              <w:pStyle w:val="154"/>
              <w:spacing w:before="79" w:line="242"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rPr>
              <w:t>88.9009%</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657FB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68C3E80">
            <w:pPr>
              <w:jc w:val="center"/>
              <w:rPr>
                <w:rFonts w:hint="eastAsia" w:ascii="宋体" w:hAnsi="宋体" w:cs="宋体"/>
              </w:rPr>
            </w:pPr>
            <w:r>
              <w:rPr>
                <w:rFonts w:hint="eastAsia" w:ascii="宋体" w:hAnsi="宋体" w:cs="宋体"/>
              </w:rPr>
              <w:t>9%</w:t>
            </w:r>
          </w:p>
        </w:tc>
        <w:tc>
          <w:tcPr>
            <w:tcW w:w="1560" w:type="dxa"/>
            <w:vAlign w:val="center"/>
          </w:tcPr>
          <w:p w14:paraId="2D46A0B3">
            <w:pPr>
              <w:jc w:val="center"/>
              <w:rPr>
                <w:rFonts w:hint="eastAsia" w:ascii="宋体" w:hAnsi="宋体" w:cs="宋体"/>
              </w:rPr>
            </w:pPr>
            <w:r>
              <w:rPr>
                <w:rFonts w:hint="eastAsia" w:ascii="宋体" w:hAnsi="宋体" w:cs="宋体"/>
              </w:rPr>
              <w:t>0%</w:t>
            </w:r>
          </w:p>
        </w:tc>
        <w:tc>
          <w:tcPr>
            <w:tcW w:w="1842" w:type="dxa"/>
            <w:vAlign w:val="center"/>
          </w:tcPr>
          <w:p w14:paraId="098FB199">
            <w:pPr>
              <w:jc w:val="center"/>
              <w:rPr>
                <w:rFonts w:hint="eastAsia" w:ascii="宋体" w:hAnsi="宋体" w:cs="宋体"/>
              </w:rPr>
            </w:pPr>
            <w:r>
              <w:rPr>
                <w:rFonts w:hint="eastAsia" w:ascii="宋体" w:hAnsi="宋体" w:cs="宋体"/>
              </w:rPr>
              <w:t>90.75229%</w:t>
            </w:r>
          </w:p>
        </w:tc>
        <w:tc>
          <w:tcPr>
            <w:tcW w:w="4047" w:type="dxa"/>
            <w:vAlign w:val="center"/>
          </w:tcPr>
          <w:p w14:paraId="689CE165">
            <w:pPr>
              <w:pStyle w:val="154"/>
              <w:spacing w:before="79" w:line="242"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lang w:val="en-US"/>
              </w:rPr>
              <w:t>90.75229</w:t>
            </w:r>
            <w:r>
              <w:rPr>
                <w:rFonts w:hint="eastAsia" w:ascii="宋体" w:hAnsi="宋体" w:eastAsia="宋体" w:cs="宋体"/>
                <w:sz w:val="21"/>
                <w:szCs w:val="21"/>
              </w:rPr>
              <w:t>%</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33F1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081A220">
            <w:pPr>
              <w:jc w:val="center"/>
              <w:rPr>
                <w:rFonts w:hint="eastAsia" w:ascii="宋体" w:hAnsi="宋体" w:cs="宋体"/>
              </w:rPr>
            </w:pPr>
            <w:r>
              <w:rPr>
                <w:rFonts w:hint="eastAsia" w:ascii="宋体" w:hAnsi="宋体" w:cs="宋体"/>
              </w:rPr>
              <w:t>6%</w:t>
            </w:r>
          </w:p>
        </w:tc>
        <w:tc>
          <w:tcPr>
            <w:tcW w:w="1560" w:type="dxa"/>
            <w:vAlign w:val="center"/>
          </w:tcPr>
          <w:p w14:paraId="3835A7A0">
            <w:pPr>
              <w:jc w:val="center"/>
              <w:rPr>
                <w:rFonts w:hint="eastAsia" w:ascii="宋体" w:hAnsi="宋体" w:cs="宋体"/>
              </w:rPr>
            </w:pPr>
            <w:r>
              <w:rPr>
                <w:rFonts w:hint="eastAsia" w:ascii="宋体" w:hAnsi="宋体" w:cs="宋体"/>
              </w:rPr>
              <w:t>3%</w:t>
            </w:r>
          </w:p>
        </w:tc>
        <w:tc>
          <w:tcPr>
            <w:tcW w:w="1842" w:type="dxa"/>
            <w:vAlign w:val="center"/>
          </w:tcPr>
          <w:p w14:paraId="7D6C84A8">
            <w:pPr>
              <w:jc w:val="center"/>
              <w:rPr>
                <w:rFonts w:hint="eastAsia" w:ascii="宋体" w:hAnsi="宋体" w:cs="宋体"/>
              </w:rPr>
            </w:pPr>
            <w:r>
              <w:rPr>
                <w:rFonts w:hint="eastAsia" w:ascii="宋体" w:hAnsi="宋体" w:cs="宋体"/>
              </w:rPr>
              <w:t>96.81874%</w:t>
            </w:r>
          </w:p>
        </w:tc>
        <w:tc>
          <w:tcPr>
            <w:tcW w:w="4047" w:type="dxa"/>
            <w:vAlign w:val="center"/>
          </w:tcPr>
          <w:p w14:paraId="472A1193">
            <w:pPr>
              <w:pStyle w:val="154"/>
              <w:spacing w:before="79" w:line="244"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rPr>
              <w:t>96.8187</w:t>
            </w:r>
            <w:r>
              <w:rPr>
                <w:rFonts w:hint="eastAsia" w:ascii="宋体" w:hAnsi="宋体" w:eastAsia="宋体" w:cs="宋体"/>
                <w:sz w:val="21"/>
                <w:szCs w:val="21"/>
                <w:lang w:val="en-US"/>
              </w:rPr>
              <w:t>4</w:t>
            </w:r>
            <w:r>
              <w:rPr>
                <w:rFonts w:hint="eastAsia" w:ascii="宋体" w:hAnsi="宋体" w:eastAsia="宋体" w:cs="宋体"/>
                <w:sz w:val="21"/>
                <w:szCs w:val="21"/>
              </w:rPr>
              <w:t>%</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02F8A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0BF3D94">
            <w:pPr>
              <w:jc w:val="center"/>
              <w:rPr>
                <w:rFonts w:hint="eastAsia" w:ascii="宋体" w:hAnsi="宋体" w:cs="宋体"/>
              </w:rPr>
            </w:pPr>
            <w:r>
              <w:rPr>
                <w:rFonts w:hint="eastAsia" w:ascii="宋体" w:hAnsi="宋体" w:cs="宋体"/>
              </w:rPr>
              <w:t>6%</w:t>
            </w:r>
          </w:p>
        </w:tc>
        <w:tc>
          <w:tcPr>
            <w:tcW w:w="1560" w:type="dxa"/>
            <w:vAlign w:val="center"/>
          </w:tcPr>
          <w:p w14:paraId="03AA1B2E">
            <w:pPr>
              <w:jc w:val="center"/>
              <w:rPr>
                <w:rFonts w:hint="eastAsia" w:ascii="宋体" w:hAnsi="宋体" w:cs="宋体"/>
              </w:rPr>
            </w:pPr>
            <w:r>
              <w:rPr>
                <w:rFonts w:hint="eastAsia" w:ascii="宋体" w:hAnsi="宋体" w:cs="宋体"/>
              </w:rPr>
              <w:t>1%</w:t>
            </w:r>
          </w:p>
        </w:tc>
        <w:tc>
          <w:tcPr>
            <w:tcW w:w="1842" w:type="dxa"/>
            <w:vAlign w:val="center"/>
          </w:tcPr>
          <w:p w14:paraId="2FE160F8">
            <w:pPr>
              <w:jc w:val="center"/>
              <w:rPr>
                <w:rFonts w:hint="eastAsia" w:ascii="宋体" w:hAnsi="宋体" w:cs="宋体"/>
              </w:rPr>
            </w:pPr>
            <w:r>
              <w:rPr>
                <w:rFonts w:hint="eastAsia" w:ascii="宋体" w:hAnsi="宋体" w:cs="宋体"/>
              </w:rPr>
              <w:t>94.71063%</w:t>
            </w:r>
          </w:p>
        </w:tc>
        <w:tc>
          <w:tcPr>
            <w:tcW w:w="4047" w:type="dxa"/>
            <w:vAlign w:val="center"/>
          </w:tcPr>
          <w:p w14:paraId="7451D8D7">
            <w:pPr>
              <w:pStyle w:val="154"/>
              <w:spacing w:before="79" w:line="244"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rPr>
              <w:t>93.6604%</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13E30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903BEDC">
            <w:pPr>
              <w:jc w:val="center"/>
              <w:rPr>
                <w:rFonts w:hint="eastAsia" w:ascii="宋体" w:hAnsi="宋体" w:cs="宋体"/>
              </w:rPr>
            </w:pPr>
            <w:r>
              <w:rPr>
                <w:rFonts w:hint="eastAsia" w:ascii="宋体" w:hAnsi="宋体" w:cs="宋体"/>
              </w:rPr>
              <w:t>6%</w:t>
            </w:r>
          </w:p>
        </w:tc>
        <w:tc>
          <w:tcPr>
            <w:tcW w:w="1560" w:type="dxa"/>
            <w:vAlign w:val="center"/>
          </w:tcPr>
          <w:p w14:paraId="3FBDC901">
            <w:pPr>
              <w:jc w:val="center"/>
              <w:rPr>
                <w:rFonts w:hint="eastAsia" w:ascii="宋体" w:hAnsi="宋体" w:cs="宋体"/>
              </w:rPr>
            </w:pPr>
            <w:r>
              <w:rPr>
                <w:rFonts w:hint="eastAsia" w:ascii="宋体" w:hAnsi="宋体" w:cs="宋体"/>
              </w:rPr>
              <w:t>0%</w:t>
            </w:r>
          </w:p>
        </w:tc>
        <w:tc>
          <w:tcPr>
            <w:tcW w:w="1842" w:type="dxa"/>
            <w:vAlign w:val="center"/>
          </w:tcPr>
          <w:p w14:paraId="6ED4F5FD">
            <w:pPr>
              <w:jc w:val="center"/>
              <w:rPr>
                <w:rFonts w:hint="eastAsia" w:ascii="宋体" w:hAnsi="宋体" w:cs="宋体"/>
              </w:rPr>
            </w:pPr>
            <w:r>
              <w:rPr>
                <w:rFonts w:hint="eastAsia" w:ascii="宋体" w:hAnsi="宋体" w:cs="宋体"/>
              </w:rPr>
              <w:t>93.66038%</w:t>
            </w:r>
          </w:p>
        </w:tc>
        <w:tc>
          <w:tcPr>
            <w:tcW w:w="4047" w:type="dxa"/>
            <w:vAlign w:val="center"/>
          </w:tcPr>
          <w:p w14:paraId="7AEDE7D0">
            <w:pPr>
              <w:pStyle w:val="154"/>
              <w:spacing w:before="79" w:line="244"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rPr>
              <w:t>93.660</w:t>
            </w:r>
            <w:r>
              <w:rPr>
                <w:rFonts w:hint="eastAsia" w:ascii="宋体" w:hAnsi="宋体" w:eastAsia="宋体" w:cs="宋体"/>
                <w:sz w:val="21"/>
                <w:szCs w:val="21"/>
                <w:lang w:val="en-US"/>
              </w:rPr>
              <w:t>38</w:t>
            </w:r>
            <w:r>
              <w:rPr>
                <w:rFonts w:hint="eastAsia" w:ascii="宋体" w:hAnsi="宋体" w:eastAsia="宋体" w:cs="宋体"/>
                <w:sz w:val="21"/>
                <w:szCs w:val="21"/>
              </w:rPr>
              <w:t>%</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r w14:paraId="659D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8C23C67">
            <w:pPr>
              <w:jc w:val="center"/>
              <w:rPr>
                <w:rFonts w:hint="eastAsia" w:ascii="宋体" w:hAnsi="宋体" w:cs="宋体"/>
              </w:rPr>
            </w:pPr>
            <w:r>
              <w:rPr>
                <w:rFonts w:hint="eastAsia" w:ascii="宋体" w:hAnsi="宋体" w:cs="宋体"/>
              </w:rPr>
              <w:t>3%</w:t>
            </w:r>
          </w:p>
        </w:tc>
        <w:tc>
          <w:tcPr>
            <w:tcW w:w="1560" w:type="dxa"/>
            <w:vAlign w:val="center"/>
          </w:tcPr>
          <w:p w14:paraId="1E93FC02">
            <w:pPr>
              <w:jc w:val="center"/>
              <w:rPr>
                <w:rFonts w:hint="eastAsia" w:ascii="宋体" w:hAnsi="宋体" w:cs="宋体"/>
              </w:rPr>
            </w:pPr>
            <w:r>
              <w:rPr>
                <w:rFonts w:hint="eastAsia" w:ascii="宋体" w:hAnsi="宋体" w:cs="宋体"/>
              </w:rPr>
              <w:t>0%</w:t>
            </w:r>
          </w:p>
        </w:tc>
        <w:tc>
          <w:tcPr>
            <w:tcW w:w="1842" w:type="dxa"/>
            <w:vAlign w:val="center"/>
          </w:tcPr>
          <w:p w14:paraId="2E37A23C">
            <w:pPr>
              <w:jc w:val="center"/>
              <w:rPr>
                <w:rFonts w:hint="eastAsia" w:ascii="宋体" w:hAnsi="宋体" w:cs="宋体"/>
              </w:rPr>
            </w:pPr>
            <w:r>
              <w:rPr>
                <w:rFonts w:hint="eastAsia" w:ascii="宋体" w:hAnsi="宋体" w:cs="宋体"/>
              </w:rPr>
              <w:t>96.7379%</w:t>
            </w:r>
          </w:p>
        </w:tc>
        <w:tc>
          <w:tcPr>
            <w:tcW w:w="4047" w:type="dxa"/>
            <w:vAlign w:val="center"/>
          </w:tcPr>
          <w:p w14:paraId="2757928B">
            <w:pPr>
              <w:pStyle w:val="154"/>
              <w:spacing w:before="79" w:line="244" w:lineRule="auto"/>
              <w:ind w:left="108" w:right="95"/>
              <w:jc w:val="both"/>
              <w:rPr>
                <w:rFonts w:hint="eastAsia" w:ascii="宋体" w:hAnsi="宋体" w:eastAsia="宋体" w:cs="宋体"/>
                <w:sz w:val="21"/>
                <w:szCs w:val="21"/>
              </w:rPr>
            </w:pPr>
            <w:r>
              <w:rPr>
                <w:rFonts w:hint="eastAsia" w:ascii="宋体" w:hAnsi="宋体" w:eastAsia="宋体" w:cs="宋体"/>
                <w:sz w:val="21"/>
                <w:szCs w:val="21"/>
              </w:rPr>
              <w:t>小规模供应商的含税价格小于一般纳税</w:t>
            </w:r>
            <w:r>
              <w:rPr>
                <w:rFonts w:hint="eastAsia" w:ascii="宋体" w:hAnsi="宋体" w:eastAsia="宋体" w:cs="宋体"/>
                <w:spacing w:val="-9"/>
                <w:sz w:val="21"/>
                <w:szCs w:val="21"/>
              </w:rPr>
              <w:t xml:space="preserve">人含税价格的 </w:t>
            </w:r>
            <w:r>
              <w:rPr>
                <w:rFonts w:hint="eastAsia" w:ascii="宋体" w:hAnsi="宋体" w:eastAsia="宋体" w:cs="宋体"/>
                <w:sz w:val="21"/>
                <w:szCs w:val="21"/>
              </w:rPr>
              <w:t>96.7379%</w:t>
            </w:r>
            <w:r>
              <w:rPr>
                <w:rFonts w:hint="eastAsia" w:ascii="宋体" w:hAnsi="宋体" w:eastAsia="宋体" w:cs="宋体"/>
                <w:spacing w:val="-5"/>
                <w:sz w:val="21"/>
                <w:szCs w:val="21"/>
              </w:rPr>
              <w:t>时，可选择小规</w:t>
            </w:r>
            <w:r>
              <w:rPr>
                <w:rFonts w:hint="eastAsia" w:ascii="宋体" w:hAnsi="宋体" w:eastAsia="宋体" w:cs="宋体"/>
                <w:sz w:val="21"/>
                <w:szCs w:val="21"/>
              </w:rPr>
              <w:t>模纳税人。否则，选一般纳税人。</w:t>
            </w:r>
          </w:p>
        </w:tc>
      </w:tr>
    </w:tbl>
    <w:p w14:paraId="6B4BB43A">
      <w:pPr>
        <w:rPr>
          <w:rFonts w:hint="eastAsia" w:ascii="宋体" w:hAnsi="宋体" w:cs="宋体"/>
        </w:rPr>
      </w:pPr>
      <w:r>
        <w:rPr>
          <w:rFonts w:hint="eastAsia" w:ascii="宋体" w:hAnsi="宋体" w:cs="宋体"/>
          <w:sz w:val="24"/>
        </w:rPr>
        <w:t>备注：取得增值税普通发票的，抵扣率在上表中视为 0%。</w:t>
      </w:r>
    </w:p>
    <w:p w14:paraId="524E07A3">
      <w:pPr>
        <w:rPr>
          <w:rFonts w:hint="eastAsia" w:ascii="宋体" w:hAnsi="宋体" w:cs="宋体"/>
        </w:rPr>
      </w:pPr>
    </w:p>
    <w:sectPr>
      <w:headerReference r:id="rId9" w:type="default"/>
      <w:footerReference r:id="rId10" w:type="default"/>
      <w:pgSz w:w="11906" w:h="16838"/>
      <w:pgMar w:top="1134" w:right="1134" w:bottom="1134" w:left="1134"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Garamond">
    <w:altName w:val="MV Boli"/>
    <w:panose1 w:val="02020404030301010803"/>
    <w:charset w:val="00"/>
    <w:family w:val="roman"/>
    <w:pitch w:val="default"/>
    <w:sig w:usb0="00000000" w:usb1="00000000" w:usb2="00000000" w:usb3="00000000" w:csb0="0000009F" w:csb1="00000000"/>
  </w:font>
  <w:font w:name="MV Boli">
    <w:panose1 w:val="02000500030200090000"/>
    <w:charset w:val="00"/>
    <w:family w:val="auto"/>
    <w:pitch w:val="default"/>
    <w:sig w:usb0="00000003" w:usb1="00000000" w:usb2="000001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16" w:usb3="00000000" w:csb0="6006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文鼎CS长美黑">
    <w:altName w:val="黑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2000000000000000000"/>
    <w:charset w:val="86"/>
    <w:family w:val="auto"/>
    <w:pitch w:val="default"/>
    <w:sig w:usb0="00000000" w:usb1="00000000" w:usb2="0000000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F95E">
    <w:pPr>
      <w:pStyle w:val="3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A750D">
    <w:pPr>
      <w:pStyle w:val="54"/>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621E5">
                          <w:pPr>
                            <w:pStyle w:val="54"/>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F621E5">
                    <w:pPr>
                      <w:pStyle w:val="54"/>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3267">
    <w:pPr>
      <w:pStyle w:val="5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1FA78">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2C1FA78">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0AB8">
    <w:pPr>
      <w:pStyle w:val="3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277A0E9D">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277A0E9D">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2E65">
    <w:pPr>
      <w:pStyle w:val="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4560D">
    <w:pPr>
      <w:pStyle w:val="56"/>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C049F1D"/>
    <w:multiLevelType w:val="singleLevel"/>
    <w:tmpl w:val="BC049F1D"/>
    <w:lvl w:ilvl="0" w:tentative="0">
      <w:start w:val="1"/>
      <w:numFmt w:val="decimal"/>
      <w:suff w:val="nothing"/>
      <w:lvlText w:val="%1、"/>
      <w:lvlJc w:val="left"/>
    </w:lvl>
  </w:abstractNum>
  <w:abstractNum w:abstractNumId="2">
    <w:nsid w:val="DBA4F26E"/>
    <w:multiLevelType w:val="singleLevel"/>
    <w:tmpl w:val="DBA4F26E"/>
    <w:lvl w:ilvl="0" w:tentative="0">
      <w:start w:val="1"/>
      <w:numFmt w:val="decimal"/>
      <w:suff w:val="nothing"/>
      <w:lvlText w:val="（%1）"/>
      <w:lvlJc w:val="left"/>
    </w:lvl>
  </w:abstractNum>
  <w:abstractNum w:abstractNumId="3">
    <w:nsid w:val="DD469516"/>
    <w:multiLevelType w:val="singleLevel"/>
    <w:tmpl w:val="DD469516"/>
    <w:lvl w:ilvl="0" w:tentative="0">
      <w:start w:val="1"/>
      <w:numFmt w:val="decimal"/>
      <w:lvlText w:val="%1."/>
      <w:lvlJc w:val="left"/>
      <w:pPr>
        <w:tabs>
          <w:tab w:val="left" w:pos="312"/>
        </w:tabs>
      </w:pPr>
    </w:lvl>
  </w:abstractNum>
  <w:abstractNum w:abstractNumId="4">
    <w:nsid w:val="03ECED67"/>
    <w:multiLevelType w:val="singleLevel"/>
    <w:tmpl w:val="03ECED67"/>
    <w:lvl w:ilvl="0" w:tentative="0">
      <w:start w:val="4"/>
      <w:numFmt w:val="decimal"/>
      <w:lvlText w:val="%1."/>
      <w:lvlJc w:val="left"/>
      <w:pPr>
        <w:tabs>
          <w:tab w:val="left" w:pos="312"/>
        </w:tabs>
      </w:pPr>
    </w:lvl>
  </w:abstractNum>
  <w:abstractNum w:abstractNumId="5">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7">
    <w:nsid w:val="26304756"/>
    <w:multiLevelType w:val="multilevel"/>
    <w:tmpl w:val="26304756"/>
    <w:lvl w:ilvl="0" w:tentative="0">
      <w:start w:val="1"/>
      <w:numFmt w:val="decimal"/>
      <w:pStyle w:val="6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01A173"/>
    <w:multiLevelType w:val="singleLevel"/>
    <w:tmpl w:val="3601A173"/>
    <w:lvl w:ilvl="0" w:tentative="0">
      <w:start w:val="1"/>
      <w:numFmt w:val="chineseCounting"/>
      <w:suff w:val="nothing"/>
      <w:lvlText w:val="%1、"/>
      <w:lvlJc w:val="left"/>
      <w:rPr>
        <w:rFonts w:hint="eastAsia"/>
      </w:rPr>
    </w:lvl>
  </w:abstractNum>
  <w:abstractNum w:abstractNumId="9">
    <w:nsid w:val="4851542D"/>
    <w:multiLevelType w:val="singleLevel"/>
    <w:tmpl w:val="4851542D"/>
    <w:lvl w:ilvl="0" w:tentative="0">
      <w:start w:val="1"/>
      <w:numFmt w:val="decimal"/>
      <w:lvlText w:val="%1."/>
      <w:lvlJc w:val="left"/>
      <w:pPr>
        <w:tabs>
          <w:tab w:val="left" w:pos="312"/>
        </w:tabs>
      </w:pPr>
    </w:lvl>
  </w:abstractNum>
  <w:abstractNum w:abstractNumId="10">
    <w:nsid w:val="56A7532D"/>
    <w:multiLevelType w:val="singleLevel"/>
    <w:tmpl w:val="56A7532D"/>
    <w:lvl w:ilvl="0" w:tentative="0">
      <w:start w:val="5"/>
      <w:numFmt w:val="decimal"/>
      <w:pStyle w:val="13"/>
      <w:suff w:val="space"/>
      <w:lvlText w:val="%1."/>
      <w:lvlJc w:val="left"/>
    </w:lvl>
  </w:abstractNum>
  <w:abstractNum w:abstractNumId="11">
    <w:nsid w:val="5727FDAD"/>
    <w:multiLevelType w:val="singleLevel"/>
    <w:tmpl w:val="5727FDAD"/>
    <w:lvl w:ilvl="0" w:tentative="0">
      <w:start w:val="3"/>
      <w:numFmt w:val="decimal"/>
      <w:pStyle w:val="19"/>
      <w:suff w:val="nothing"/>
      <w:lvlText w:val="（%1）"/>
      <w:lvlJc w:val="left"/>
    </w:lvl>
  </w:abstractNum>
  <w:abstractNum w:abstractNumId="12">
    <w:nsid w:val="57319D87"/>
    <w:multiLevelType w:val="singleLevel"/>
    <w:tmpl w:val="57319D87"/>
    <w:lvl w:ilvl="0" w:tentative="0">
      <w:start w:val="2"/>
      <w:numFmt w:val="chineseCounting"/>
      <w:pStyle w:val="16"/>
      <w:suff w:val="nothing"/>
      <w:lvlText w:val="%1、"/>
      <w:lvlJc w:val="left"/>
    </w:lvl>
  </w:abstractNum>
  <w:abstractNum w:abstractNumId="13">
    <w:nsid w:val="59468949"/>
    <w:multiLevelType w:val="singleLevel"/>
    <w:tmpl w:val="59468949"/>
    <w:lvl w:ilvl="0" w:tentative="0">
      <w:start w:val="6"/>
      <w:numFmt w:val="chineseCounting"/>
      <w:pStyle w:val="23"/>
      <w:suff w:val="nothing"/>
      <w:lvlText w:val="%1、"/>
      <w:lvlJc w:val="left"/>
      <w:pPr>
        <w:ind w:left="0" w:firstLine="0"/>
      </w:pPr>
    </w:lvl>
  </w:abstractNum>
  <w:abstractNum w:abstractNumId="14">
    <w:nsid w:val="59508E65"/>
    <w:multiLevelType w:val="singleLevel"/>
    <w:tmpl w:val="59508E65"/>
    <w:lvl w:ilvl="0" w:tentative="0">
      <w:start w:val="1"/>
      <w:numFmt w:val="decimal"/>
      <w:pStyle w:val="45"/>
      <w:suff w:val="nothing"/>
      <w:lvlText w:val="%1、"/>
      <w:lvlJc w:val="left"/>
    </w:lvl>
  </w:abstractNum>
  <w:abstractNum w:abstractNumId="15">
    <w:nsid w:val="5958FBB0"/>
    <w:multiLevelType w:val="singleLevel"/>
    <w:tmpl w:val="5958FBB0"/>
    <w:lvl w:ilvl="0" w:tentative="0">
      <w:start w:val="3"/>
      <w:numFmt w:val="decimal"/>
      <w:pStyle w:val="35"/>
      <w:suff w:val="nothing"/>
      <w:lvlText w:val="%1、"/>
      <w:lvlJc w:val="left"/>
    </w:lvl>
  </w:abstractNum>
  <w:abstractNum w:abstractNumId="16">
    <w:nsid w:val="5959C87D"/>
    <w:multiLevelType w:val="singleLevel"/>
    <w:tmpl w:val="5959C87D"/>
    <w:lvl w:ilvl="0" w:tentative="0">
      <w:start w:val="1"/>
      <w:numFmt w:val="decimal"/>
      <w:pStyle w:val="46"/>
      <w:suff w:val="nothing"/>
      <w:lvlText w:val="（%1）"/>
      <w:lvlJc w:val="left"/>
    </w:lvl>
  </w:abstractNum>
  <w:abstractNum w:abstractNumId="17">
    <w:nsid w:val="59927EA5"/>
    <w:multiLevelType w:val="singleLevel"/>
    <w:tmpl w:val="59927EA5"/>
    <w:lvl w:ilvl="0" w:tentative="0">
      <w:start w:val="5"/>
      <w:numFmt w:val="decimal"/>
      <w:pStyle w:val="32"/>
      <w:suff w:val="nothing"/>
      <w:lvlText w:val="%1、"/>
      <w:lvlJc w:val="left"/>
    </w:lvl>
  </w:abstractNum>
  <w:abstractNum w:abstractNumId="18">
    <w:nsid w:val="61390DFD"/>
    <w:multiLevelType w:val="multilevel"/>
    <w:tmpl w:val="61390DFD"/>
    <w:lvl w:ilvl="0" w:tentative="0">
      <w:start w:val="1"/>
      <w:numFmt w:val="decimal"/>
      <w:pStyle w:val="3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2"/>
  </w:num>
  <w:num w:numId="3">
    <w:abstractNumId w:val="11"/>
  </w:num>
  <w:num w:numId="4">
    <w:abstractNumId w:val="13"/>
  </w:num>
  <w:num w:numId="5">
    <w:abstractNumId w:val="17"/>
  </w:num>
  <w:num w:numId="6">
    <w:abstractNumId w:val="15"/>
  </w:num>
  <w:num w:numId="7">
    <w:abstractNumId w:val="18"/>
  </w:num>
  <w:num w:numId="8">
    <w:abstractNumId w:val="14"/>
  </w:num>
  <w:num w:numId="9">
    <w:abstractNumId w:val="16"/>
  </w:num>
  <w:num w:numId="10">
    <w:abstractNumId w:val="7"/>
  </w:num>
  <w:num w:numId="11">
    <w:abstractNumId w:val="6"/>
  </w:num>
  <w:num w:numId="12">
    <w:abstractNumId w:val="5"/>
  </w:num>
  <w:num w:numId="13">
    <w:abstractNumId w:val="3"/>
  </w:num>
  <w:num w:numId="14">
    <w:abstractNumId w:val="1"/>
  </w:num>
  <w:num w:numId="15">
    <w:abstractNumId w:val="2"/>
  </w:num>
  <w:num w:numId="16">
    <w:abstractNumId w:val="8"/>
  </w:num>
  <w:num w:numId="17">
    <w:abstractNumId w:val="4"/>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35B1D"/>
    <w:rsid w:val="0005364C"/>
    <w:rsid w:val="00073EC5"/>
    <w:rsid w:val="000C4EB3"/>
    <w:rsid w:val="000E470A"/>
    <w:rsid w:val="000E4C1D"/>
    <w:rsid w:val="000F05B3"/>
    <w:rsid w:val="00152E92"/>
    <w:rsid w:val="00162E60"/>
    <w:rsid w:val="00172A27"/>
    <w:rsid w:val="00172EFC"/>
    <w:rsid w:val="00177842"/>
    <w:rsid w:val="00183916"/>
    <w:rsid w:val="001A5CEE"/>
    <w:rsid w:val="001B1A59"/>
    <w:rsid w:val="001B4FF6"/>
    <w:rsid w:val="001C2943"/>
    <w:rsid w:val="001D24A7"/>
    <w:rsid w:val="00224E6B"/>
    <w:rsid w:val="00255FBD"/>
    <w:rsid w:val="002624C4"/>
    <w:rsid w:val="00275222"/>
    <w:rsid w:val="002865EA"/>
    <w:rsid w:val="002A79C6"/>
    <w:rsid w:val="002C375E"/>
    <w:rsid w:val="002D4EDD"/>
    <w:rsid w:val="002F69D3"/>
    <w:rsid w:val="003016EB"/>
    <w:rsid w:val="00331595"/>
    <w:rsid w:val="00333F31"/>
    <w:rsid w:val="00357ABC"/>
    <w:rsid w:val="00372D1E"/>
    <w:rsid w:val="00372EE9"/>
    <w:rsid w:val="00385650"/>
    <w:rsid w:val="003E1F23"/>
    <w:rsid w:val="003E4400"/>
    <w:rsid w:val="003E7FFB"/>
    <w:rsid w:val="00453F96"/>
    <w:rsid w:val="00463A1F"/>
    <w:rsid w:val="0046570D"/>
    <w:rsid w:val="00473A29"/>
    <w:rsid w:val="004C643D"/>
    <w:rsid w:val="004F0F53"/>
    <w:rsid w:val="00503256"/>
    <w:rsid w:val="0051238C"/>
    <w:rsid w:val="00517F2C"/>
    <w:rsid w:val="0052429D"/>
    <w:rsid w:val="005407C3"/>
    <w:rsid w:val="00544FBD"/>
    <w:rsid w:val="00564288"/>
    <w:rsid w:val="00566421"/>
    <w:rsid w:val="00567C6F"/>
    <w:rsid w:val="005772E2"/>
    <w:rsid w:val="00586FEB"/>
    <w:rsid w:val="005A7558"/>
    <w:rsid w:val="005D64AD"/>
    <w:rsid w:val="005F1EB5"/>
    <w:rsid w:val="005F44F9"/>
    <w:rsid w:val="006048A8"/>
    <w:rsid w:val="00616019"/>
    <w:rsid w:val="00642B1A"/>
    <w:rsid w:val="00692975"/>
    <w:rsid w:val="006B5EB2"/>
    <w:rsid w:val="006C227B"/>
    <w:rsid w:val="006C6C42"/>
    <w:rsid w:val="006C70FB"/>
    <w:rsid w:val="006D0B42"/>
    <w:rsid w:val="006D6CE3"/>
    <w:rsid w:val="006E21CC"/>
    <w:rsid w:val="006E37D9"/>
    <w:rsid w:val="006E49B9"/>
    <w:rsid w:val="006F47A2"/>
    <w:rsid w:val="006F4908"/>
    <w:rsid w:val="00704E92"/>
    <w:rsid w:val="00717B18"/>
    <w:rsid w:val="00750E4B"/>
    <w:rsid w:val="00757FE8"/>
    <w:rsid w:val="007635D1"/>
    <w:rsid w:val="007A0B15"/>
    <w:rsid w:val="007A6922"/>
    <w:rsid w:val="007B32FC"/>
    <w:rsid w:val="007E6C0D"/>
    <w:rsid w:val="007E7C8E"/>
    <w:rsid w:val="007F65A9"/>
    <w:rsid w:val="00835A8E"/>
    <w:rsid w:val="00863D3A"/>
    <w:rsid w:val="008673CB"/>
    <w:rsid w:val="00876EF4"/>
    <w:rsid w:val="0088534B"/>
    <w:rsid w:val="008B7422"/>
    <w:rsid w:val="008C7639"/>
    <w:rsid w:val="009062C0"/>
    <w:rsid w:val="00934EFA"/>
    <w:rsid w:val="0096305B"/>
    <w:rsid w:val="009719DD"/>
    <w:rsid w:val="009849BC"/>
    <w:rsid w:val="009A0023"/>
    <w:rsid w:val="009C462B"/>
    <w:rsid w:val="009E4E5D"/>
    <w:rsid w:val="00A0765E"/>
    <w:rsid w:val="00A115E4"/>
    <w:rsid w:val="00A32DE2"/>
    <w:rsid w:val="00A42281"/>
    <w:rsid w:val="00A512F4"/>
    <w:rsid w:val="00A518EE"/>
    <w:rsid w:val="00A643C7"/>
    <w:rsid w:val="00A649C4"/>
    <w:rsid w:val="00A70C6B"/>
    <w:rsid w:val="00A73E00"/>
    <w:rsid w:val="00A83356"/>
    <w:rsid w:val="00A83834"/>
    <w:rsid w:val="00A96BEF"/>
    <w:rsid w:val="00AA2C14"/>
    <w:rsid w:val="00AA5C8C"/>
    <w:rsid w:val="00AC79BF"/>
    <w:rsid w:val="00AD35E1"/>
    <w:rsid w:val="00AD6F4D"/>
    <w:rsid w:val="00AE326F"/>
    <w:rsid w:val="00AF7DD9"/>
    <w:rsid w:val="00B24DE1"/>
    <w:rsid w:val="00B25A00"/>
    <w:rsid w:val="00B27D67"/>
    <w:rsid w:val="00B30D24"/>
    <w:rsid w:val="00B37558"/>
    <w:rsid w:val="00B45C34"/>
    <w:rsid w:val="00B544C7"/>
    <w:rsid w:val="00B70A36"/>
    <w:rsid w:val="00B7163E"/>
    <w:rsid w:val="00B71E6A"/>
    <w:rsid w:val="00B7437B"/>
    <w:rsid w:val="00BA1EA6"/>
    <w:rsid w:val="00BB2E3C"/>
    <w:rsid w:val="00BC72D0"/>
    <w:rsid w:val="00BE54C4"/>
    <w:rsid w:val="00C140A0"/>
    <w:rsid w:val="00C82751"/>
    <w:rsid w:val="00CA1058"/>
    <w:rsid w:val="00CA3FD7"/>
    <w:rsid w:val="00CA6AEA"/>
    <w:rsid w:val="00D1529F"/>
    <w:rsid w:val="00D55FCA"/>
    <w:rsid w:val="00D6397E"/>
    <w:rsid w:val="00D77B66"/>
    <w:rsid w:val="00D93649"/>
    <w:rsid w:val="00DE4920"/>
    <w:rsid w:val="00DF51A3"/>
    <w:rsid w:val="00E002E4"/>
    <w:rsid w:val="00E4737C"/>
    <w:rsid w:val="00E70B8A"/>
    <w:rsid w:val="00E91B8F"/>
    <w:rsid w:val="00EA1296"/>
    <w:rsid w:val="00EB037D"/>
    <w:rsid w:val="00EC5CF0"/>
    <w:rsid w:val="00ED1068"/>
    <w:rsid w:val="00EE191F"/>
    <w:rsid w:val="00EF235A"/>
    <w:rsid w:val="00F462F3"/>
    <w:rsid w:val="00F468BE"/>
    <w:rsid w:val="00F90537"/>
    <w:rsid w:val="00FE1022"/>
    <w:rsid w:val="00FE5592"/>
    <w:rsid w:val="00FF3EC6"/>
    <w:rsid w:val="014D0B1B"/>
    <w:rsid w:val="016F70A8"/>
    <w:rsid w:val="01D03FA9"/>
    <w:rsid w:val="02661091"/>
    <w:rsid w:val="026C5A60"/>
    <w:rsid w:val="027F00AD"/>
    <w:rsid w:val="02C32E1C"/>
    <w:rsid w:val="041134A8"/>
    <w:rsid w:val="042A335C"/>
    <w:rsid w:val="055F746B"/>
    <w:rsid w:val="05FC0367"/>
    <w:rsid w:val="062517AE"/>
    <w:rsid w:val="06610385"/>
    <w:rsid w:val="07195811"/>
    <w:rsid w:val="073B0D7B"/>
    <w:rsid w:val="07C801E7"/>
    <w:rsid w:val="08084B43"/>
    <w:rsid w:val="085E6918"/>
    <w:rsid w:val="09094AFB"/>
    <w:rsid w:val="09125B77"/>
    <w:rsid w:val="092D0E29"/>
    <w:rsid w:val="0A8E2C9E"/>
    <w:rsid w:val="0AC70C41"/>
    <w:rsid w:val="0AD55DC8"/>
    <w:rsid w:val="0B6C5BA6"/>
    <w:rsid w:val="0BAE52DA"/>
    <w:rsid w:val="0BB55C73"/>
    <w:rsid w:val="0BBC5DC9"/>
    <w:rsid w:val="0BBD328A"/>
    <w:rsid w:val="0C1B382B"/>
    <w:rsid w:val="0C377F97"/>
    <w:rsid w:val="0C840A60"/>
    <w:rsid w:val="0D246BD2"/>
    <w:rsid w:val="0D3E6217"/>
    <w:rsid w:val="0DDE4E56"/>
    <w:rsid w:val="0DF26C38"/>
    <w:rsid w:val="0E6C4718"/>
    <w:rsid w:val="0EF6215C"/>
    <w:rsid w:val="0F170624"/>
    <w:rsid w:val="0F4161C1"/>
    <w:rsid w:val="0F416D16"/>
    <w:rsid w:val="0F6427F5"/>
    <w:rsid w:val="10284C1B"/>
    <w:rsid w:val="10C812EB"/>
    <w:rsid w:val="11165E80"/>
    <w:rsid w:val="116577BB"/>
    <w:rsid w:val="11CD5076"/>
    <w:rsid w:val="11FA2DBB"/>
    <w:rsid w:val="120B5EDC"/>
    <w:rsid w:val="12511BDF"/>
    <w:rsid w:val="129F2C59"/>
    <w:rsid w:val="12AC1170"/>
    <w:rsid w:val="12EF25CE"/>
    <w:rsid w:val="13214BB4"/>
    <w:rsid w:val="137A067B"/>
    <w:rsid w:val="138709B7"/>
    <w:rsid w:val="142E3145"/>
    <w:rsid w:val="15686601"/>
    <w:rsid w:val="17725A0F"/>
    <w:rsid w:val="17E17EB1"/>
    <w:rsid w:val="18832F41"/>
    <w:rsid w:val="199D7048"/>
    <w:rsid w:val="1A4C5E4C"/>
    <w:rsid w:val="1A615F3A"/>
    <w:rsid w:val="1B90164D"/>
    <w:rsid w:val="1B992C85"/>
    <w:rsid w:val="1BA5432A"/>
    <w:rsid w:val="1BC84FCE"/>
    <w:rsid w:val="1BDC22DF"/>
    <w:rsid w:val="1BFD4981"/>
    <w:rsid w:val="1CFD3EFB"/>
    <w:rsid w:val="1DA916F8"/>
    <w:rsid w:val="1E0240B7"/>
    <w:rsid w:val="1E101727"/>
    <w:rsid w:val="1E311220"/>
    <w:rsid w:val="1EBE5962"/>
    <w:rsid w:val="1EF157B1"/>
    <w:rsid w:val="1EFD3064"/>
    <w:rsid w:val="1F4B59DA"/>
    <w:rsid w:val="1F5F033F"/>
    <w:rsid w:val="1F6A3955"/>
    <w:rsid w:val="1FBC0F60"/>
    <w:rsid w:val="209B19B1"/>
    <w:rsid w:val="21192B01"/>
    <w:rsid w:val="21A3147C"/>
    <w:rsid w:val="21BC2F79"/>
    <w:rsid w:val="221A060D"/>
    <w:rsid w:val="22705849"/>
    <w:rsid w:val="22842F6E"/>
    <w:rsid w:val="22D12F02"/>
    <w:rsid w:val="22EC3898"/>
    <w:rsid w:val="232E6CE7"/>
    <w:rsid w:val="233D1AA4"/>
    <w:rsid w:val="237D6FAF"/>
    <w:rsid w:val="23A45F21"/>
    <w:rsid w:val="23D9242D"/>
    <w:rsid w:val="24685735"/>
    <w:rsid w:val="24AD0774"/>
    <w:rsid w:val="24B92A42"/>
    <w:rsid w:val="25597AB1"/>
    <w:rsid w:val="256156EA"/>
    <w:rsid w:val="259648B7"/>
    <w:rsid w:val="25EF55F2"/>
    <w:rsid w:val="25FC20FC"/>
    <w:rsid w:val="26197955"/>
    <w:rsid w:val="26521939"/>
    <w:rsid w:val="26B00E3D"/>
    <w:rsid w:val="26EA36DD"/>
    <w:rsid w:val="2724135B"/>
    <w:rsid w:val="27710C92"/>
    <w:rsid w:val="27835B4A"/>
    <w:rsid w:val="279B1E5B"/>
    <w:rsid w:val="27C448FA"/>
    <w:rsid w:val="27DE2A7F"/>
    <w:rsid w:val="28473FEC"/>
    <w:rsid w:val="287D7C53"/>
    <w:rsid w:val="296936F9"/>
    <w:rsid w:val="29734590"/>
    <w:rsid w:val="29765D08"/>
    <w:rsid w:val="297844CD"/>
    <w:rsid w:val="29FF2103"/>
    <w:rsid w:val="2A674078"/>
    <w:rsid w:val="2B014E72"/>
    <w:rsid w:val="2B4359F4"/>
    <w:rsid w:val="2B9652EF"/>
    <w:rsid w:val="2B9B4B60"/>
    <w:rsid w:val="2BD26FEE"/>
    <w:rsid w:val="2C2D2D09"/>
    <w:rsid w:val="2C432691"/>
    <w:rsid w:val="2C7042AA"/>
    <w:rsid w:val="2CC10762"/>
    <w:rsid w:val="2CE576AE"/>
    <w:rsid w:val="2CEF7D0D"/>
    <w:rsid w:val="2CF94143"/>
    <w:rsid w:val="2D415EA5"/>
    <w:rsid w:val="2D5B7F98"/>
    <w:rsid w:val="2E2E4899"/>
    <w:rsid w:val="2E585FC8"/>
    <w:rsid w:val="2E937F67"/>
    <w:rsid w:val="2ED14C1B"/>
    <w:rsid w:val="2EEC5556"/>
    <w:rsid w:val="2F0D6742"/>
    <w:rsid w:val="303F2980"/>
    <w:rsid w:val="306D3856"/>
    <w:rsid w:val="30757208"/>
    <w:rsid w:val="30805097"/>
    <w:rsid w:val="3099394C"/>
    <w:rsid w:val="311618E1"/>
    <w:rsid w:val="316E5D9D"/>
    <w:rsid w:val="33F71F62"/>
    <w:rsid w:val="3462581E"/>
    <w:rsid w:val="34795E57"/>
    <w:rsid w:val="34C62452"/>
    <w:rsid w:val="34C927BF"/>
    <w:rsid w:val="353E4E8E"/>
    <w:rsid w:val="357B2045"/>
    <w:rsid w:val="36021CA3"/>
    <w:rsid w:val="363D0966"/>
    <w:rsid w:val="36550CA7"/>
    <w:rsid w:val="36560203"/>
    <w:rsid w:val="3689701F"/>
    <w:rsid w:val="36B71155"/>
    <w:rsid w:val="36E70ACA"/>
    <w:rsid w:val="36EF2AC8"/>
    <w:rsid w:val="36F37B75"/>
    <w:rsid w:val="37323080"/>
    <w:rsid w:val="37D266BF"/>
    <w:rsid w:val="380C3930"/>
    <w:rsid w:val="385C3F07"/>
    <w:rsid w:val="393238D7"/>
    <w:rsid w:val="39A97805"/>
    <w:rsid w:val="39DB57EC"/>
    <w:rsid w:val="3A31270D"/>
    <w:rsid w:val="3A491492"/>
    <w:rsid w:val="3A712BA9"/>
    <w:rsid w:val="3AA54D45"/>
    <w:rsid w:val="3ABC3A8E"/>
    <w:rsid w:val="3AEA1A26"/>
    <w:rsid w:val="3AF3131B"/>
    <w:rsid w:val="3B7D557D"/>
    <w:rsid w:val="3CD17C07"/>
    <w:rsid w:val="3D686B7B"/>
    <w:rsid w:val="3D835E5E"/>
    <w:rsid w:val="3E244FAA"/>
    <w:rsid w:val="3E8466DB"/>
    <w:rsid w:val="3EF71DF6"/>
    <w:rsid w:val="3F5C1407"/>
    <w:rsid w:val="3FA961A5"/>
    <w:rsid w:val="40715A1D"/>
    <w:rsid w:val="407C2FC4"/>
    <w:rsid w:val="408F143A"/>
    <w:rsid w:val="40964395"/>
    <w:rsid w:val="415D795C"/>
    <w:rsid w:val="418832E1"/>
    <w:rsid w:val="42517EB4"/>
    <w:rsid w:val="425C2682"/>
    <w:rsid w:val="434138DC"/>
    <w:rsid w:val="4362066E"/>
    <w:rsid w:val="438356FB"/>
    <w:rsid w:val="43FC0E24"/>
    <w:rsid w:val="445C6B2A"/>
    <w:rsid w:val="44A3519B"/>
    <w:rsid w:val="44BE2E53"/>
    <w:rsid w:val="44CB28C2"/>
    <w:rsid w:val="45404BDA"/>
    <w:rsid w:val="455A7C8D"/>
    <w:rsid w:val="456A043F"/>
    <w:rsid w:val="45B405E8"/>
    <w:rsid w:val="45EE036C"/>
    <w:rsid w:val="460A3EB2"/>
    <w:rsid w:val="461F4605"/>
    <w:rsid w:val="466C2A4B"/>
    <w:rsid w:val="46BF6086"/>
    <w:rsid w:val="46CE415D"/>
    <w:rsid w:val="4707219F"/>
    <w:rsid w:val="47280419"/>
    <w:rsid w:val="48617FD2"/>
    <w:rsid w:val="487E445C"/>
    <w:rsid w:val="48FF325B"/>
    <w:rsid w:val="491017DF"/>
    <w:rsid w:val="492F2221"/>
    <w:rsid w:val="4A2F62A8"/>
    <w:rsid w:val="4A505C22"/>
    <w:rsid w:val="4A771B19"/>
    <w:rsid w:val="4AB36025"/>
    <w:rsid w:val="4AD04275"/>
    <w:rsid w:val="4B732870"/>
    <w:rsid w:val="4C3619F7"/>
    <w:rsid w:val="4C827D69"/>
    <w:rsid w:val="4CE2473A"/>
    <w:rsid w:val="4EA50069"/>
    <w:rsid w:val="4EEC5E6E"/>
    <w:rsid w:val="4F441D32"/>
    <w:rsid w:val="4F6208BA"/>
    <w:rsid w:val="509372E2"/>
    <w:rsid w:val="51162CAD"/>
    <w:rsid w:val="51642977"/>
    <w:rsid w:val="516C6539"/>
    <w:rsid w:val="51F61ED4"/>
    <w:rsid w:val="523E2A49"/>
    <w:rsid w:val="52F447C1"/>
    <w:rsid w:val="52FB6B69"/>
    <w:rsid w:val="537F0C74"/>
    <w:rsid w:val="53876B42"/>
    <w:rsid w:val="538B1C1C"/>
    <w:rsid w:val="53A4471E"/>
    <w:rsid w:val="543E4043"/>
    <w:rsid w:val="55027D80"/>
    <w:rsid w:val="55393C6A"/>
    <w:rsid w:val="55720B2B"/>
    <w:rsid w:val="55765FB4"/>
    <w:rsid w:val="55833E12"/>
    <w:rsid w:val="55DE56AF"/>
    <w:rsid w:val="56615D34"/>
    <w:rsid w:val="568058BB"/>
    <w:rsid w:val="569662A8"/>
    <w:rsid w:val="56A065D2"/>
    <w:rsid w:val="56AE4063"/>
    <w:rsid w:val="56EF5B23"/>
    <w:rsid w:val="56F31FCC"/>
    <w:rsid w:val="57B7707A"/>
    <w:rsid w:val="57B8753F"/>
    <w:rsid w:val="580F250B"/>
    <w:rsid w:val="581E3404"/>
    <w:rsid w:val="592E180D"/>
    <w:rsid w:val="593E2377"/>
    <w:rsid w:val="59B371B4"/>
    <w:rsid w:val="5A1336BD"/>
    <w:rsid w:val="5A641A90"/>
    <w:rsid w:val="5AD96E3C"/>
    <w:rsid w:val="5B05582F"/>
    <w:rsid w:val="5B486DE4"/>
    <w:rsid w:val="5B6339F0"/>
    <w:rsid w:val="5B6F3F4E"/>
    <w:rsid w:val="5BA37B5F"/>
    <w:rsid w:val="5BE079E7"/>
    <w:rsid w:val="5C60670D"/>
    <w:rsid w:val="5C735B7B"/>
    <w:rsid w:val="5CEA77CB"/>
    <w:rsid w:val="5D185541"/>
    <w:rsid w:val="5D7E3B0C"/>
    <w:rsid w:val="5D7E5948"/>
    <w:rsid w:val="5E057014"/>
    <w:rsid w:val="5E360388"/>
    <w:rsid w:val="5E5D5E75"/>
    <w:rsid w:val="5E75112B"/>
    <w:rsid w:val="5ED846F5"/>
    <w:rsid w:val="5F121FCF"/>
    <w:rsid w:val="5F3B6A32"/>
    <w:rsid w:val="5F472153"/>
    <w:rsid w:val="5F5C285D"/>
    <w:rsid w:val="5F6D7533"/>
    <w:rsid w:val="5FE7280E"/>
    <w:rsid w:val="60336941"/>
    <w:rsid w:val="60454DC7"/>
    <w:rsid w:val="60961128"/>
    <w:rsid w:val="60C01CDF"/>
    <w:rsid w:val="61081AD0"/>
    <w:rsid w:val="61C6117D"/>
    <w:rsid w:val="61E80A23"/>
    <w:rsid w:val="624D2D01"/>
    <w:rsid w:val="6272342F"/>
    <w:rsid w:val="62FD4432"/>
    <w:rsid w:val="63077502"/>
    <w:rsid w:val="632A6F6D"/>
    <w:rsid w:val="633620EF"/>
    <w:rsid w:val="633932AD"/>
    <w:rsid w:val="635600BB"/>
    <w:rsid w:val="63B1787B"/>
    <w:rsid w:val="64131F36"/>
    <w:rsid w:val="643473CB"/>
    <w:rsid w:val="643E4B5B"/>
    <w:rsid w:val="645F267A"/>
    <w:rsid w:val="649A1978"/>
    <w:rsid w:val="64E1102F"/>
    <w:rsid w:val="653050C6"/>
    <w:rsid w:val="660F6CFC"/>
    <w:rsid w:val="66137A39"/>
    <w:rsid w:val="666A0D1B"/>
    <w:rsid w:val="66904361"/>
    <w:rsid w:val="66C03DE8"/>
    <w:rsid w:val="677B676A"/>
    <w:rsid w:val="678254E9"/>
    <w:rsid w:val="67927EC8"/>
    <w:rsid w:val="6850575C"/>
    <w:rsid w:val="6861126B"/>
    <w:rsid w:val="689C48EE"/>
    <w:rsid w:val="69111C45"/>
    <w:rsid w:val="69BF6BDD"/>
    <w:rsid w:val="6A192E9F"/>
    <w:rsid w:val="6A232ED1"/>
    <w:rsid w:val="6A3536D6"/>
    <w:rsid w:val="6A6515F1"/>
    <w:rsid w:val="6A7E1EF5"/>
    <w:rsid w:val="6B533AE2"/>
    <w:rsid w:val="6C4C3BA2"/>
    <w:rsid w:val="6C892726"/>
    <w:rsid w:val="6C895281"/>
    <w:rsid w:val="6C9A43A8"/>
    <w:rsid w:val="6D8C294A"/>
    <w:rsid w:val="6E6115F5"/>
    <w:rsid w:val="6E911615"/>
    <w:rsid w:val="6EF015E7"/>
    <w:rsid w:val="6F1800C4"/>
    <w:rsid w:val="6F546AE4"/>
    <w:rsid w:val="6F835F21"/>
    <w:rsid w:val="6FA174AF"/>
    <w:rsid w:val="6FB92EDC"/>
    <w:rsid w:val="6FCD5235"/>
    <w:rsid w:val="70AB52F9"/>
    <w:rsid w:val="70B87A0C"/>
    <w:rsid w:val="7102708C"/>
    <w:rsid w:val="7104037D"/>
    <w:rsid w:val="71151229"/>
    <w:rsid w:val="7230329F"/>
    <w:rsid w:val="723D15B0"/>
    <w:rsid w:val="72955F70"/>
    <w:rsid w:val="729A35A5"/>
    <w:rsid w:val="729A4A2A"/>
    <w:rsid w:val="72D53FBD"/>
    <w:rsid w:val="72F7625E"/>
    <w:rsid w:val="732302F5"/>
    <w:rsid w:val="738B0358"/>
    <w:rsid w:val="73C15998"/>
    <w:rsid w:val="73CC76EB"/>
    <w:rsid w:val="73FC69FE"/>
    <w:rsid w:val="73FE0E8D"/>
    <w:rsid w:val="74482016"/>
    <w:rsid w:val="74CC77F2"/>
    <w:rsid w:val="76150888"/>
    <w:rsid w:val="762A1A9D"/>
    <w:rsid w:val="767F115E"/>
    <w:rsid w:val="7691545E"/>
    <w:rsid w:val="76A95A38"/>
    <w:rsid w:val="76CE0453"/>
    <w:rsid w:val="772E53A2"/>
    <w:rsid w:val="773B40FA"/>
    <w:rsid w:val="77DD0367"/>
    <w:rsid w:val="781F604F"/>
    <w:rsid w:val="78A016EB"/>
    <w:rsid w:val="78B84528"/>
    <w:rsid w:val="792B3280"/>
    <w:rsid w:val="79625843"/>
    <w:rsid w:val="79D2386B"/>
    <w:rsid w:val="7A16377B"/>
    <w:rsid w:val="7A71468A"/>
    <w:rsid w:val="7B4E6DDA"/>
    <w:rsid w:val="7B866F4A"/>
    <w:rsid w:val="7BB93B12"/>
    <w:rsid w:val="7BCE30B4"/>
    <w:rsid w:val="7C7904BB"/>
    <w:rsid w:val="7C8034F2"/>
    <w:rsid w:val="7CA44674"/>
    <w:rsid w:val="7CE32724"/>
    <w:rsid w:val="7DF702F1"/>
    <w:rsid w:val="7E1A21DD"/>
    <w:rsid w:val="7E6469EF"/>
    <w:rsid w:val="7F110481"/>
    <w:rsid w:val="7F2612DC"/>
    <w:rsid w:val="7F265A59"/>
    <w:rsid w:val="7F491821"/>
    <w:rsid w:val="7F6B54EC"/>
    <w:rsid w:val="7F721579"/>
    <w:rsid w:val="7FAC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4">
    <w:name w:val="heading 3"/>
    <w:basedOn w:val="1"/>
    <w:next w:val="1"/>
    <w:link w:val="728"/>
    <w:qFormat/>
    <w:uiPriority w:val="0"/>
    <w:pPr>
      <w:keepNext/>
      <w:jc w:val="center"/>
      <w:outlineLvl w:val="2"/>
    </w:pPr>
    <w:rPr>
      <w:rFonts w:ascii="宋体" w:hAnsi="宋体"/>
      <w:b/>
      <w:bCs/>
      <w:sz w:val="24"/>
    </w:rPr>
  </w:style>
  <w:style w:type="paragraph" w:styleId="5">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7">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8">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9">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0">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spacing w:line="240" w:lineRule="auto"/>
      <w:ind w:left="100" w:leftChars="400" w:hanging="200" w:hangingChars="200"/>
      <w:jc w:val="both"/>
    </w:pPr>
    <w:rPr>
      <w:rFonts w:ascii="Calibri" w:hAnsi="Calibri"/>
    </w:rPr>
  </w:style>
  <w:style w:type="paragraph" w:styleId="12">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3">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4">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5">
    <w:name w:val="Note Heading"/>
    <w:basedOn w:val="1"/>
    <w:next w:val="1"/>
    <w:link w:val="194"/>
    <w:qFormat/>
    <w:uiPriority w:val="0"/>
    <w:pPr>
      <w:widowControl w:val="0"/>
      <w:spacing w:line="240" w:lineRule="auto"/>
      <w:jc w:val="center"/>
    </w:pPr>
    <w:rPr>
      <w:rFonts w:ascii="Calibri" w:hAnsi="Calibri"/>
    </w:rPr>
  </w:style>
  <w:style w:type="paragraph" w:styleId="16">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7">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18">
    <w:name w:val="E-mail Signature"/>
    <w:basedOn w:val="1"/>
    <w:link w:val="195"/>
    <w:qFormat/>
    <w:uiPriority w:val="0"/>
    <w:pPr>
      <w:widowControl w:val="0"/>
      <w:spacing w:line="240" w:lineRule="auto"/>
      <w:jc w:val="both"/>
    </w:pPr>
    <w:rPr>
      <w:rFonts w:ascii="Calibri" w:hAnsi="Calibri"/>
    </w:rPr>
  </w:style>
  <w:style w:type="paragraph" w:styleId="19">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0">
    <w:name w:val="Normal Indent"/>
    <w:basedOn w:val="1"/>
    <w:link w:val="730"/>
    <w:qFormat/>
    <w:uiPriority w:val="0"/>
    <w:pPr>
      <w:ind w:firstLine="420"/>
    </w:pPr>
  </w:style>
  <w:style w:type="paragraph" w:styleId="21">
    <w:name w:val="caption"/>
    <w:basedOn w:val="1"/>
    <w:next w:val="1"/>
    <w:qFormat/>
    <w:uiPriority w:val="0"/>
    <w:pPr>
      <w:widowControl w:val="0"/>
      <w:spacing w:line="240" w:lineRule="auto"/>
      <w:jc w:val="both"/>
    </w:pPr>
    <w:rPr>
      <w:rFonts w:ascii="Arial" w:hAnsi="Arial" w:eastAsia="黑体" w:cs="Arial"/>
      <w:sz w:val="20"/>
      <w:szCs w:val="20"/>
    </w:rPr>
  </w:style>
  <w:style w:type="paragraph" w:styleId="22">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3">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5">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6">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7">
    <w:name w:val="annotation text"/>
    <w:basedOn w:val="1"/>
    <w:link w:val="192"/>
    <w:qFormat/>
    <w:uiPriority w:val="0"/>
  </w:style>
  <w:style w:type="paragraph" w:styleId="28">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29">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0">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1">
    <w:name w:val="Closing"/>
    <w:basedOn w:val="1"/>
    <w:link w:val="199"/>
    <w:qFormat/>
    <w:uiPriority w:val="0"/>
    <w:pPr>
      <w:widowControl w:val="0"/>
      <w:spacing w:line="240" w:lineRule="auto"/>
      <w:ind w:left="100" w:leftChars="2100"/>
      <w:jc w:val="both"/>
    </w:pPr>
    <w:rPr>
      <w:rFonts w:ascii="Calibri" w:hAnsi="Calibri"/>
    </w:rPr>
  </w:style>
  <w:style w:type="paragraph" w:styleId="32">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3">
    <w:name w:val="Body Text"/>
    <w:basedOn w:val="1"/>
    <w:link w:val="731"/>
    <w:unhideWhenUsed/>
    <w:qFormat/>
    <w:uiPriority w:val="0"/>
    <w:pPr>
      <w:spacing w:after="120"/>
    </w:pPr>
  </w:style>
  <w:style w:type="paragraph" w:styleId="34">
    <w:name w:val="Body Text Indent"/>
    <w:basedOn w:val="1"/>
    <w:link w:val="155"/>
    <w:qFormat/>
    <w:uiPriority w:val="0"/>
    <w:pPr>
      <w:widowControl w:val="0"/>
      <w:spacing w:after="120"/>
      <w:ind w:left="420" w:leftChars="200"/>
      <w:jc w:val="both"/>
    </w:pPr>
  </w:style>
  <w:style w:type="paragraph" w:styleId="35">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6">
    <w:name w:val="List 2"/>
    <w:basedOn w:val="1"/>
    <w:qFormat/>
    <w:uiPriority w:val="0"/>
    <w:pPr>
      <w:widowControl w:val="0"/>
      <w:spacing w:line="240" w:lineRule="auto"/>
      <w:ind w:left="100" w:leftChars="200" w:hanging="200" w:hangingChars="200"/>
      <w:jc w:val="both"/>
    </w:pPr>
    <w:rPr>
      <w:rFonts w:ascii="Calibri" w:hAnsi="Calibri"/>
    </w:rPr>
  </w:style>
  <w:style w:type="paragraph" w:styleId="37">
    <w:name w:val="List Continue"/>
    <w:basedOn w:val="1"/>
    <w:qFormat/>
    <w:uiPriority w:val="0"/>
    <w:pPr>
      <w:widowControl w:val="0"/>
      <w:spacing w:after="120" w:line="240" w:lineRule="auto"/>
      <w:ind w:left="420" w:leftChars="200"/>
      <w:jc w:val="both"/>
    </w:pPr>
    <w:rPr>
      <w:rFonts w:ascii="Calibri" w:hAnsi="Calibri"/>
    </w:rPr>
  </w:style>
  <w:style w:type="paragraph" w:styleId="38">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39">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0">
    <w:name w:val="HTML Address"/>
    <w:basedOn w:val="1"/>
    <w:link w:val="200"/>
    <w:qFormat/>
    <w:uiPriority w:val="0"/>
    <w:pPr>
      <w:widowControl w:val="0"/>
      <w:spacing w:line="240" w:lineRule="auto"/>
      <w:jc w:val="both"/>
    </w:pPr>
    <w:rPr>
      <w:rFonts w:ascii="Calibri" w:hAnsi="Calibri"/>
      <w:i/>
      <w:iCs/>
    </w:rPr>
  </w:style>
  <w:style w:type="paragraph" w:styleId="41">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2">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3">
    <w:name w:val="toc 3"/>
    <w:basedOn w:val="1"/>
    <w:next w:val="1"/>
    <w:qFormat/>
    <w:uiPriority w:val="39"/>
    <w:pPr>
      <w:widowControl w:val="0"/>
      <w:spacing w:line="440" w:lineRule="exact"/>
      <w:ind w:left="400" w:leftChars="400"/>
      <w:jc w:val="both"/>
    </w:pPr>
    <w:rPr>
      <w:rFonts w:ascii="Calibri" w:hAnsi="Calibri"/>
      <w:sz w:val="28"/>
    </w:rPr>
  </w:style>
  <w:style w:type="paragraph" w:styleId="44">
    <w:name w:val="Plain Text"/>
    <w:basedOn w:val="1"/>
    <w:link w:val="732"/>
    <w:qFormat/>
    <w:uiPriority w:val="0"/>
    <w:pPr>
      <w:widowControl w:val="0"/>
      <w:spacing w:line="240" w:lineRule="auto"/>
      <w:jc w:val="both"/>
    </w:pPr>
    <w:rPr>
      <w:rFonts w:ascii="宋体" w:hAnsi="Courier New" w:cs="Courier New"/>
      <w:szCs w:val="21"/>
    </w:rPr>
  </w:style>
  <w:style w:type="paragraph" w:styleId="45">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6">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7">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8">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49">
    <w:name w:val="Date"/>
    <w:basedOn w:val="1"/>
    <w:next w:val="1"/>
    <w:link w:val="733"/>
    <w:qFormat/>
    <w:uiPriority w:val="0"/>
    <w:pPr>
      <w:widowControl w:val="0"/>
      <w:spacing w:line="240" w:lineRule="auto"/>
      <w:jc w:val="both"/>
    </w:pPr>
    <w:rPr>
      <w:rFonts w:ascii="宋体" w:hAnsi="宋体"/>
      <w:sz w:val="24"/>
      <w:szCs w:val="20"/>
    </w:rPr>
  </w:style>
  <w:style w:type="paragraph" w:styleId="50">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1">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2">
    <w:name w:val="List Continue 5"/>
    <w:basedOn w:val="1"/>
    <w:qFormat/>
    <w:uiPriority w:val="0"/>
    <w:pPr>
      <w:widowControl w:val="0"/>
      <w:spacing w:after="120" w:line="240" w:lineRule="auto"/>
      <w:ind w:left="2100" w:leftChars="1000"/>
      <w:jc w:val="both"/>
    </w:pPr>
    <w:rPr>
      <w:rFonts w:ascii="Calibri" w:hAnsi="Calibri"/>
    </w:rPr>
  </w:style>
  <w:style w:type="paragraph" w:styleId="53">
    <w:name w:val="Balloon Text"/>
    <w:basedOn w:val="1"/>
    <w:next w:val="1"/>
    <w:link w:val="205"/>
    <w:qFormat/>
    <w:uiPriority w:val="99"/>
    <w:pPr>
      <w:widowControl w:val="0"/>
      <w:spacing w:line="240" w:lineRule="auto"/>
      <w:jc w:val="both"/>
    </w:pPr>
    <w:rPr>
      <w:rFonts w:ascii="Calibri" w:hAnsi="Calibri"/>
      <w:sz w:val="18"/>
      <w:szCs w:val="18"/>
    </w:rPr>
  </w:style>
  <w:style w:type="paragraph" w:styleId="54">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5">
    <w:name w:val="envelope return"/>
    <w:basedOn w:val="1"/>
    <w:qFormat/>
    <w:uiPriority w:val="0"/>
    <w:pPr>
      <w:widowControl w:val="0"/>
      <w:snapToGrid w:val="0"/>
      <w:spacing w:line="240" w:lineRule="auto"/>
      <w:jc w:val="both"/>
    </w:pPr>
    <w:rPr>
      <w:rFonts w:ascii="Arial" w:hAnsi="Arial" w:cs="Arial"/>
    </w:rPr>
  </w:style>
  <w:style w:type="paragraph" w:styleId="56">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7">
    <w:name w:val="Signature"/>
    <w:basedOn w:val="1"/>
    <w:link w:val="206"/>
    <w:qFormat/>
    <w:uiPriority w:val="0"/>
    <w:pPr>
      <w:widowControl w:val="0"/>
      <w:spacing w:line="240" w:lineRule="auto"/>
      <w:ind w:left="100" w:leftChars="2100"/>
      <w:jc w:val="both"/>
    </w:pPr>
    <w:rPr>
      <w:rFonts w:ascii="Calibri" w:hAnsi="Calibri"/>
    </w:rPr>
  </w:style>
  <w:style w:type="paragraph" w:styleId="58">
    <w:name w:val="toc 1"/>
    <w:basedOn w:val="1"/>
    <w:next w:val="1"/>
    <w:qFormat/>
    <w:uiPriority w:val="39"/>
    <w:pPr>
      <w:widowControl w:val="0"/>
      <w:spacing w:line="400" w:lineRule="exact"/>
      <w:jc w:val="both"/>
    </w:pPr>
    <w:rPr>
      <w:rFonts w:ascii="Calibri" w:hAnsi="Calibri"/>
      <w:sz w:val="24"/>
    </w:rPr>
  </w:style>
  <w:style w:type="paragraph" w:styleId="59">
    <w:name w:val="List Continue 4"/>
    <w:basedOn w:val="1"/>
    <w:qFormat/>
    <w:uiPriority w:val="0"/>
    <w:pPr>
      <w:widowControl w:val="0"/>
      <w:spacing w:after="120" w:line="240" w:lineRule="auto"/>
      <w:ind w:left="1680" w:leftChars="800"/>
      <w:jc w:val="both"/>
    </w:pPr>
    <w:rPr>
      <w:rFonts w:ascii="Calibri" w:hAnsi="Calibri"/>
    </w:rPr>
  </w:style>
  <w:style w:type="paragraph" w:styleId="60">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1">
    <w:name w:val="index heading"/>
    <w:basedOn w:val="1"/>
    <w:next w:val="62"/>
    <w:qFormat/>
    <w:uiPriority w:val="0"/>
    <w:pPr>
      <w:widowControl w:val="0"/>
      <w:adjustRightInd w:val="0"/>
      <w:snapToGrid w:val="0"/>
      <w:spacing w:line="240" w:lineRule="auto"/>
      <w:jc w:val="both"/>
    </w:pPr>
    <w:rPr>
      <w:rFonts w:ascii="宋体" w:hAnsi="Calibri"/>
      <w:szCs w:val="20"/>
    </w:rPr>
  </w:style>
  <w:style w:type="paragraph" w:styleId="62">
    <w:name w:val="index 1"/>
    <w:basedOn w:val="1"/>
    <w:next w:val="1"/>
    <w:autoRedefine/>
    <w:qFormat/>
    <w:uiPriority w:val="0"/>
  </w:style>
  <w:style w:type="paragraph" w:styleId="63">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4">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5">
    <w:name w:val="List"/>
    <w:basedOn w:val="1"/>
    <w:qFormat/>
    <w:uiPriority w:val="0"/>
    <w:pPr>
      <w:widowControl w:val="0"/>
      <w:spacing w:line="240" w:lineRule="auto"/>
      <w:ind w:left="200" w:hanging="200" w:hangingChars="200"/>
      <w:jc w:val="both"/>
    </w:pPr>
    <w:rPr>
      <w:rFonts w:ascii="Calibri" w:hAnsi="Calibri"/>
    </w:rPr>
  </w:style>
  <w:style w:type="paragraph" w:styleId="66">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7">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8">
    <w:name w:val="List 5"/>
    <w:basedOn w:val="1"/>
    <w:qFormat/>
    <w:uiPriority w:val="0"/>
    <w:pPr>
      <w:widowControl w:val="0"/>
      <w:spacing w:line="240" w:lineRule="auto"/>
      <w:ind w:left="100" w:leftChars="800" w:hanging="200" w:hangingChars="200"/>
      <w:jc w:val="both"/>
    </w:pPr>
    <w:rPr>
      <w:rFonts w:ascii="Calibri" w:hAnsi="Calibri"/>
    </w:rPr>
  </w:style>
  <w:style w:type="paragraph" w:styleId="69">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0">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1">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4">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5">
    <w:name w:val="Body Text 2"/>
    <w:basedOn w:val="1"/>
    <w:link w:val="209"/>
    <w:qFormat/>
    <w:uiPriority w:val="0"/>
    <w:pPr>
      <w:widowControl w:val="0"/>
      <w:spacing w:after="120" w:line="480" w:lineRule="auto"/>
      <w:jc w:val="both"/>
    </w:pPr>
    <w:rPr>
      <w:rFonts w:ascii="Calibri" w:hAnsi="Calibri"/>
      <w:kern w:val="0"/>
      <w:sz w:val="20"/>
    </w:rPr>
  </w:style>
  <w:style w:type="paragraph" w:styleId="76">
    <w:name w:val="List 4"/>
    <w:basedOn w:val="1"/>
    <w:qFormat/>
    <w:uiPriority w:val="0"/>
    <w:pPr>
      <w:widowControl w:val="0"/>
      <w:spacing w:line="240" w:lineRule="auto"/>
      <w:ind w:left="100" w:leftChars="600" w:hanging="200" w:hangingChars="200"/>
      <w:jc w:val="both"/>
    </w:pPr>
    <w:rPr>
      <w:rFonts w:ascii="Calibri" w:hAnsi="Calibri"/>
    </w:rPr>
  </w:style>
  <w:style w:type="paragraph" w:styleId="77">
    <w:name w:val="List Continue 2"/>
    <w:basedOn w:val="1"/>
    <w:qFormat/>
    <w:uiPriority w:val="0"/>
    <w:pPr>
      <w:widowControl w:val="0"/>
      <w:spacing w:after="120" w:line="240" w:lineRule="auto"/>
      <w:ind w:left="840" w:leftChars="400"/>
      <w:jc w:val="both"/>
    </w:pPr>
    <w:rPr>
      <w:rFonts w:ascii="Calibri" w:hAnsi="Calibri"/>
    </w:rPr>
  </w:style>
  <w:style w:type="paragraph" w:styleId="78">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79">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0">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1">
    <w:name w:val="List Continue 3"/>
    <w:basedOn w:val="1"/>
    <w:qFormat/>
    <w:uiPriority w:val="0"/>
    <w:pPr>
      <w:widowControl w:val="0"/>
      <w:spacing w:after="120" w:line="240" w:lineRule="auto"/>
      <w:ind w:left="1260" w:leftChars="600"/>
      <w:jc w:val="both"/>
    </w:pPr>
    <w:rPr>
      <w:rFonts w:ascii="Calibri" w:hAnsi="Calibri"/>
    </w:rPr>
  </w:style>
  <w:style w:type="paragraph" w:styleId="82">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3">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4">
    <w:name w:val="annotation subject"/>
    <w:basedOn w:val="27"/>
    <w:next w:val="27"/>
    <w:link w:val="193"/>
    <w:qFormat/>
    <w:uiPriority w:val="0"/>
    <w:pPr>
      <w:widowControl w:val="0"/>
      <w:spacing w:line="240" w:lineRule="auto"/>
    </w:pPr>
    <w:rPr>
      <w:rFonts w:ascii="宋体" w:hAnsi="宋体"/>
      <w:b/>
      <w:bCs/>
    </w:rPr>
  </w:style>
  <w:style w:type="paragraph" w:styleId="85">
    <w:name w:val="Body Text First Indent 2"/>
    <w:basedOn w:val="34"/>
    <w:next w:val="33"/>
    <w:link w:val="156"/>
    <w:qFormat/>
    <w:uiPriority w:val="0"/>
    <w:pPr>
      <w:ind w:firstLine="420" w:firstLineChars="200"/>
    </w:p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autoRedefine/>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3"/>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4"/>
    <w:qFormat/>
    <w:uiPriority w:val="0"/>
    <w:rPr>
      <w:rFonts w:hint="default" w:ascii="Calibri" w:hAnsi="Calibri" w:cs="Calibri"/>
      <w:kern w:val="2"/>
      <w:sz w:val="21"/>
      <w:szCs w:val="24"/>
    </w:rPr>
  </w:style>
  <w:style w:type="character" w:customStyle="1" w:styleId="156">
    <w:name w:val="正文文本首行缩进 2 字符"/>
    <w:basedOn w:val="155"/>
    <w:link w:val="85"/>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6"/>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3"/>
    <w:qFormat/>
    <w:uiPriority w:val="0"/>
    <w:rPr>
      <w:rFonts w:ascii="Arial" w:hAnsi="Arial"/>
      <w:b/>
      <w:bCs/>
      <w:kern w:val="2"/>
      <w:sz w:val="32"/>
      <w:szCs w:val="32"/>
    </w:rPr>
  </w:style>
  <w:style w:type="character" w:customStyle="1" w:styleId="187">
    <w:name w:val="标题 5 字符"/>
    <w:basedOn w:val="128"/>
    <w:link w:val="6"/>
    <w:qFormat/>
    <w:uiPriority w:val="0"/>
    <w:rPr>
      <w:rFonts w:ascii="Calibri" w:hAnsi="Calibri"/>
      <w:b/>
      <w:bCs/>
      <w:sz w:val="28"/>
      <w:szCs w:val="28"/>
    </w:rPr>
  </w:style>
  <w:style w:type="character" w:customStyle="1" w:styleId="188">
    <w:name w:val="标题 6 字符"/>
    <w:basedOn w:val="128"/>
    <w:link w:val="7"/>
    <w:qFormat/>
    <w:uiPriority w:val="0"/>
    <w:rPr>
      <w:rFonts w:ascii="Arial" w:hAnsi="Arial" w:eastAsia="黑体"/>
      <w:b/>
      <w:bCs/>
      <w:sz w:val="24"/>
      <w:szCs w:val="24"/>
    </w:rPr>
  </w:style>
  <w:style w:type="character" w:customStyle="1" w:styleId="189">
    <w:name w:val="标题 7 字符"/>
    <w:basedOn w:val="128"/>
    <w:link w:val="8"/>
    <w:qFormat/>
    <w:uiPriority w:val="1"/>
    <w:rPr>
      <w:rFonts w:ascii="Calibri" w:hAnsi="Calibri"/>
      <w:b/>
      <w:bCs/>
      <w:sz w:val="24"/>
      <w:szCs w:val="24"/>
    </w:rPr>
  </w:style>
  <w:style w:type="character" w:customStyle="1" w:styleId="190">
    <w:name w:val="标题 8 字符"/>
    <w:basedOn w:val="128"/>
    <w:link w:val="9"/>
    <w:qFormat/>
    <w:uiPriority w:val="0"/>
    <w:rPr>
      <w:rFonts w:ascii="Arial" w:hAnsi="Arial" w:eastAsia="黑体"/>
      <w:sz w:val="24"/>
      <w:szCs w:val="24"/>
    </w:rPr>
  </w:style>
  <w:style w:type="character" w:customStyle="1" w:styleId="191">
    <w:name w:val="标题 9 字符"/>
    <w:basedOn w:val="128"/>
    <w:link w:val="10"/>
    <w:qFormat/>
    <w:uiPriority w:val="0"/>
    <w:rPr>
      <w:rFonts w:ascii="Arial" w:hAnsi="Arial" w:eastAsia="黑体"/>
      <w:sz w:val="21"/>
      <w:szCs w:val="21"/>
    </w:rPr>
  </w:style>
  <w:style w:type="character" w:customStyle="1" w:styleId="192">
    <w:name w:val="批注文字 字符"/>
    <w:basedOn w:val="128"/>
    <w:link w:val="27"/>
    <w:qFormat/>
    <w:uiPriority w:val="0"/>
    <w:rPr>
      <w:kern w:val="2"/>
      <w:sz w:val="21"/>
      <w:szCs w:val="24"/>
    </w:rPr>
  </w:style>
  <w:style w:type="character" w:customStyle="1" w:styleId="193">
    <w:name w:val="批注主题 字符"/>
    <w:basedOn w:val="192"/>
    <w:link w:val="84"/>
    <w:qFormat/>
    <w:uiPriority w:val="0"/>
    <w:rPr>
      <w:rFonts w:ascii="宋体" w:hAnsi="宋体"/>
      <w:b/>
      <w:bCs/>
      <w:kern w:val="2"/>
      <w:sz w:val="21"/>
      <w:szCs w:val="24"/>
    </w:rPr>
  </w:style>
  <w:style w:type="character" w:customStyle="1" w:styleId="194">
    <w:name w:val="注释标题 字符"/>
    <w:basedOn w:val="128"/>
    <w:link w:val="15"/>
    <w:qFormat/>
    <w:uiPriority w:val="0"/>
    <w:rPr>
      <w:rFonts w:ascii="Calibri" w:hAnsi="Calibri"/>
      <w:kern w:val="2"/>
      <w:sz w:val="21"/>
      <w:szCs w:val="24"/>
    </w:rPr>
  </w:style>
  <w:style w:type="character" w:customStyle="1" w:styleId="195">
    <w:name w:val="电子邮件签名 字符"/>
    <w:basedOn w:val="128"/>
    <w:link w:val="18"/>
    <w:qFormat/>
    <w:uiPriority w:val="0"/>
    <w:rPr>
      <w:rFonts w:ascii="Calibri" w:hAnsi="Calibri"/>
      <w:kern w:val="2"/>
      <w:sz w:val="21"/>
      <w:szCs w:val="24"/>
    </w:rPr>
  </w:style>
  <w:style w:type="character" w:customStyle="1" w:styleId="196">
    <w:name w:val="文档结构图 字符"/>
    <w:basedOn w:val="128"/>
    <w:link w:val="25"/>
    <w:qFormat/>
    <w:uiPriority w:val="0"/>
    <w:rPr>
      <w:rFonts w:ascii="Calibri" w:hAnsi="Calibri"/>
      <w:szCs w:val="24"/>
      <w:shd w:val="clear" w:color="auto" w:fill="000080"/>
    </w:rPr>
  </w:style>
  <w:style w:type="character" w:customStyle="1" w:styleId="197">
    <w:name w:val="称呼 字符"/>
    <w:basedOn w:val="128"/>
    <w:link w:val="29"/>
    <w:qFormat/>
    <w:uiPriority w:val="0"/>
    <w:rPr>
      <w:rFonts w:ascii="仿宋_GB2312" w:hAnsi="Calibri" w:eastAsia="仿宋_GB2312"/>
      <w:sz w:val="24"/>
      <w:szCs w:val="24"/>
    </w:rPr>
  </w:style>
  <w:style w:type="character" w:customStyle="1" w:styleId="198">
    <w:name w:val="正文文本 3 字符"/>
    <w:basedOn w:val="128"/>
    <w:link w:val="30"/>
    <w:qFormat/>
    <w:uiPriority w:val="0"/>
    <w:rPr>
      <w:rFonts w:ascii="宋体" w:hAnsi="Calibri"/>
      <w:color w:val="000000"/>
      <w:sz w:val="24"/>
    </w:rPr>
  </w:style>
  <w:style w:type="character" w:customStyle="1" w:styleId="199">
    <w:name w:val="结束语 字符"/>
    <w:basedOn w:val="128"/>
    <w:link w:val="31"/>
    <w:qFormat/>
    <w:uiPriority w:val="0"/>
    <w:rPr>
      <w:rFonts w:ascii="Calibri" w:hAnsi="Calibri"/>
      <w:kern w:val="2"/>
      <w:sz w:val="21"/>
      <w:szCs w:val="24"/>
    </w:rPr>
  </w:style>
  <w:style w:type="character" w:customStyle="1" w:styleId="200">
    <w:name w:val="HTML 地址 字符"/>
    <w:basedOn w:val="128"/>
    <w:link w:val="40"/>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0"/>
    <w:qFormat/>
    <w:uiPriority w:val="0"/>
    <w:rPr>
      <w:rFonts w:ascii="Calibri" w:hAnsi="Calibri"/>
      <w:szCs w:val="24"/>
    </w:rPr>
  </w:style>
  <w:style w:type="character" w:customStyle="1" w:styleId="204">
    <w:name w:val="尾注文本 字符"/>
    <w:basedOn w:val="128"/>
    <w:link w:val="51"/>
    <w:qFormat/>
    <w:uiPriority w:val="0"/>
    <w:rPr>
      <w:rFonts w:ascii="宋体" w:hAnsi="Calibri"/>
      <w:sz w:val="24"/>
    </w:rPr>
  </w:style>
  <w:style w:type="character" w:customStyle="1" w:styleId="205">
    <w:name w:val="批注框文本 字符"/>
    <w:basedOn w:val="128"/>
    <w:link w:val="53"/>
    <w:qFormat/>
    <w:uiPriority w:val="99"/>
    <w:rPr>
      <w:rFonts w:ascii="Calibri" w:hAnsi="Calibri"/>
      <w:kern w:val="2"/>
      <w:sz w:val="18"/>
      <w:szCs w:val="18"/>
    </w:rPr>
  </w:style>
  <w:style w:type="character" w:customStyle="1" w:styleId="206">
    <w:name w:val="签名 字符"/>
    <w:basedOn w:val="128"/>
    <w:link w:val="57"/>
    <w:qFormat/>
    <w:uiPriority w:val="0"/>
    <w:rPr>
      <w:rFonts w:ascii="Calibri" w:hAnsi="Calibri"/>
      <w:kern w:val="2"/>
      <w:sz w:val="21"/>
      <w:szCs w:val="24"/>
    </w:rPr>
  </w:style>
  <w:style w:type="character" w:customStyle="1" w:styleId="207">
    <w:name w:val="副标题 字符"/>
    <w:basedOn w:val="128"/>
    <w:link w:val="63"/>
    <w:qFormat/>
    <w:uiPriority w:val="0"/>
    <w:rPr>
      <w:rFonts w:ascii="Arial" w:hAnsi="Arial"/>
      <w:b/>
      <w:bCs/>
      <w:kern w:val="28"/>
      <w:sz w:val="32"/>
      <w:szCs w:val="32"/>
    </w:rPr>
  </w:style>
  <w:style w:type="character" w:customStyle="1" w:styleId="208">
    <w:name w:val="正文文本缩进 3 字符"/>
    <w:basedOn w:val="128"/>
    <w:link w:val="69"/>
    <w:qFormat/>
    <w:uiPriority w:val="0"/>
    <w:rPr>
      <w:rFonts w:ascii="宋体" w:hAnsi="宋体"/>
      <w:kern w:val="2"/>
      <w:sz w:val="16"/>
      <w:szCs w:val="16"/>
    </w:rPr>
  </w:style>
  <w:style w:type="character" w:customStyle="1" w:styleId="209">
    <w:name w:val="正文文本 2 字符"/>
    <w:basedOn w:val="128"/>
    <w:link w:val="75"/>
    <w:qFormat/>
    <w:uiPriority w:val="0"/>
    <w:rPr>
      <w:rFonts w:ascii="Calibri" w:hAnsi="Calibri"/>
      <w:szCs w:val="24"/>
    </w:rPr>
  </w:style>
  <w:style w:type="character" w:customStyle="1" w:styleId="210">
    <w:name w:val="信息标题 字符"/>
    <w:basedOn w:val="128"/>
    <w:link w:val="78"/>
    <w:qFormat/>
    <w:uiPriority w:val="0"/>
    <w:rPr>
      <w:rFonts w:ascii="Arial" w:hAnsi="Arial"/>
      <w:kern w:val="2"/>
      <w:sz w:val="24"/>
      <w:szCs w:val="24"/>
      <w:shd w:val="pct20" w:color="auto" w:fill="auto"/>
    </w:rPr>
  </w:style>
  <w:style w:type="character" w:customStyle="1" w:styleId="211">
    <w:name w:val="HTML 预设格式 字符"/>
    <w:basedOn w:val="128"/>
    <w:link w:val="79"/>
    <w:qFormat/>
    <w:uiPriority w:val="99"/>
    <w:rPr>
      <w:rFonts w:ascii="Arial" w:hAnsi="Arial"/>
      <w:sz w:val="24"/>
      <w:szCs w:val="24"/>
    </w:rPr>
  </w:style>
  <w:style w:type="paragraph" w:customStyle="1" w:styleId="212">
    <w:name w:val="正文文本首行缩进1"/>
    <w:basedOn w:val="33"/>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4"/>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4"/>
    <w:link w:val="773"/>
    <w:qFormat/>
    <w:uiPriority w:val="0"/>
    <w:pPr>
      <w:snapToGrid w:val="0"/>
      <w:jc w:val="center"/>
    </w:pPr>
    <w:rPr>
      <w:rFonts w:hAnsi="宋体" w:cs="Times New Roman"/>
    </w:rPr>
  </w:style>
  <w:style w:type="paragraph" w:customStyle="1" w:styleId="219">
    <w:name w:val="表名"/>
    <w:basedOn w:val="20"/>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1"/>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5"/>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4"/>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4"/>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6"/>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5"/>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3"/>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4"/>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2"/>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4"/>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6"/>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2"/>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4"/>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0"/>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5"/>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6"/>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5"/>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3"/>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5"/>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3"/>
    <w:next w:val="3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4"/>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4"/>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2"/>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5"/>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2"/>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4"/>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2"/>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0"/>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3"/>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4"/>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3"/>
    <w:qFormat/>
    <w:uiPriority w:val="0"/>
    <w:pPr>
      <w:widowControl w:val="0"/>
      <w:spacing w:line="360" w:lineRule="auto"/>
      <w:ind w:firstLine="482"/>
      <w:jc w:val="both"/>
    </w:pPr>
    <w:rPr>
      <w:rFonts w:ascii="Calibri" w:hAnsi="Calibri"/>
      <w:sz w:val="24"/>
      <w:szCs w:val="20"/>
    </w:rPr>
  </w:style>
  <w:style w:type="paragraph" w:customStyle="1" w:styleId="630">
    <w:name w:val="标题2"/>
    <w:basedOn w:val="83"/>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3"/>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4"/>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3"/>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3"/>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3"/>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4"/>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2"/>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4"/>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2"/>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3"/>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2"/>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4"/>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0"/>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2"/>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8"/>
    <w:qFormat/>
    <w:uiPriority w:val="0"/>
    <w:pPr>
      <w:ind w:left="420"/>
    </w:pPr>
    <w:rPr>
      <w:rFonts w:cs="宋体"/>
      <w:szCs w:val="20"/>
    </w:rPr>
  </w:style>
  <w:style w:type="character" w:customStyle="1" w:styleId="727">
    <w:name w:val="标题 1 字符1"/>
    <w:link w:val="2"/>
    <w:qFormat/>
    <w:locked/>
    <w:uiPriority w:val="0"/>
    <w:rPr>
      <w:b/>
      <w:bCs/>
      <w:kern w:val="44"/>
      <w:sz w:val="44"/>
      <w:szCs w:val="44"/>
    </w:rPr>
  </w:style>
  <w:style w:type="character" w:customStyle="1" w:styleId="728">
    <w:name w:val="标题 3 字符"/>
    <w:link w:val="4"/>
    <w:qFormat/>
    <w:locked/>
    <w:uiPriority w:val="0"/>
    <w:rPr>
      <w:rFonts w:ascii="宋体" w:hAnsi="宋体"/>
      <w:b/>
      <w:bCs/>
      <w:kern w:val="2"/>
      <w:sz w:val="24"/>
      <w:szCs w:val="24"/>
    </w:rPr>
  </w:style>
  <w:style w:type="character" w:customStyle="1" w:styleId="729">
    <w:name w:val="标题 4 字符"/>
    <w:link w:val="5"/>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0"/>
    <w:qFormat/>
    <w:uiPriority w:val="0"/>
    <w:rPr>
      <w:kern w:val="2"/>
      <w:sz w:val="21"/>
      <w:szCs w:val="24"/>
    </w:rPr>
  </w:style>
  <w:style w:type="character" w:customStyle="1" w:styleId="731">
    <w:name w:val="正文文本 字符"/>
    <w:link w:val="33"/>
    <w:qFormat/>
    <w:uiPriority w:val="0"/>
    <w:rPr>
      <w:kern w:val="2"/>
      <w:sz w:val="21"/>
      <w:szCs w:val="24"/>
    </w:rPr>
  </w:style>
  <w:style w:type="character" w:customStyle="1" w:styleId="732">
    <w:name w:val="纯文本 字符1"/>
    <w:link w:val="44"/>
    <w:qFormat/>
    <w:locked/>
    <w:uiPriority w:val="0"/>
    <w:rPr>
      <w:rFonts w:ascii="宋体" w:hAnsi="Courier New" w:cs="Courier New"/>
      <w:kern w:val="2"/>
      <w:sz w:val="21"/>
      <w:szCs w:val="21"/>
    </w:rPr>
  </w:style>
  <w:style w:type="character" w:customStyle="1" w:styleId="733">
    <w:name w:val="日期 字符1"/>
    <w:link w:val="49"/>
    <w:qFormat/>
    <w:locked/>
    <w:uiPriority w:val="0"/>
    <w:rPr>
      <w:rFonts w:ascii="宋体" w:hAnsi="宋体"/>
      <w:kern w:val="2"/>
      <w:sz w:val="24"/>
    </w:rPr>
  </w:style>
  <w:style w:type="character" w:customStyle="1" w:styleId="734">
    <w:name w:val="页脚 字符"/>
    <w:link w:val="54"/>
    <w:qFormat/>
    <w:locked/>
    <w:uiPriority w:val="99"/>
    <w:rPr>
      <w:rFonts w:asciiTheme="minorHAnsi" w:hAnsiTheme="minorHAnsi" w:eastAsiaTheme="minorEastAsia" w:cstheme="minorBidi"/>
      <w:kern w:val="2"/>
      <w:sz w:val="18"/>
      <w:szCs w:val="18"/>
    </w:rPr>
  </w:style>
  <w:style w:type="character" w:customStyle="1" w:styleId="735">
    <w:name w:val="页眉 字符"/>
    <w:link w:val="56"/>
    <w:qFormat/>
    <w:locked/>
    <w:uiPriority w:val="99"/>
    <w:rPr>
      <w:kern w:val="2"/>
      <w:sz w:val="18"/>
      <w:szCs w:val="24"/>
    </w:rPr>
  </w:style>
  <w:style w:type="character" w:customStyle="1" w:styleId="736">
    <w:name w:val="普通(网站) 字符"/>
    <w:link w:val="80"/>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eastAsia="Times New Roman"/>
      <w:sz w:val="15"/>
      <w:szCs w:val="15"/>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2453</Words>
  <Characters>2550</Characters>
  <Lines>433</Lines>
  <Paragraphs>122</Paragraphs>
  <TotalTime>29</TotalTime>
  <ScaleCrop>false</ScaleCrop>
  <LinksUpToDate>false</LinksUpToDate>
  <CharactersWithSpaces>2570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2025-08-03T03:07:00Z</dcterms:created>
  <dc:creator>lemon</dc:creator>
  <cp:lastModifiedBy>Administrator</cp:lastModifiedBy>
  <cp:lastPrinted>2021-10-27T03:23:00Z</cp:lastPrinted>
  <dcterms:modified xsi:type="dcterms:W3CDTF">2026-06-15T07:33:54Z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268024A458CB458D900204DEB0A3971C_13</vt:lpwstr>
  </property>
  <property fmtid="{D5CDD505-2E9C-101B-9397-08002B2CF9AE}" pid="4" name="KSOTemplateDocerSaveRecord">
    <vt:lpwstr>eyJoZGlkIjoiZGQyODJhMWVhYzkyMzg2ZmU1NWNiMTIxODkyNmE4YjUiLCJ1c2VySWQiOiI5NDY1ODMxMDkifQ==</vt:lpwstr>
  </property>
</Properties>
</file>