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24553">
      <w:pPr>
        <w:spacing w:line="800" w:lineRule="exact"/>
        <w:jc w:val="right"/>
        <w:rPr>
          <w:rFonts w:hint="eastAsia" w:ascii="楷体" w:hAnsi="楷体" w:eastAsia="楷体" w:cs="微软雅黑"/>
          <w:b/>
          <w:sz w:val="56"/>
          <w:szCs w:val="72"/>
        </w:rPr>
      </w:pPr>
    </w:p>
    <w:p w14:paraId="6B6A4DE0">
      <w:pPr>
        <w:spacing w:line="240" w:lineRule="auto"/>
        <w:jc w:val="center"/>
        <w:rPr>
          <w:rFonts w:hint="eastAsia" w:ascii="宋体" w:hAnsi="宋体" w:cs="微软雅黑"/>
          <w:b/>
          <w:sz w:val="48"/>
          <w:szCs w:val="48"/>
        </w:rPr>
      </w:pPr>
      <w:bookmarkStart w:id="0" w:name="_Hlk107492878"/>
      <w:r>
        <w:rPr>
          <w:rFonts w:hint="eastAsia" w:ascii="宋体" w:hAnsi="宋体" w:cs="微软雅黑"/>
          <w:b/>
          <w:sz w:val="48"/>
          <w:szCs w:val="48"/>
        </w:rPr>
        <w:t>湖南省新新张官高速公路建设开发有限公司</w:t>
      </w:r>
      <w:bookmarkEnd w:id="0"/>
      <w:r>
        <w:rPr>
          <w:rFonts w:hint="eastAsia" w:ascii="宋体" w:hAnsi="宋体" w:cs="微软雅黑"/>
          <w:b/>
          <w:sz w:val="48"/>
          <w:szCs w:val="48"/>
        </w:rPr>
        <w:t xml:space="preserve"> </w:t>
      </w:r>
    </w:p>
    <w:p w14:paraId="683A8A93">
      <w:pPr>
        <w:jc w:val="center"/>
        <w:rPr>
          <w:rFonts w:hint="eastAsia" w:ascii="宋体" w:hAnsi="宋体" w:cs="微软雅黑"/>
          <w:b/>
          <w:sz w:val="72"/>
          <w:szCs w:val="72"/>
        </w:rPr>
      </w:pPr>
    </w:p>
    <w:p w14:paraId="28E32184">
      <w:pPr>
        <w:jc w:val="center"/>
        <w:rPr>
          <w:rFonts w:hint="eastAsia" w:ascii="宋体" w:hAnsi="宋体" w:cs="微软雅黑"/>
          <w:b/>
          <w:sz w:val="72"/>
          <w:szCs w:val="72"/>
        </w:rPr>
      </w:pPr>
    </w:p>
    <w:p w14:paraId="2C897EF3">
      <w:pPr>
        <w:jc w:val="center"/>
        <w:rPr>
          <w:rFonts w:hint="eastAsia" w:ascii="宋体" w:hAnsi="宋体" w:cs="微软雅黑"/>
          <w:b/>
          <w:sz w:val="72"/>
          <w:szCs w:val="72"/>
        </w:rPr>
      </w:pPr>
    </w:p>
    <w:p w14:paraId="31D7FA62">
      <w:pPr>
        <w:jc w:val="center"/>
        <w:rPr>
          <w:rFonts w:hint="eastAsia" w:ascii="宋体" w:hAnsi="宋体" w:cs="微软雅黑"/>
          <w:b/>
          <w:sz w:val="72"/>
          <w:szCs w:val="72"/>
        </w:rPr>
      </w:pPr>
    </w:p>
    <w:p w14:paraId="45AD4DBB">
      <w:pPr>
        <w:spacing w:line="240" w:lineRule="auto"/>
        <w:jc w:val="center"/>
        <w:rPr>
          <w:rFonts w:hint="eastAsia" w:ascii="宋体" w:hAnsi="宋体"/>
          <w:b/>
          <w:sz w:val="92"/>
          <w:szCs w:val="72"/>
        </w:rPr>
      </w:pPr>
      <w:r>
        <w:rPr>
          <w:rFonts w:hint="eastAsia" w:ascii="宋体" w:hAnsi="宋体" w:cs="微软雅黑"/>
          <w:b/>
          <w:sz w:val="92"/>
          <w:szCs w:val="72"/>
        </w:rPr>
        <w:t>采购文件</w:t>
      </w:r>
    </w:p>
    <w:p w14:paraId="248BC764">
      <w:pPr>
        <w:spacing w:line="240" w:lineRule="auto"/>
        <w:jc w:val="center"/>
        <w:rPr>
          <w:rFonts w:hint="eastAsia" w:ascii="宋体" w:hAnsi="宋体" w:cs="宋体"/>
          <w:b/>
          <w:kern w:val="0"/>
          <w:sz w:val="40"/>
          <w:szCs w:val="40"/>
        </w:rPr>
      </w:pPr>
    </w:p>
    <w:p w14:paraId="216D139B">
      <w:pPr>
        <w:spacing w:line="240" w:lineRule="auto"/>
        <w:jc w:val="center"/>
        <w:rPr>
          <w:rFonts w:hint="eastAsia" w:ascii="宋体" w:hAnsi="宋体" w:cs="宋体"/>
          <w:b/>
          <w:kern w:val="0"/>
          <w:sz w:val="40"/>
          <w:szCs w:val="40"/>
        </w:rPr>
      </w:pPr>
    </w:p>
    <w:p w14:paraId="7095F7B3">
      <w:pPr>
        <w:spacing w:line="240" w:lineRule="auto"/>
        <w:jc w:val="center"/>
      </w:pPr>
    </w:p>
    <w:p w14:paraId="444C786D">
      <w:pPr>
        <w:spacing w:line="360" w:lineRule="auto"/>
        <w:ind w:firstLine="1077" w:firstLineChars="298"/>
        <w:rPr>
          <w:b/>
          <w:bCs/>
          <w:sz w:val="36"/>
        </w:rPr>
      </w:pPr>
    </w:p>
    <w:p w14:paraId="44B4C4BD">
      <w:pPr>
        <w:spacing w:line="360" w:lineRule="auto"/>
        <w:ind w:firstLine="1077" w:firstLineChars="298"/>
        <w:rPr>
          <w:b/>
          <w:bCs/>
          <w:sz w:val="36"/>
        </w:rPr>
      </w:pPr>
    </w:p>
    <w:p w14:paraId="65EC6A03">
      <w:pPr>
        <w:spacing w:line="360" w:lineRule="auto"/>
        <w:ind w:firstLine="1077" w:firstLineChars="298"/>
        <w:rPr>
          <w:b/>
          <w:bCs/>
          <w:sz w:val="36"/>
        </w:rPr>
      </w:pPr>
    </w:p>
    <w:p w14:paraId="39ABEFC0">
      <w:pPr>
        <w:spacing w:line="360" w:lineRule="auto"/>
        <w:ind w:firstLine="1077" w:firstLineChars="298"/>
        <w:rPr>
          <w:b/>
          <w:bCs/>
          <w:sz w:val="36"/>
        </w:rPr>
      </w:pPr>
    </w:p>
    <w:p w14:paraId="1419597E">
      <w:pPr>
        <w:spacing w:line="360" w:lineRule="auto"/>
        <w:ind w:firstLine="1077" w:firstLineChars="298"/>
        <w:rPr>
          <w:b/>
          <w:bCs/>
          <w:sz w:val="36"/>
        </w:rPr>
      </w:pPr>
    </w:p>
    <w:p w14:paraId="2B8AE7DA">
      <w:pPr>
        <w:spacing w:line="360" w:lineRule="auto"/>
        <w:ind w:firstLine="1124" w:firstLineChars="400"/>
        <w:rPr>
          <w:rFonts w:hint="eastAsia" w:ascii="宋体" w:hAnsi="宋体" w:cs="宋体"/>
          <w:b/>
          <w:kern w:val="0"/>
          <w:sz w:val="28"/>
          <w:szCs w:val="28"/>
        </w:rPr>
      </w:pPr>
      <w:r>
        <w:rPr>
          <w:rFonts w:hint="eastAsia" w:ascii="宋体" w:hAnsi="宋体" w:cs="宋体"/>
          <w:b/>
          <w:kern w:val="0"/>
          <w:sz w:val="28"/>
          <w:szCs w:val="28"/>
        </w:rPr>
        <w:t>采购项目名称：G59新新高速公路新宁段交工阶段安全性评价技术服务项目</w:t>
      </w:r>
    </w:p>
    <w:p w14:paraId="0AED6F10">
      <w:pPr>
        <w:spacing w:line="360" w:lineRule="auto"/>
        <w:ind w:firstLine="1124" w:firstLineChars="400"/>
        <w:rPr>
          <w:rFonts w:hint="eastAsia" w:ascii="宋体" w:hAnsi="宋体" w:cs="宋体"/>
          <w:b/>
          <w:kern w:val="0"/>
          <w:sz w:val="28"/>
          <w:szCs w:val="28"/>
        </w:rPr>
      </w:pPr>
      <w:r>
        <w:rPr>
          <w:rFonts w:hint="eastAsia" w:ascii="宋体" w:hAnsi="宋体" w:cs="宋体"/>
          <w:b/>
          <w:kern w:val="0"/>
          <w:sz w:val="28"/>
          <w:szCs w:val="28"/>
        </w:rPr>
        <w:t>采购项目编号：2025-新宁分公司-服务-001</w:t>
      </w:r>
    </w:p>
    <w:p w14:paraId="51CA7C9F">
      <w:pPr>
        <w:spacing w:line="360" w:lineRule="auto"/>
        <w:ind w:firstLine="1124" w:firstLineChars="400"/>
        <w:rPr>
          <w:rFonts w:hint="eastAsia" w:ascii="宋体" w:hAnsi="宋体" w:cs="宋体"/>
          <w:b/>
          <w:kern w:val="0"/>
          <w:sz w:val="28"/>
          <w:szCs w:val="28"/>
        </w:rPr>
      </w:pPr>
      <w:r>
        <w:rPr>
          <w:rFonts w:hint="eastAsia" w:ascii="宋体" w:hAnsi="宋体" w:cs="宋体"/>
          <w:b/>
          <w:kern w:val="0"/>
          <w:sz w:val="28"/>
          <w:szCs w:val="28"/>
        </w:rPr>
        <w:t>采购单位全称：湖南省新新张官高速公路建设开发有限公司新宁分公司</w:t>
      </w:r>
    </w:p>
    <w:p w14:paraId="601BC85C">
      <w:pPr>
        <w:spacing w:line="360" w:lineRule="auto"/>
        <w:ind w:firstLine="1124" w:firstLineChars="400"/>
        <w:rPr>
          <w:rFonts w:hint="eastAsia" w:ascii="宋体" w:hAnsi="宋体" w:cs="宋体"/>
          <w:b/>
          <w:kern w:val="0"/>
          <w:sz w:val="28"/>
          <w:szCs w:val="28"/>
        </w:rPr>
      </w:pPr>
      <w:r>
        <w:rPr>
          <w:rFonts w:hint="eastAsia" w:ascii="宋体" w:hAnsi="宋体" w:cs="宋体"/>
          <w:b/>
          <w:kern w:val="0"/>
          <w:sz w:val="28"/>
          <w:szCs w:val="28"/>
        </w:rPr>
        <w:t>采购单位简称：新新张官新宁分公司</w:t>
      </w:r>
    </w:p>
    <w:p w14:paraId="24E26124">
      <w:pPr>
        <w:spacing w:line="360" w:lineRule="auto"/>
        <w:ind w:firstLine="1124" w:firstLineChars="400"/>
        <w:rPr>
          <w:rFonts w:hint="eastAsia" w:ascii="宋体" w:hAnsi="宋体" w:cs="宋体"/>
          <w:b/>
          <w:kern w:val="0"/>
          <w:sz w:val="28"/>
          <w:szCs w:val="28"/>
        </w:rPr>
      </w:pPr>
      <w:r>
        <w:rPr>
          <w:rFonts w:hint="eastAsia" w:ascii="宋体" w:hAnsi="宋体" w:cs="宋体"/>
          <w:b/>
          <w:kern w:val="0"/>
          <w:sz w:val="28"/>
          <w:szCs w:val="28"/>
        </w:rPr>
        <w:t>采购代理机构：中科高盛咨询集团有限公司</w:t>
      </w:r>
    </w:p>
    <w:p w14:paraId="1BB57540">
      <w:pPr>
        <w:spacing w:line="360" w:lineRule="auto"/>
        <w:ind w:firstLine="422" w:firstLineChars="150"/>
        <w:jc w:val="center"/>
        <w:rPr>
          <w:rFonts w:hint="eastAsia" w:ascii="宋体" w:hAnsi="宋体" w:cs="宋体"/>
          <w:b/>
          <w:kern w:val="0"/>
          <w:sz w:val="28"/>
          <w:szCs w:val="28"/>
        </w:rPr>
      </w:pPr>
      <w:r>
        <w:rPr>
          <w:rFonts w:hint="eastAsia" w:ascii="宋体" w:hAnsi="宋体" w:cs="宋体"/>
          <w:b/>
          <w:kern w:val="0"/>
          <w:sz w:val="28"/>
          <w:szCs w:val="28"/>
        </w:rPr>
        <w:t>2025年8月</w:t>
      </w:r>
    </w:p>
    <w:p w14:paraId="1B5FE38E">
      <w:pPr>
        <w:pStyle w:val="149"/>
        <w:spacing w:line="320" w:lineRule="exact"/>
        <w:ind w:firstLine="0" w:firstLineChars="0"/>
        <w:jc w:val="center"/>
        <w:rPr>
          <w:rFonts w:hint="eastAsia" w:hAnsi="宋体"/>
          <w:b/>
          <w:szCs w:val="21"/>
        </w:rPr>
      </w:pPr>
    </w:p>
    <w:p w14:paraId="48A9871E">
      <w:pPr>
        <w:pStyle w:val="149"/>
        <w:spacing w:line="320" w:lineRule="exact"/>
        <w:ind w:firstLine="0" w:firstLineChars="0"/>
        <w:jc w:val="center"/>
        <w:rPr>
          <w:rFonts w:hint="eastAsia" w:hAnsi="宋体"/>
          <w:b/>
          <w:szCs w:val="21"/>
        </w:rPr>
      </w:pPr>
    </w:p>
    <w:p w14:paraId="2AB15D25">
      <w:pPr>
        <w:pStyle w:val="149"/>
        <w:spacing w:line="320" w:lineRule="exact"/>
        <w:ind w:firstLine="0" w:firstLineChars="0"/>
        <w:jc w:val="center"/>
        <w:rPr>
          <w:rFonts w:hint="eastAsia" w:hAnsi="宋体"/>
          <w:b/>
          <w:szCs w:val="21"/>
        </w:rPr>
        <w:sectPr>
          <w:pgSz w:w="11906" w:h="16838"/>
          <w:pgMar w:top="1134" w:right="1134" w:bottom="1134" w:left="1134" w:header="851" w:footer="1240" w:gutter="0"/>
          <w:cols w:space="720" w:num="1"/>
          <w:docGrid w:linePitch="312" w:charSpace="0"/>
        </w:sectPr>
      </w:pPr>
    </w:p>
    <w:p w14:paraId="714F26B6">
      <w:pPr>
        <w:spacing w:line="520" w:lineRule="exact"/>
        <w:jc w:val="center"/>
        <w:rPr>
          <w:rFonts w:hint="eastAsia" w:ascii="宋体" w:hAnsi="宋体" w:cs="宋体"/>
          <w:sz w:val="42"/>
          <w:szCs w:val="30"/>
        </w:rPr>
      </w:pPr>
      <w:r>
        <w:rPr>
          <w:rFonts w:hint="eastAsia" w:ascii="宋体" w:hAnsi="宋体" w:cs="宋体"/>
          <w:sz w:val="42"/>
          <w:szCs w:val="30"/>
        </w:rPr>
        <w:t>编制说明</w:t>
      </w:r>
    </w:p>
    <w:p w14:paraId="048CFEE5">
      <w:pPr>
        <w:numPr>
          <w:ilvl w:val="0"/>
          <w:numId w:val="13"/>
        </w:numPr>
        <w:spacing w:line="520" w:lineRule="exact"/>
        <w:rPr>
          <w:rFonts w:hint="eastAsia" w:ascii="宋体" w:hAnsi="宋体" w:cs="宋体"/>
          <w:b/>
          <w:bCs/>
          <w:sz w:val="24"/>
        </w:rPr>
      </w:pPr>
      <w:r>
        <w:rPr>
          <w:rFonts w:hint="eastAsia" w:ascii="宋体" w:hAnsi="宋体" w:cs="宋体"/>
          <w:b/>
          <w:bCs/>
          <w:sz w:val="24"/>
        </w:rPr>
        <w:t>《标准采购文件》运用</w:t>
      </w:r>
    </w:p>
    <w:p w14:paraId="301B4486">
      <w:pPr>
        <w:spacing w:line="520" w:lineRule="exact"/>
        <w:ind w:firstLine="480" w:firstLineChars="200"/>
        <w:rPr>
          <w:rFonts w:hint="eastAsia" w:ascii="宋体" w:hAnsi="宋体" w:cs="宋体"/>
          <w:sz w:val="24"/>
        </w:rPr>
      </w:pPr>
      <w:r>
        <w:rPr>
          <w:rFonts w:hint="eastAsia" w:ascii="宋体" w:hAnsi="宋体" w:cs="宋体"/>
          <w:sz w:val="24"/>
        </w:rPr>
        <w:t>为了便于供应商高效阅览，《标准采购文件》第一章“采购公告”、第二章中“供应商须知前附表”和第三章中“评审办法前附表”的空格选择内容，采购人在编制采购文件时，应根据采购项目实际需要，采用画勾“√”或涂黑的方式选择填写“□”。采购文件第二章“供应商须知”和第三章“评审办法”的正文内容编制时不应修改，所有需要修改和补充的内容都应在前附表中选择和补充列明。</w:t>
      </w:r>
    </w:p>
    <w:p w14:paraId="21209E66">
      <w:pPr>
        <w:numPr>
          <w:ilvl w:val="0"/>
          <w:numId w:val="13"/>
        </w:numPr>
        <w:spacing w:line="520" w:lineRule="exact"/>
        <w:rPr>
          <w:rFonts w:hint="eastAsia" w:ascii="宋体" w:hAnsi="宋体" w:cs="宋体"/>
          <w:b/>
          <w:bCs/>
          <w:sz w:val="24"/>
        </w:rPr>
      </w:pPr>
      <w:r>
        <w:rPr>
          <w:rFonts w:hint="eastAsia" w:ascii="宋体" w:hAnsi="宋体" w:cs="宋体"/>
          <w:b/>
          <w:bCs/>
          <w:sz w:val="24"/>
        </w:rPr>
        <w:t>通用货物类采购文件简化结构</w:t>
      </w:r>
    </w:p>
    <w:p w14:paraId="7B698119">
      <w:pPr>
        <w:spacing w:line="520" w:lineRule="exact"/>
        <w:ind w:firstLine="480" w:firstLineChars="200"/>
        <w:rPr>
          <w:rFonts w:hint="eastAsia" w:ascii="宋体" w:hAnsi="宋体" w:cs="宋体"/>
          <w:sz w:val="24"/>
        </w:rPr>
      </w:pPr>
      <w:r>
        <w:rPr>
          <w:rFonts w:hint="eastAsia" w:ascii="宋体" w:hAnsi="宋体" w:cs="宋体"/>
          <w:sz w:val="24"/>
        </w:rPr>
        <w:t>为适应通用货物类采购简便、高效的特性，采购人根据项目需要，可以直接在供应商须知相应条款的空格中列出有关要求，采购人可不要求通用货物类供应商提供响应文件，但通用货物类一般采用单品报价最低原则确定成交供应商。</w:t>
      </w:r>
    </w:p>
    <w:p w14:paraId="198A9851">
      <w:pPr>
        <w:numPr>
          <w:ilvl w:val="0"/>
          <w:numId w:val="13"/>
        </w:numPr>
        <w:spacing w:line="520" w:lineRule="exact"/>
        <w:rPr>
          <w:rFonts w:hint="eastAsia" w:ascii="宋体" w:hAnsi="宋体" w:cs="宋体"/>
          <w:b/>
          <w:bCs/>
          <w:sz w:val="24"/>
        </w:rPr>
      </w:pPr>
      <w:r>
        <w:rPr>
          <w:rFonts w:hint="eastAsia" w:ascii="宋体" w:hAnsi="宋体" w:cs="宋体"/>
          <w:b/>
          <w:bCs/>
          <w:sz w:val="24"/>
        </w:rPr>
        <w:t>工程、货物和服务三类项目</w:t>
      </w:r>
    </w:p>
    <w:p w14:paraId="75021531">
      <w:pPr>
        <w:spacing w:line="520" w:lineRule="exact"/>
        <w:ind w:firstLine="480" w:firstLineChars="200"/>
        <w:rPr>
          <w:rFonts w:hint="eastAsia" w:ascii="宋体" w:hAnsi="宋体" w:cs="宋体"/>
          <w:sz w:val="24"/>
        </w:rPr>
      </w:pPr>
      <w:r>
        <w:rPr>
          <w:rFonts w:hint="eastAsia" w:ascii="宋体" w:hAnsi="宋体" w:cs="宋体"/>
          <w:sz w:val="24"/>
        </w:rPr>
        <w:t>《标准采购文件》中同一序号的条款后标记(A)、(B)、(C)的分别适用工程、货物和服务三类采购项目，采购文件可根据采购项目的类别，选择适用的分类条款。</w:t>
      </w:r>
    </w:p>
    <w:p w14:paraId="6BF3FAB9">
      <w:pPr>
        <w:numPr>
          <w:ilvl w:val="0"/>
          <w:numId w:val="13"/>
        </w:numPr>
        <w:spacing w:line="520" w:lineRule="exact"/>
        <w:rPr>
          <w:rFonts w:hint="eastAsia" w:ascii="宋体" w:hAnsi="宋体" w:cs="宋体"/>
          <w:b/>
          <w:bCs/>
          <w:sz w:val="24"/>
        </w:rPr>
      </w:pPr>
      <w:r>
        <w:rPr>
          <w:rFonts w:hint="eastAsia" w:ascii="宋体" w:hAnsi="宋体" w:cs="宋体"/>
          <w:b/>
          <w:bCs/>
          <w:sz w:val="24"/>
        </w:rPr>
        <w:t>选择合适评审办法和评审程序</w:t>
      </w:r>
    </w:p>
    <w:p w14:paraId="09E68A37">
      <w:pPr>
        <w:spacing w:line="520" w:lineRule="exact"/>
        <w:ind w:firstLine="480" w:firstLineChars="200"/>
        <w:rPr>
          <w:rFonts w:hint="eastAsia" w:ascii="宋体" w:hAnsi="宋体" w:cs="宋体"/>
          <w:sz w:val="24"/>
        </w:rPr>
      </w:pPr>
      <w:r>
        <w:rPr>
          <w:rFonts w:hint="eastAsia" w:ascii="宋体" w:hAnsi="宋体" w:cs="宋体"/>
          <w:sz w:val="24"/>
        </w:rPr>
        <w:t>采购文件第三章“评审办法”的同一序号条款分别标记了“适用询价”和“适用竞争性谈判”等程序。采购文件第三章“评审办法”的同一序号条款分别标记了“最低价法"“综合评分法”和“投票法”等评审方法，采购文件可根据采购项目的需求和特点，选择合适的评审办法。其中，“最低价法”属于“最低评审价方法”，适用需求和技术方案简单，技术标准单一的采购项目；“综合评分法”和“投票法”属于“综合评估方法”，适用需求和技术方案复杂，技术标准和价格需要通过综合比较，优化选择的采购项目。</w:t>
      </w:r>
    </w:p>
    <w:p w14:paraId="6C510EF5">
      <w:pPr>
        <w:numPr>
          <w:ilvl w:val="0"/>
          <w:numId w:val="13"/>
        </w:numPr>
        <w:spacing w:line="520" w:lineRule="exact"/>
        <w:rPr>
          <w:rFonts w:hint="eastAsia" w:ascii="宋体" w:hAnsi="宋体" w:cs="宋体"/>
          <w:b/>
          <w:bCs/>
          <w:sz w:val="24"/>
        </w:rPr>
      </w:pPr>
      <w:r>
        <w:rPr>
          <w:rFonts w:hint="eastAsia" w:ascii="宋体" w:hAnsi="宋体" w:cs="宋体"/>
          <w:b/>
          <w:bCs/>
          <w:sz w:val="24"/>
        </w:rPr>
        <w:t>《标准采购文件》提示条款</w:t>
      </w:r>
    </w:p>
    <w:p w14:paraId="7CB7C8EF">
      <w:pPr>
        <w:spacing w:line="520" w:lineRule="exact"/>
        <w:ind w:firstLine="480" w:firstLineChars="200"/>
        <w:rPr>
          <w:rFonts w:hint="eastAsia" w:ascii="宋体" w:hAnsi="宋体" w:cs="宋体"/>
          <w:sz w:val="24"/>
        </w:rPr>
      </w:pPr>
      <w:r>
        <w:rPr>
          <w:rFonts w:hint="eastAsia" w:ascii="宋体" w:hAnsi="宋体" w:cs="宋体"/>
          <w:sz w:val="24"/>
        </w:rPr>
        <w:t>《标准采购文件》标注的内容属于提示编制采购文件的注意事项，采购文件编制时，应删除标注的内容。采购文件第六章“响应文件格式”中的标注内容是提示响应供应商的，采购文件编制时不必删除。</w:t>
      </w:r>
    </w:p>
    <w:p w14:paraId="31A46373">
      <w:pPr>
        <w:numPr>
          <w:ilvl w:val="0"/>
          <w:numId w:val="13"/>
        </w:numPr>
        <w:spacing w:line="520" w:lineRule="exact"/>
        <w:rPr>
          <w:rFonts w:hint="eastAsia" w:ascii="宋体" w:hAnsi="宋体" w:cs="宋体"/>
          <w:b/>
          <w:bCs/>
          <w:sz w:val="24"/>
        </w:rPr>
      </w:pPr>
      <w:r>
        <w:rPr>
          <w:rFonts w:hint="eastAsia" w:ascii="宋体" w:hAnsi="宋体" w:cs="宋体"/>
          <w:b/>
          <w:bCs/>
          <w:sz w:val="24"/>
        </w:rPr>
        <w:t>转换采购方式</w:t>
      </w:r>
    </w:p>
    <w:p w14:paraId="0A87F88A">
      <w:pPr>
        <w:spacing w:line="520" w:lineRule="exact"/>
        <w:ind w:firstLine="480" w:firstLineChars="200"/>
        <w:rPr>
          <w:rFonts w:hint="eastAsia" w:ascii="宋体" w:hAnsi="宋体" w:cs="宋体"/>
          <w:sz w:val="24"/>
        </w:rPr>
      </w:pPr>
      <w:r>
        <w:rPr>
          <w:rFonts w:hint="eastAsia" w:ascii="宋体" w:hAnsi="宋体" w:cs="宋体"/>
          <w:sz w:val="24"/>
        </w:rPr>
        <w:t>（1）采购项目选择一家成交供应商，其响应供应商不足三家的，或者选择多家成交供应商，其响应供应商少于采购文件约定数量的(约定数量一般不少于成交供应商数量的2倍)，采购人可以按照以下情形分别处理：</w:t>
      </w:r>
    </w:p>
    <w:p w14:paraId="1D567DBB">
      <w:pPr>
        <w:spacing w:line="520" w:lineRule="exact"/>
        <w:ind w:firstLine="480" w:firstLineChars="200"/>
        <w:rPr>
          <w:rFonts w:hint="eastAsia" w:ascii="宋体" w:hAnsi="宋体" w:cs="宋体"/>
          <w:sz w:val="24"/>
        </w:rPr>
      </w:pPr>
      <w:r>
        <w:rPr>
          <w:rFonts w:hint="eastAsia" w:ascii="宋体" w:hAnsi="宋体" w:cs="宋体"/>
          <w:sz w:val="24"/>
        </w:rPr>
        <w:t>a.终止询价重新组织采购。</w:t>
      </w:r>
    </w:p>
    <w:p w14:paraId="1A22403C">
      <w:pPr>
        <w:spacing w:line="520" w:lineRule="exact"/>
        <w:ind w:firstLine="480" w:firstLineChars="200"/>
        <w:rPr>
          <w:rFonts w:hint="eastAsia" w:ascii="宋体" w:hAnsi="宋体" w:cs="宋体"/>
          <w:sz w:val="24"/>
        </w:rPr>
      </w:pPr>
      <w:r>
        <w:rPr>
          <w:rFonts w:hint="eastAsia" w:ascii="宋体" w:hAnsi="宋体" w:cs="宋体"/>
          <w:sz w:val="24"/>
        </w:rPr>
        <w:t>采购项目响应供应商没有达到规定数量，并存在以下影响公平竞争情形的，采购人应当及时在相应阶段终止询价采购， 并根据不同情形和原因，采取相应纠正措施，重新组织采购：</w:t>
      </w:r>
    </w:p>
    <w:p w14:paraId="2F06F459">
      <w:pPr>
        <w:spacing w:line="520" w:lineRule="exact"/>
        <w:ind w:firstLine="480" w:firstLineChars="200"/>
        <w:rPr>
          <w:rFonts w:hint="eastAsia" w:ascii="宋体" w:hAnsi="宋体" w:cs="宋体"/>
          <w:sz w:val="24"/>
        </w:rPr>
      </w:pPr>
      <w:r>
        <w:rPr>
          <w:rFonts w:hint="eastAsia" w:ascii="宋体" w:hAnsi="宋体" w:cs="宋体"/>
          <w:sz w:val="24"/>
        </w:rPr>
        <w:t>1）未发布采购公告，或者限额以上的采购项目未在中国招标投标公共服务平台或省级招标投标公共服务平台发布采购公告的；</w:t>
      </w:r>
    </w:p>
    <w:p w14:paraId="38D8B6CD">
      <w:pPr>
        <w:spacing w:line="520" w:lineRule="exact"/>
        <w:ind w:firstLine="480" w:firstLineChars="200"/>
        <w:rPr>
          <w:rFonts w:hint="eastAsia" w:ascii="宋体" w:hAnsi="宋体" w:cs="宋体"/>
          <w:sz w:val="24"/>
        </w:rPr>
      </w:pPr>
      <w:r>
        <w:rPr>
          <w:rFonts w:hint="eastAsia" w:ascii="宋体" w:hAnsi="宋体" w:cs="宋体"/>
          <w:sz w:val="24"/>
        </w:rPr>
        <w:t>2）采购文件发售时间过短，或者设置不合理限制条件，以致潜在供应商无法获取采购文件的；</w:t>
      </w:r>
    </w:p>
    <w:p w14:paraId="6CE9A059">
      <w:pPr>
        <w:spacing w:line="520" w:lineRule="exact"/>
        <w:ind w:firstLine="480" w:firstLineChars="200"/>
        <w:rPr>
          <w:rFonts w:hint="eastAsia" w:ascii="宋体" w:hAnsi="宋体" w:cs="宋体"/>
          <w:sz w:val="24"/>
        </w:rPr>
      </w:pPr>
      <w:r>
        <w:rPr>
          <w:rFonts w:hint="eastAsia" w:ascii="宋体" w:hAnsi="宋体" w:cs="宋体"/>
          <w:sz w:val="24"/>
        </w:rPr>
        <w:t>3)采购文件发出到提交响应文件截止时间过短，潜在供应商编制响应文件时间不足的；</w:t>
      </w:r>
    </w:p>
    <w:p w14:paraId="59B97A48">
      <w:pPr>
        <w:spacing w:line="520" w:lineRule="exact"/>
        <w:ind w:firstLine="480" w:firstLineChars="200"/>
        <w:rPr>
          <w:rFonts w:hint="eastAsia" w:ascii="宋体" w:hAnsi="宋体" w:cs="宋体"/>
          <w:sz w:val="24"/>
        </w:rPr>
      </w:pPr>
      <w:r>
        <w:rPr>
          <w:rFonts w:hint="eastAsia" w:ascii="宋体" w:hAnsi="宋体" w:cs="宋体"/>
          <w:sz w:val="24"/>
        </w:rPr>
        <w:t>4)采购文件设置的项目需求技术标准要求或者供应商资格条件指向特定供应商，存在排斥歧视情形的；</w:t>
      </w:r>
    </w:p>
    <w:p w14:paraId="3B94F10D">
      <w:pPr>
        <w:spacing w:line="520" w:lineRule="exact"/>
        <w:ind w:firstLine="480" w:firstLineChars="200"/>
        <w:rPr>
          <w:rFonts w:hint="eastAsia" w:ascii="宋体" w:hAnsi="宋体" w:cs="宋体"/>
          <w:sz w:val="24"/>
        </w:rPr>
      </w:pPr>
      <w:r>
        <w:rPr>
          <w:rFonts w:hint="eastAsia" w:ascii="宋体" w:hAnsi="宋体" w:cs="宋体"/>
          <w:sz w:val="24"/>
        </w:rPr>
        <w:t>5)采购文件的评审办法和标准以及合同条件存在不公平或者不合理要求的；</w:t>
      </w:r>
    </w:p>
    <w:p w14:paraId="5BF051D8">
      <w:pPr>
        <w:spacing w:line="520" w:lineRule="exact"/>
        <w:ind w:firstLine="480" w:firstLineChars="200"/>
        <w:rPr>
          <w:rFonts w:hint="eastAsia" w:ascii="宋体" w:hAnsi="宋体" w:cs="宋体"/>
          <w:sz w:val="24"/>
        </w:rPr>
      </w:pPr>
      <w:r>
        <w:rPr>
          <w:rFonts w:hint="eastAsia" w:ascii="宋体" w:hAnsi="宋体" w:cs="宋体"/>
          <w:sz w:val="24"/>
        </w:rPr>
        <w:t>6)采购文件设置的最高限价过低，供应商无法完成履约的；</w:t>
      </w:r>
    </w:p>
    <w:p w14:paraId="2D80A84E">
      <w:pPr>
        <w:spacing w:line="520" w:lineRule="exact"/>
        <w:ind w:firstLine="480" w:firstLineChars="200"/>
        <w:rPr>
          <w:rFonts w:hint="eastAsia" w:ascii="宋体" w:hAnsi="宋体" w:cs="宋体"/>
          <w:sz w:val="24"/>
        </w:rPr>
      </w:pPr>
      <w:r>
        <w:rPr>
          <w:rFonts w:hint="eastAsia" w:ascii="宋体" w:hAnsi="宋体" w:cs="宋体"/>
          <w:sz w:val="24"/>
        </w:rPr>
        <w:t>7)采购人其他违规和失误情形导致响应供应商数量不满足规定要求的。</w:t>
      </w:r>
    </w:p>
    <w:p w14:paraId="3BC59433">
      <w:pPr>
        <w:spacing w:line="520" w:lineRule="exact"/>
        <w:ind w:firstLine="480" w:firstLineChars="200"/>
        <w:rPr>
          <w:rFonts w:hint="eastAsia" w:ascii="宋体" w:hAnsi="宋体" w:cs="宋体"/>
          <w:sz w:val="24"/>
        </w:rPr>
      </w:pPr>
      <w:r>
        <w:rPr>
          <w:rFonts w:hint="eastAsia" w:ascii="宋体" w:hAnsi="宋体" w:cs="宋体"/>
          <w:sz w:val="24"/>
        </w:rPr>
        <w:t>采购项目响应供应商没有达到规定数量，但是不存在上述影响公平竞争情形的，采购人也可以选择终止询价采购，采取相应完善措施，重新组织采购。</w:t>
      </w:r>
    </w:p>
    <w:p w14:paraId="25D33688">
      <w:pPr>
        <w:spacing w:line="520" w:lineRule="exact"/>
        <w:ind w:firstLine="480" w:firstLineChars="200"/>
        <w:rPr>
          <w:rFonts w:hint="eastAsia" w:ascii="宋体" w:hAnsi="宋体" w:cs="宋体"/>
          <w:sz w:val="24"/>
        </w:rPr>
      </w:pPr>
      <w:r>
        <w:rPr>
          <w:rFonts w:hint="eastAsia" w:ascii="宋体" w:hAnsi="宋体" w:cs="宋体"/>
          <w:sz w:val="24"/>
        </w:rPr>
        <w:t>b.继续询价采购。</w:t>
      </w:r>
    </w:p>
    <w:p w14:paraId="32DFB641">
      <w:pPr>
        <w:spacing w:line="520" w:lineRule="exact"/>
        <w:ind w:firstLine="480" w:firstLineChars="200"/>
        <w:rPr>
          <w:rFonts w:hint="eastAsia" w:ascii="宋体" w:hAnsi="宋体" w:cs="宋体"/>
          <w:sz w:val="24"/>
        </w:rPr>
      </w:pPr>
      <w:r>
        <w:rPr>
          <w:rFonts w:hint="eastAsia" w:ascii="宋体" w:hAnsi="宋体" w:cs="宋体"/>
          <w:sz w:val="24"/>
        </w:rPr>
        <w:t>采购项目不存在应该终止询价的情形，且采购人也没有自行选择终止询价采购的，采购人可以按照询价采购文件约定程序和规则，继续开启响应文件和组织评审，完成询价采购后续程序。</w:t>
      </w:r>
    </w:p>
    <w:p w14:paraId="4B5FB3F4">
      <w:pPr>
        <w:spacing w:line="520" w:lineRule="exact"/>
        <w:ind w:firstLine="480" w:firstLineChars="200"/>
        <w:rPr>
          <w:rFonts w:hint="eastAsia" w:ascii="宋体" w:hAnsi="宋体" w:cs="宋体"/>
          <w:sz w:val="24"/>
        </w:rPr>
      </w:pPr>
      <w:r>
        <w:rPr>
          <w:rFonts w:hint="eastAsia" w:ascii="宋体" w:hAnsi="宋体" w:cs="宋体"/>
          <w:sz w:val="24"/>
        </w:rPr>
        <w:t>2.当询价评审小组判断所有响应文件无效，或者所有响应报价失去竞争性，且高于市场预期价格，评审小组应当终止评审。采购人可以按照原询价采购文件约定，直接选择转换其他采购方式，与原供应商共同完成后续采购程序：采购人也可以重新组织采购。</w:t>
      </w:r>
    </w:p>
    <w:p w14:paraId="31877766">
      <w:pPr>
        <w:spacing w:line="520" w:lineRule="exact"/>
        <w:ind w:firstLine="480" w:firstLineChars="200"/>
        <w:rPr>
          <w:rFonts w:hint="eastAsia" w:ascii="宋体" w:hAnsi="宋体" w:cs="宋体"/>
          <w:sz w:val="24"/>
        </w:rPr>
      </w:pPr>
      <w:r>
        <w:rPr>
          <w:rFonts w:hint="eastAsia" w:ascii="宋体" w:hAnsi="宋体" w:cs="宋体"/>
          <w:sz w:val="24"/>
        </w:rPr>
        <w:t>采购人选择直接转换采购方式，供应商实际数量超过采购文件约定成交供应商数量的，采购人应当转换选择谈判采购方式：供应商实际数量等于或少于采购文件约定成交供应商数量的，采购人应当转换选择直接采购方式。</w:t>
      </w:r>
    </w:p>
    <w:p w14:paraId="34FC6324">
      <w:pPr>
        <w:spacing w:line="520" w:lineRule="exact"/>
        <w:ind w:firstLine="480" w:firstLineChars="200"/>
        <w:rPr>
          <w:rFonts w:hint="eastAsia" w:ascii="宋体" w:hAnsi="宋体" w:cs="宋体"/>
          <w:sz w:val="24"/>
        </w:rPr>
      </w:pPr>
      <w:r>
        <w:rPr>
          <w:rFonts w:hint="eastAsia" w:ascii="宋体" w:hAnsi="宋体" w:cs="宋体"/>
          <w:sz w:val="24"/>
        </w:rPr>
        <w:t>除了采购人与响应供应商双方同意修改补充并接受新的条件和要求外，原询价采购文件与原响应文件对采购人和供应商仍然具有相应约束力。</w:t>
      </w:r>
    </w:p>
    <w:p w14:paraId="517422CF">
      <w:pPr>
        <w:spacing w:line="520" w:lineRule="exact"/>
        <w:ind w:firstLine="600" w:firstLineChars="200"/>
        <w:rPr>
          <w:rFonts w:hint="eastAsia" w:ascii="仿宋" w:hAnsi="仿宋" w:eastAsia="仿宋"/>
          <w:sz w:val="30"/>
          <w:szCs w:val="30"/>
        </w:rPr>
      </w:pPr>
    </w:p>
    <w:p w14:paraId="6F684B05">
      <w:pPr>
        <w:spacing w:line="240" w:lineRule="auto"/>
      </w:pPr>
      <w:r>
        <w:br w:type="page"/>
      </w:r>
    </w:p>
    <w:p w14:paraId="0F12E745">
      <w:pPr>
        <w:spacing w:line="600" w:lineRule="exact"/>
        <w:jc w:val="center"/>
        <w:rPr>
          <w:rFonts w:hint="eastAsia" w:hAnsi="宋体"/>
          <w:b/>
          <w:sz w:val="24"/>
        </w:rPr>
      </w:pPr>
    </w:p>
    <w:p w14:paraId="633EFDA2">
      <w:pPr>
        <w:spacing w:line="600" w:lineRule="exact"/>
        <w:jc w:val="center"/>
        <w:rPr>
          <w:rFonts w:hint="eastAsia" w:hAnsi="宋体"/>
          <w:b/>
          <w:sz w:val="24"/>
        </w:rPr>
      </w:pPr>
    </w:p>
    <w:p w14:paraId="02951934">
      <w:pPr>
        <w:spacing w:line="600" w:lineRule="exact"/>
        <w:jc w:val="center"/>
        <w:rPr>
          <w:rFonts w:hint="eastAsia" w:hAnsi="宋体"/>
          <w:b/>
          <w:sz w:val="24"/>
        </w:rPr>
      </w:pPr>
    </w:p>
    <w:p w14:paraId="2CF4A234">
      <w:pPr>
        <w:spacing w:line="600" w:lineRule="exact"/>
        <w:jc w:val="center"/>
        <w:rPr>
          <w:rFonts w:hint="eastAsia" w:hAnsi="宋体"/>
          <w:b/>
          <w:sz w:val="24"/>
        </w:rPr>
      </w:pPr>
    </w:p>
    <w:p w14:paraId="3FFF7537">
      <w:pPr>
        <w:spacing w:line="600" w:lineRule="exact"/>
        <w:jc w:val="center"/>
        <w:rPr>
          <w:rFonts w:hint="eastAsia" w:hAnsi="宋体"/>
          <w:b/>
          <w:sz w:val="24"/>
        </w:rPr>
      </w:pPr>
    </w:p>
    <w:p w14:paraId="4640A508">
      <w:pPr>
        <w:spacing w:line="600" w:lineRule="exact"/>
        <w:jc w:val="center"/>
        <w:rPr>
          <w:rFonts w:hint="eastAsia" w:ascii="黑体" w:hAnsi="黑体" w:eastAsia="黑体" w:cs="仿宋"/>
          <w:b/>
          <w:sz w:val="44"/>
          <w:szCs w:val="44"/>
        </w:rPr>
      </w:pPr>
    </w:p>
    <w:p w14:paraId="39080CE2">
      <w:pPr>
        <w:spacing w:line="600" w:lineRule="exact"/>
        <w:jc w:val="center"/>
        <w:rPr>
          <w:rFonts w:hint="eastAsia" w:ascii="黑体" w:hAnsi="黑体" w:eastAsia="黑体" w:cs="仿宋"/>
          <w:b/>
          <w:sz w:val="44"/>
          <w:szCs w:val="44"/>
        </w:rPr>
      </w:pPr>
    </w:p>
    <w:p w14:paraId="04E2FFF0">
      <w:pPr>
        <w:spacing w:line="600" w:lineRule="exact"/>
        <w:jc w:val="center"/>
        <w:rPr>
          <w:rFonts w:hint="eastAsia" w:ascii="黑体" w:hAnsi="黑体" w:eastAsia="黑体" w:cs="仿宋"/>
          <w:b/>
          <w:sz w:val="44"/>
          <w:szCs w:val="44"/>
        </w:rPr>
      </w:pPr>
    </w:p>
    <w:p w14:paraId="138158C1">
      <w:pPr>
        <w:spacing w:line="600" w:lineRule="exact"/>
        <w:jc w:val="center"/>
        <w:rPr>
          <w:rFonts w:hint="eastAsia" w:ascii="黑体" w:hAnsi="黑体" w:eastAsia="黑体" w:cs="仿宋"/>
          <w:b/>
          <w:sz w:val="44"/>
          <w:szCs w:val="44"/>
        </w:rPr>
      </w:pPr>
      <w:r>
        <w:rPr>
          <w:rFonts w:hint="eastAsia" w:ascii="黑体" w:hAnsi="黑体" w:eastAsia="黑体" w:cs="仿宋"/>
          <w:b/>
          <w:sz w:val="44"/>
          <w:szCs w:val="44"/>
        </w:rPr>
        <w:t>第一章  采购公告</w:t>
      </w:r>
    </w:p>
    <w:p w14:paraId="6436B14A">
      <w:pPr>
        <w:pStyle w:val="83"/>
        <w:spacing w:before="0" w:beforeAutospacing="0" w:after="0" w:afterAutospacing="0" w:line="360" w:lineRule="auto"/>
        <w:jc w:val="center"/>
        <w:rPr>
          <w:rFonts w:hint="eastAsia" w:ascii="黑体" w:hAnsi="黑体" w:eastAsia="黑体"/>
          <w:sz w:val="32"/>
          <w:szCs w:val="32"/>
        </w:rPr>
        <w:sectPr>
          <w:headerReference r:id="rId5" w:type="default"/>
          <w:footerReference r:id="rId7" w:type="default"/>
          <w:headerReference r:id="rId6" w:type="even"/>
          <w:footerReference r:id="rId8" w:type="even"/>
          <w:pgSz w:w="11910" w:h="16840"/>
          <w:pgMar w:top="1440" w:right="1800" w:bottom="1440" w:left="1800" w:header="0" w:footer="1254" w:gutter="0"/>
          <w:cols w:space="720" w:num="1"/>
        </w:sectPr>
      </w:pPr>
    </w:p>
    <w:p w14:paraId="213C412C">
      <w:pPr>
        <w:pStyle w:val="83"/>
        <w:spacing w:before="0" w:beforeAutospacing="0" w:after="0" w:afterAutospacing="0" w:line="360" w:lineRule="auto"/>
        <w:jc w:val="center"/>
        <w:rPr>
          <w:rFonts w:hint="eastAsia" w:ascii="黑体" w:hAnsi="黑体" w:eastAsia="黑体"/>
          <w:sz w:val="32"/>
          <w:szCs w:val="32"/>
        </w:rPr>
      </w:pPr>
      <w:r>
        <w:rPr>
          <w:rFonts w:hint="eastAsia" w:ascii="黑体" w:hAnsi="黑体" w:eastAsia="黑体"/>
          <w:sz w:val="32"/>
          <w:szCs w:val="32"/>
        </w:rPr>
        <w:t>G59新新高速公路新宁段交工阶段安全性评价技术服务项目竞争性磋商采购公告</w:t>
      </w:r>
    </w:p>
    <w:p w14:paraId="1F9CEDEF">
      <w:pPr>
        <w:pStyle w:val="83"/>
        <w:spacing w:before="0" w:beforeAutospacing="0" w:after="0" w:afterAutospacing="0" w:line="360" w:lineRule="auto"/>
        <w:ind w:firstLine="2880" w:firstLineChars="1200"/>
        <w:rPr>
          <w:rFonts w:hint="eastAsia"/>
        </w:rPr>
      </w:pPr>
      <w:r>
        <w:rPr>
          <w:rFonts w:hint="eastAsia"/>
        </w:rPr>
        <w:t xml:space="preserve"> </w:t>
      </w:r>
    </w:p>
    <w:p w14:paraId="62609F19">
      <w:pPr>
        <w:autoSpaceDE w:val="0"/>
        <w:spacing w:line="360" w:lineRule="auto"/>
        <w:rPr>
          <w:rFonts w:hint="eastAsia" w:ascii="宋体" w:hAnsi="宋体"/>
          <w:sz w:val="24"/>
        </w:rPr>
      </w:pPr>
      <w:r>
        <w:rPr>
          <w:rFonts w:hint="eastAsia" w:ascii="宋体" w:hAnsi="宋体"/>
        </w:rPr>
        <w:t xml:space="preserve">   </w:t>
      </w:r>
      <w:r>
        <w:rPr>
          <w:rFonts w:hint="eastAsia" w:ascii="宋体" w:hAnsi="宋体"/>
          <w:sz w:val="24"/>
        </w:rPr>
        <w:t xml:space="preserve"> G59新新高速公路新宁段交工阶段安全性评价技术服务项目已具备采购条件，现公开邀请供应商参加采购活动。 </w:t>
      </w:r>
    </w:p>
    <w:p w14:paraId="2FC4618B">
      <w:pPr>
        <w:pStyle w:val="6"/>
        <w:rPr>
          <w:rFonts w:ascii="Arial" w:hAnsi="Arial"/>
        </w:rPr>
      </w:pPr>
      <w:r>
        <w:rPr>
          <w:rFonts w:hint="eastAsia"/>
        </w:rPr>
        <w:t xml:space="preserve">1 </w:t>
      </w:r>
      <w:r>
        <w:rPr>
          <w:rFonts w:hint="eastAsia" w:ascii="黑体" w:hAnsi="黑体"/>
        </w:rPr>
        <w:t xml:space="preserve">采购项目简介 </w:t>
      </w:r>
    </w:p>
    <w:p w14:paraId="1BDED4B6">
      <w:pPr>
        <w:autoSpaceDE w:val="0"/>
        <w:spacing w:line="360" w:lineRule="auto"/>
        <w:rPr>
          <w:rFonts w:hint="eastAsia" w:ascii="宋体" w:hAnsi="宋体"/>
          <w:sz w:val="24"/>
        </w:rPr>
      </w:pPr>
      <w:r>
        <w:rPr>
          <w:rFonts w:hint="eastAsia" w:ascii="宋体" w:hAnsi="宋体"/>
          <w:b/>
          <w:bCs/>
          <w:sz w:val="24"/>
        </w:rPr>
        <w:t>1.1</w:t>
      </w:r>
      <w:r>
        <w:rPr>
          <w:rFonts w:hint="eastAsia" w:ascii="宋体" w:hAnsi="宋体"/>
          <w:sz w:val="24"/>
        </w:rPr>
        <w:t xml:space="preserve"> 采购项目名称：</w:t>
      </w:r>
      <w:r>
        <w:rPr>
          <w:rFonts w:hint="eastAsia" w:ascii="宋体" w:hAnsi="宋体"/>
          <w:sz w:val="24"/>
          <w:u w:val="single"/>
        </w:rPr>
        <w:t>G59新新高速公路新宁段交工阶段安全性评价技术服务项目</w:t>
      </w:r>
    </w:p>
    <w:p w14:paraId="4E92FAF8">
      <w:pPr>
        <w:autoSpaceDE w:val="0"/>
        <w:spacing w:line="360" w:lineRule="auto"/>
        <w:rPr>
          <w:rFonts w:hint="eastAsia" w:ascii="宋体" w:hAnsi="宋体"/>
          <w:sz w:val="24"/>
        </w:rPr>
      </w:pPr>
      <w:r>
        <w:rPr>
          <w:rFonts w:hint="eastAsia" w:ascii="宋体" w:hAnsi="宋体"/>
          <w:b/>
          <w:bCs/>
          <w:sz w:val="24"/>
        </w:rPr>
        <w:t>1.2</w:t>
      </w:r>
      <w:r>
        <w:rPr>
          <w:rFonts w:hint="eastAsia" w:ascii="宋体" w:hAnsi="宋体"/>
          <w:sz w:val="24"/>
        </w:rPr>
        <w:t xml:space="preserve"> 采购人：</w:t>
      </w:r>
      <w:r>
        <w:rPr>
          <w:rFonts w:hint="eastAsia" w:ascii="宋体" w:hAnsi="宋体"/>
          <w:sz w:val="24"/>
          <w:u w:val="single"/>
        </w:rPr>
        <w:t>湖南省新新张官高速公路建设开发有限公司新宁分公司</w:t>
      </w:r>
    </w:p>
    <w:p w14:paraId="77B2E66A">
      <w:pPr>
        <w:autoSpaceDE w:val="0"/>
        <w:spacing w:line="360" w:lineRule="auto"/>
        <w:rPr>
          <w:rFonts w:hint="eastAsia" w:ascii="宋体" w:hAnsi="宋体"/>
          <w:sz w:val="24"/>
        </w:rPr>
      </w:pPr>
      <w:r>
        <w:rPr>
          <w:rFonts w:hint="eastAsia" w:ascii="宋体" w:hAnsi="宋体"/>
          <w:b/>
          <w:bCs/>
          <w:sz w:val="24"/>
        </w:rPr>
        <w:t>1.3</w:t>
      </w:r>
      <w:r>
        <w:rPr>
          <w:rFonts w:hint="eastAsia" w:ascii="宋体" w:hAnsi="宋体"/>
          <w:sz w:val="24"/>
        </w:rPr>
        <w:t xml:space="preserve"> 采购代理机构：</w:t>
      </w:r>
      <w:r>
        <w:rPr>
          <w:rFonts w:hint="eastAsia" w:ascii="宋体" w:hAnsi="宋体"/>
          <w:sz w:val="24"/>
          <w:u w:val="single"/>
        </w:rPr>
        <w:t>中科高盛咨询集团有限公司</w:t>
      </w:r>
    </w:p>
    <w:p w14:paraId="253E670C">
      <w:pPr>
        <w:autoSpaceDE w:val="0"/>
        <w:spacing w:line="360" w:lineRule="auto"/>
        <w:rPr>
          <w:rFonts w:hint="eastAsia" w:ascii="宋体" w:hAnsi="宋体"/>
          <w:sz w:val="24"/>
        </w:rPr>
      </w:pPr>
      <w:r>
        <w:rPr>
          <w:rFonts w:hint="eastAsia" w:ascii="宋体" w:hAnsi="宋体"/>
          <w:b/>
          <w:bCs/>
          <w:sz w:val="24"/>
        </w:rPr>
        <w:t xml:space="preserve">1.4 </w:t>
      </w:r>
      <w:r>
        <w:rPr>
          <w:rFonts w:hint="eastAsia" w:ascii="宋体" w:hAnsi="宋体"/>
          <w:sz w:val="24"/>
        </w:rPr>
        <w:t>采购项目资金落实情况：</w:t>
      </w:r>
      <w:r>
        <w:rPr>
          <w:rFonts w:hint="eastAsia" w:ascii="宋体" w:hAnsi="宋体"/>
          <w:sz w:val="24"/>
          <w:u w:val="single"/>
        </w:rPr>
        <w:t>自筹已落实</w:t>
      </w:r>
    </w:p>
    <w:p w14:paraId="6603F89F">
      <w:pPr>
        <w:autoSpaceDE w:val="0"/>
        <w:spacing w:line="360" w:lineRule="auto"/>
        <w:rPr>
          <w:rFonts w:hint="eastAsia" w:ascii="宋体" w:hAnsi="宋体"/>
          <w:sz w:val="24"/>
        </w:rPr>
      </w:pPr>
      <w:r>
        <w:rPr>
          <w:rFonts w:hint="eastAsia" w:ascii="宋体" w:hAnsi="宋体"/>
          <w:b/>
          <w:bCs/>
          <w:sz w:val="24"/>
        </w:rPr>
        <w:t xml:space="preserve">1.5 </w:t>
      </w:r>
      <w:r>
        <w:rPr>
          <w:rFonts w:hint="eastAsia" w:ascii="宋体" w:hAnsi="宋体"/>
          <w:sz w:val="24"/>
        </w:rPr>
        <w:t>采购项目概况：</w:t>
      </w:r>
    </w:p>
    <w:p w14:paraId="4165CD9E">
      <w:pPr>
        <w:autoSpaceDE w:val="0"/>
        <w:spacing w:line="360" w:lineRule="auto"/>
        <w:ind w:firstLine="480" w:firstLineChars="200"/>
        <w:rPr>
          <w:rFonts w:hint="eastAsia" w:ascii="宋体" w:hAnsi="宋体"/>
          <w:sz w:val="24"/>
          <w:u w:val="single"/>
        </w:rPr>
      </w:pPr>
      <w:bookmarkStart w:id="1" w:name="_Hlk175237090"/>
      <w:r>
        <w:rPr>
          <w:rFonts w:hint="eastAsia" w:ascii="宋体" w:hAnsi="宋体"/>
          <w:sz w:val="24"/>
          <w:u w:val="single"/>
        </w:rPr>
        <w:t>新新高速新宁分公司承担建设的标段位于邵阳市新宁县境内，是国家高速公路网中纵向7号主线G59呼和浩特至北海国家高速公路湖南境内的一段。起点新宁县马头桥镇茅坪村，终点位于新宁县金石镇的老人冲，与现状洞新高速相接。本标段分为两段，分别为：K124+140-K141+206.181、K155+423.723-EK192+776.6，主线全长54.617公里，连接线6.054公里。主线采用双向四车道高速公路标准建设，设计速度100公里/小时,路基宽度26米，沥青混凝土路面。连接线6.054公里，采用二级公路标准建设。桥涵设计汽车荷载等级采用公路I级，其他技术指标按《公路工程技术标准》(JTG BO1-2014)执行。</w:t>
      </w:r>
      <w:bookmarkEnd w:id="1"/>
    </w:p>
    <w:p w14:paraId="798E08C7">
      <w:pPr>
        <w:autoSpaceDE w:val="0"/>
        <w:spacing w:line="360" w:lineRule="auto"/>
        <w:rPr>
          <w:rFonts w:hint="eastAsia" w:ascii="宋体" w:hAnsi="宋体"/>
          <w:b/>
          <w:bCs/>
          <w:sz w:val="24"/>
        </w:rPr>
      </w:pPr>
      <w:r>
        <w:rPr>
          <w:rFonts w:hint="eastAsia" w:ascii="宋体" w:hAnsi="宋体"/>
          <w:b/>
          <w:bCs/>
          <w:sz w:val="24"/>
        </w:rPr>
        <w:t xml:space="preserve">1.6 </w:t>
      </w:r>
      <w:r>
        <w:rPr>
          <w:rFonts w:hint="eastAsia" w:ascii="宋体" w:hAnsi="宋体"/>
          <w:sz w:val="24"/>
        </w:rPr>
        <w:t>成交供应商数量及成交份额：</w:t>
      </w:r>
    </w:p>
    <w:p w14:paraId="58F3A716">
      <w:pPr>
        <w:autoSpaceDE w:val="0"/>
        <w:spacing w:line="400" w:lineRule="exact"/>
        <w:rPr>
          <w:rFonts w:hint="eastAsia" w:ascii="宋体" w:hAnsi="宋体"/>
          <w:b/>
          <w:bCs/>
          <w:sz w:val="24"/>
        </w:rPr>
      </w:pPr>
      <w:r>
        <w:rPr>
          <w:rStyle w:val="132"/>
          <w:rFonts w:hint="eastAsia"/>
        </w:rPr>
        <w:sym w:font="Wingdings 2" w:char="0052"/>
      </w:r>
      <w:r>
        <w:rPr>
          <w:rFonts w:hint="eastAsia" w:ascii="宋体" w:hAnsi="宋体"/>
          <w:b/>
          <w:bCs/>
          <w:sz w:val="24"/>
        </w:rPr>
        <w:t>一家</w:t>
      </w:r>
    </w:p>
    <w:p w14:paraId="165DED4F">
      <w:pPr>
        <w:pStyle w:val="6"/>
        <w:rPr>
          <w:rFonts w:ascii="Arial" w:hAnsi="Arial"/>
        </w:rPr>
      </w:pPr>
      <w:r>
        <w:rPr>
          <w:rFonts w:hint="eastAsia"/>
        </w:rPr>
        <w:t xml:space="preserve">2 </w:t>
      </w:r>
      <w:r>
        <w:rPr>
          <w:rFonts w:hint="eastAsia" w:ascii="黑体" w:hAnsi="黑体"/>
        </w:rPr>
        <w:t xml:space="preserve">采购范围及相关要求 </w:t>
      </w:r>
    </w:p>
    <w:p w14:paraId="2C659BE9">
      <w:pPr>
        <w:autoSpaceDE w:val="0"/>
        <w:spacing w:line="400" w:lineRule="exact"/>
        <w:rPr>
          <w:rFonts w:hint="eastAsia" w:ascii="宋体" w:hAnsi="宋体"/>
          <w:sz w:val="24"/>
        </w:rPr>
      </w:pPr>
      <w:r>
        <w:rPr>
          <w:rFonts w:hint="eastAsia" w:ascii="宋体" w:hAnsi="宋体"/>
          <w:b/>
          <w:bCs/>
          <w:sz w:val="24"/>
        </w:rPr>
        <w:t xml:space="preserve">2.1 </w:t>
      </w:r>
      <w:r>
        <w:rPr>
          <w:rFonts w:hint="eastAsia" w:ascii="宋体" w:hAnsi="宋体"/>
          <w:sz w:val="24"/>
        </w:rPr>
        <w:t>采购范围：本次采购分为1个标包。其标包划分及采购内容等见下表。</w:t>
      </w:r>
    </w:p>
    <w:tbl>
      <w:tblPr>
        <w:tblStyle w:val="90"/>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393"/>
        <w:gridCol w:w="1618"/>
        <w:gridCol w:w="3244"/>
        <w:gridCol w:w="1811"/>
      </w:tblGrid>
      <w:tr w14:paraId="02F5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511AF390">
            <w:pPr>
              <w:widowControl w:val="0"/>
              <w:jc w:val="center"/>
              <w:rPr>
                <w:rFonts w:hint="eastAsia" w:ascii="宋体" w:hAnsi="宋体" w:cs="宋体"/>
                <w:bCs/>
                <w:szCs w:val="21"/>
              </w:rPr>
            </w:pPr>
            <w:r>
              <w:rPr>
                <w:rFonts w:hint="eastAsia" w:ascii="宋体" w:hAnsi="宋体" w:cs="宋体"/>
                <w:bCs/>
                <w:szCs w:val="21"/>
              </w:rPr>
              <w:t>标段</w:t>
            </w:r>
          </w:p>
        </w:tc>
        <w:tc>
          <w:tcPr>
            <w:tcW w:w="1214" w:type="pct"/>
            <w:vAlign w:val="center"/>
          </w:tcPr>
          <w:p w14:paraId="11FEC4D1">
            <w:pPr>
              <w:widowControl w:val="0"/>
              <w:jc w:val="center"/>
              <w:rPr>
                <w:szCs w:val="21"/>
              </w:rPr>
            </w:pPr>
            <w:r>
              <w:rPr>
                <w:rFonts w:hint="eastAsia"/>
                <w:szCs w:val="21"/>
              </w:rPr>
              <w:t>工作内容</w:t>
            </w:r>
          </w:p>
        </w:tc>
        <w:tc>
          <w:tcPr>
            <w:tcW w:w="821" w:type="pct"/>
            <w:vAlign w:val="center"/>
          </w:tcPr>
          <w:p w14:paraId="75D12FCF">
            <w:pPr>
              <w:widowControl w:val="0"/>
              <w:jc w:val="center"/>
              <w:rPr>
                <w:szCs w:val="21"/>
              </w:rPr>
            </w:pPr>
            <w:r>
              <w:rPr>
                <w:rFonts w:hint="eastAsia"/>
                <w:szCs w:val="21"/>
              </w:rPr>
              <w:t>数 量</w:t>
            </w:r>
          </w:p>
          <w:p w14:paraId="752406A4">
            <w:pPr>
              <w:widowControl w:val="0"/>
              <w:jc w:val="center"/>
              <w:rPr>
                <w:szCs w:val="21"/>
              </w:rPr>
            </w:pPr>
            <w:r>
              <w:rPr>
                <w:rFonts w:hint="eastAsia"/>
                <w:szCs w:val="21"/>
              </w:rPr>
              <w:t>（单位：项）</w:t>
            </w:r>
          </w:p>
        </w:tc>
        <w:tc>
          <w:tcPr>
            <w:tcW w:w="1646" w:type="pct"/>
            <w:vAlign w:val="center"/>
          </w:tcPr>
          <w:p w14:paraId="021FB7E5">
            <w:pPr>
              <w:widowControl w:val="0"/>
              <w:jc w:val="center"/>
              <w:rPr>
                <w:szCs w:val="21"/>
              </w:rPr>
            </w:pPr>
            <w:r>
              <w:rPr>
                <w:rFonts w:hint="eastAsia"/>
                <w:szCs w:val="21"/>
              </w:rPr>
              <w:t>服务范围</w:t>
            </w:r>
          </w:p>
        </w:tc>
        <w:tc>
          <w:tcPr>
            <w:tcW w:w="919" w:type="pct"/>
            <w:vAlign w:val="center"/>
          </w:tcPr>
          <w:p w14:paraId="15DE787A">
            <w:pPr>
              <w:widowControl w:val="0"/>
              <w:jc w:val="center"/>
              <w:rPr>
                <w:szCs w:val="21"/>
              </w:rPr>
            </w:pPr>
            <w:r>
              <w:rPr>
                <w:rFonts w:hint="eastAsia"/>
                <w:szCs w:val="21"/>
              </w:rPr>
              <w:t>上限价</w:t>
            </w:r>
          </w:p>
          <w:p w14:paraId="12C0A137">
            <w:pPr>
              <w:widowControl w:val="0"/>
              <w:jc w:val="center"/>
              <w:rPr>
                <w:szCs w:val="21"/>
              </w:rPr>
            </w:pPr>
            <w:r>
              <w:rPr>
                <w:rFonts w:hint="eastAsia"/>
                <w:szCs w:val="21"/>
              </w:rPr>
              <w:t>（万元）</w:t>
            </w:r>
          </w:p>
        </w:tc>
      </w:tr>
      <w:tr w14:paraId="6DB4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98" w:type="pct"/>
            <w:vAlign w:val="center"/>
          </w:tcPr>
          <w:p w14:paraId="1C08B6C6">
            <w:pPr>
              <w:widowControl w:val="0"/>
              <w:spacing w:line="360" w:lineRule="auto"/>
              <w:jc w:val="both"/>
              <w:rPr>
                <w:rFonts w:hint="eastAsia" w:ascii="宋体" w:hAnsi="宋体" w:cs="宋体"/>
                <w:bCs/>
                <w:szCs w:val="21"/>
              </w:rPr>
            </w:pPr>
            <w:r>
              <w:rPr>
                <w:rFonts w:hint="eastAsia" w:ascii="宋体" w:hAnsi="宋体" w:cs="宋体"/>
                <w:bCs/>
                <w:szCs w:val="21"/>
              </w:rPr>
              <w:t>1个</w:t>
            </w:r>
          </w:p>
        </w:tc>
        <w:tc>
          <w:tcPr>
            <w:tcW w:w="1214" w:type="pct"/>
            <w:vAlign w:val="center"/>
          </w:tcPr>
          <w:p w14:paraId="15588F52">
            <w:pPr>
              <w:widowControl w:val="0"/>
              <w:spacing w:line="360" w:lineRule="auto"/>
              <w:jc w:val="both"/>
              <w:rPr>
                <w:rFonts w:hint="eastAsia" w:ascii="宋体" w:hAnsi="宋体" w:cs="宋体"/>
                <w:bCs/>
                <w:szCs w:val="21"/>
                <w:shd w:val="clear" w:color="auto" w:fill="FFFFFF"/>
              </w:rPr>
            </w:pPr>
            <w:r>
              <w:rPr>
                <w:rFonts w:hint="eastAsia" w:ascii="宋体" w:hAnsi="宋体" w:cs="宋体"/>
                <w:bCs/>
                <w:szCs w:val="21"/>
                <w:shd w:val="clear" w:color="auto" w:fill="FFFFFF"/>
              </w:rPr>
              <w:t>G59新新高速公路新宁段交工阶段安全性评价技术服务项目</w:t>
            </w:r>
          </w:p>
        </w:tc>
        <w:tc>
          <w:tcPr>
            <w:tcW w:w="821" w:type="pct"/>
            <w:vAlign w:val="center"/>
          </w:tcPr>
          <w:p w14:paraId="017EE88D">
            <w:pPr>
              <w:widowControl w:val="0"/>
              <w:tabs>
                <w:tab w:val="left" w:pos="438"/>
              </w:tabs>
              <w:spacing w:line="360" w:lineRule="auto"/>
              <w:jc w:val="center"/>
              <w:rPr>
                <w:rFonts w:hint="eastAsia" w:ascii="宋体" w:hAnsi="宋体" w:cs="宋体"/>
                <w:bCs/>
                <w:szCs w:val="21"/>
                <w:shd w:val="clear" w:color="auto" w:fill="FFFFFF"/>
              </w:rPr>
            </w:pPr>
            <w:r>
              <w:rPr>
                <w:rFonts w:hint="eastAsia" w:ascii="宋体" w:hAnsi="宋体" w:cs="宋体"/>
                <w:bCs/>
                <w:szCs w:val="21"/>
                <w:shd w:val="clear" w:color="auto" w:fill="FFFFFF"/>
              </w:rPr>
              <w:t>1</w:t>
            </w:r>
          </w:p>
        </w:tc>
        <w:tc>
          <w:tcPr>
            <w:tcW w:w="1646" w:type="pct"/>
            <w:vAlign w:val="center"/>
          </w:tcPr>
          <w:p w14:paraId="7CAC1FB1">
            <w:pPr>
              <w:widowControl w:val="0"/>
              <w:spacing w:line="360" w:lineRule="auto"/>
              <w:jc w:val="both"/>
              <w:rPr>
                <w:rFonts w:hint="eastAsia" w:ascii="宋体" w:hAnsi="宋体" w:cs="宋体"/>
                <w:szCs w:val="21"/>
              </w:rPr>
            </w:pPr>
            <w:r>
              <w:rPr>
                <w:rFonts w:hint="eastAsia" w:ascii="宋体" w:hAnsi="宋体" w:cs="宋体"/>
                <w:szCs w:val="21"/>
              </w:rPr>
              <w:t xml:space="preserve"> 主要工作：根据交通运输部《公路项目安全性评价规范》（JTGB05-2015），对G59呼北高速新化至新宁段第三合同段K124+140～K141+206.181、K155+423.723～K192+776.600全线进行交工阶段安全性评价，包括总体评价和公路安全状况评价，协助采购人完成相关整改，并提交中期评价报告和最终评价报告等，通过交通主管部门及公安交警部门审核备案。</w:t>
            </w:r>
          </w:p>
        </w:tc>
        <w:tc>
          <w:tcPr>
            <w:tcW w:w="919" w:type="pct"/>
            <w:vAlign w:val="center"/>
          </w:tcPr>
          <w:p w14:paraId="7248CB86">
            <w:pPr>
              <w:widowControl w:val="0"/>
              <w:spacing w:line="360" w:lineRule="auto"/>
              <w:jc w:val="center"/>
              <w:rPr>
                <w:rFonts w:hint="eastAsia" w:ascii="宋体" w:hAnsi="宋体" w:cs="宋体"/>
                <w:szCs w:val="21"/>
              </w:rPr>
            </w:pPr>
            <w:r>
              <w:rPr>
                <w:rFonts w:hint="eastAsia" w:ascii="宋体" w:hAnsi="宋体" w:cs="宋体"/>
                <w:szCs w:val="21"/>
              </w:rPr>
              <w:t>40.00</w:t>
            </w:r>
          </w:p>
        </w:tc>
      </w:tr>
    </w:tbl>
    <w:p w14:paraId="4D25D75D">
      <w:pPr>
        <w:autoSpaceDE w:val="0"/>
        <w:spacing w:line="400" w:lineRule="exact"/>
        <w:rPr>
          <w:rFonts w:hint="eastAsia" w:ascii="宋体" w:hAnsi="宋体"/>
          <w:sz w:val="24"/>
        </w:rPr>
      </w:pPr>
    </w:p>
    <w:p w14:paraId="3FC3FBB4">
      <w:pPr>
        <w:pStyle w:val="2"/>
        <w:ind w:left="0" w:leftChars="0" w:firstLine="0" w:firstLineChars="0"/>
      </w:pPr>
    </w:p>
    <w:p w14:paraId="5C9BF7F7">
      <w:pPr>
        <w:autoSpaceDE w:val="0"/>
        <w:spacing w:line="360" w:lineRule="auto"/>
        <w:rPr>
          <w:rFonts w:hint="eastAsia" w:ascii="宋体" w:hAnsi="宋体"/>
          <w:sz w:val="24"/>
        </w:rPr>
      </w:pPr>
      <w:r>
        <w:rPr>
          <w:rFonts w:hint="eastAsia" w:ascii="宋体" w:hAnsi="宋体"/>
          <w:b/>
          <w:bCs/>
          <w:sz w:val="24"/>
        </w:rPr>
        <w:t xml:space="preserve">2.2 </w:t>
      </w:r>
      <w:r>
        <w:rPr>
          <w:rFonts w:hint="eastAsia" w:ascii="宋体" w:hAnsi="宋体"/>
          <w:sz w:val="24"/>
        </w:rPr>
        <w:t>服务期限：自合同签订之日起至本项目交工阶段安全性评价通过之日止</w:t>
      </w:r>
      <w:r>
        <w:rPr>
          <w:rFonts w:hint="eastAsia" w:eastAsia="Calibri"/>
          <w:bCs/>
          <w:kern w:val="0"/>
          <w:sz w:val="24"/>
        </w:rPr>
        <w:t>。</w:t>
      </w:r>
      <w:r>
        <w:rPr>
          <w:rFonts w:hint="eastAsia" w:ascii="宋体" w:hAnsi="宋体"/>
          <w:sz w:val="24"/>
        </w:rPr>
        <w:t xml:space="preserve"> </w:t>
      </w:r>
    </w:p>
    <w:p w14:paraId="668494D2">
      <w:pPr>
        <w:autoSpaceDE w:val="0"/>
        <w:spacing w:line="360" w:lineRule="auto"/>
        <w:rPr>
          <w:rFonts w:hint="eastAsia" w:ascii="宋体" w:hAnsi="宋体"/>
          <w:sz w:val="24"/>
        </w:rPr>
      </w:pPr>
      <w:r>
        <w:rPr>
          <w:rFonts w:hint="eastAsia" w:ascii="宋体" w:hAnsi="宋体"/>
          <w:b/>
          <w:bCs/>
          <w:sz w:val="24"/>
        </w:rPr>
        <w:t xml:space="preserve">2.3 </w:t>
      </w:r>
      <w:r>
        <w:rPr>
          <w:rFonts w:hint="eastAsia" w:ascii="宋体" w:hAnsi="宋体"/>
          <w:sz w:val="24"/>
        </w:rPr>
        <w:t>服务地点：采购人指定地点。</w:t>
      </w:r>
    </w:p>
    <w:p w14:paraId="074E312E">
      <w:pPr>
        <w:autoSpaceDE w:val="0"/>
        <w:spacing w:line="360" w:lineRule="auto"/>
        <w:rPr>
          <w:rFonts w:hint="eastAsia" w:ascii="宋体" w:hAnsi="宋体"/>
          <w:sz w:val="24"/>
        </w:rPr>
      </w:pPr>
      <w:r>
        <w:rPr>
          <w:rFonts w:hint="eastAsia" w:ascii="宋体" w:hAnsi="宋体" w:cs="宋体"/>
          <w:b/>
          <w:bCs/>
          <w:sz w:val="24"/>
        </w:rPr>
        <w:t xml:space="preserve">2.4 </w:t>
      </w:r>
      <w:r>
        <w:rPr>
          <w:rFonts w:hint="eastAsia" w:ascii="宋体" w:hAnsi="宋体"/>
          <w:sz w:val="24"/>
        </w:rPr>
        <w:t>质量要求或服务标准：</w:t>
      </w:r>
    </w:p>
    <w:p w14:paraId="5DC172F9">
      <w:pPr>
        <w:autoSpaceDE w:val="0"/>
        <w:spacing w:line="360" w:lineRule="auto"/>
        <w:rPr>
          <w:rFonts w:hint="eastAsia" w:ascii="宋体" w:hAnsi="宋体"/>
          <w:sz w:val="24"/>
        </w:rPr>
      </w:pPr>
      <w:r>
        <w:rPr>
          <w:rFonts w:hint="eastAsia" w:ascii="宋体" w:hAnsi="宋体"/>
          <w:sz w:val="24"/>
        </w:rPr>
        <w:t>（1）供应商应按照相关法律法规、技术标准和规范要求，根据采购人需求，开展交工阶段安全性评价技术服务工作。</w:t>
      </w:r>
    </w:p>
    <w:p w14:paraId="61649C50">
      <w:pPr>
        <w:autoSpaceDE w:val="0"/>
        <w:spacing w:line="360" w:lineRule="auto"/>
        <w:rPr>
          <w:rFonts w:hint="eastAsia" w:ascii="宋体" w:hAnsi="宋体"/>
          <w:sz w:val="24"/>
        </w:rPr>
      </w:pPr>
      <w:r>
        <w:rPr>
          <w:rFonts w:hint="eastAsia" w:ascii="宋体" w:hAnsi="宋体"/>
          <w:sz w:val="24"/>
        </w:rPr>
        <w:t>（2）供应商应按期、按质、按量地完成双方商定的各项工作内容，并对成果报告的质量负责。</w:t>
      </w:r>
    </w:p>
    <w:p w14:paraId="6BCD8B71">
      <w:pPr>
        <w:autoSpaceDE w:val="0"/>
        <w:spacing w:line="360" w:lineRule="auto"/>
        <w:rPr>
          <w:rFonts w:hint="eastAsia" w:ascii="宋体" w:hAnsi="宋体"/>
          <w:sz w:val="24"/>
        </w:rPr>
      </w:pPr>
      <w:r>
        <w:rPr>
          <w:rFonts w:hint="eastAsia" w:ascii="宋体" w:hAnsi="宋体"/>
          <w:sz w:val="24"/>
        </w:rPr>
        <w:t>（3）在编制过程中，供应商应主动和采购人保持密切联系。</w:t>
      </w:r>
    </w:p>
    <w:p w14:paraId="476B5AD9">
      <w:pPr>
        <w:autoSpaceDE w:val="0"/>
        <w:spacing w:line="360" w:lineRule="auto"/>
        <w:rPr>
          <w:rFonts w:hint="eastAsia" w:ascii="宋体" w:hAnsi="宋体"/>
          <w:sz w:val="24"/>
        </w:rPr>
      </w:pPr>
      <w:r>
        <w:rPr>
          <w:rFonts w:hint="eastAsia" w:ascii="宋体" w:hAnsi="宋体"/>
          <w:sz w:val="24"/>
        </w:rPr>
        <w:t>（4）供应商的工作进度没有达到响应文件中承诺的进度计划时，采购人有权向供应商提出要求增加服务人员，供应商应无条件满足。</w:t>
      </w:r>
    </w:p>
    <w:p w14:paraId="7C8906C7">
      <w:pPr>
        <w:pStyle w:val="6"/>
        <w:rPr>
          <w:rFonts w:ascii="Arial" w:hAnsi="Arial"/>
        </w:rPr>
      </w:pPr>
      <w:r>
        <w:rPr>
          <w:rFonts w:hint="eastAsia"/>
        </w:rPr>
        <w:t xml:space="preserve">3 </w:t>
      </w:r>
      <w:r>
        <w:rPr>
          <w:rFonts w:hint="eastAsia" w:ascii="黑体" w:hAnsi="黑体"/>
        </w:rPr>
        <w:t>供应商资格要求</w:t>
      </w:r>
    </w:p>
    <w:p w14:paraId="2FD5F93B">
      <w:pPr>
        <w:autoSpaceDE w:val="0"/>
        <w:spacing w:line="360" w:lineRule="auto"/>
        <w:ind w:firstLine="241" w:firstLineChars="100"/>
        <w:rPr>
          <w:rFonts w:hint="eastAsia" w:ascii="宋体" w:hAnsi="宋体"/>
          <w:sz w:val="24"/>
        </w:rPr>
      </w:pPr>
      <w:r>
        <w:rPr>
          <w:rFonts w:hint="eastAsia" w:ascii="宋体" w:hAnsi="宋体"/>
          <w:b/>
          <w:bCs/>
          <w:sz w:val="24"/>
        </w:rPr>
        <w:t>3.1</w:t>
      </w:r>
      <w:r>
        <w:rPr>
          <w:rFonts w:hint="eastAsia" w:ascii="宋体" w:hAnsi="宋体"/>
          <w:sz w:val="24"/>
        </w:rPr>
        <w:t>供应商不得存在下列情形之一：</w:t>
      </w:r>
    </w:p>
    <w:p w14:paraId="3EC70681">
      <w:pPr>
        <w:autoSpaceDE w:val="0"/>
        <w:spacing w:line="360" w:lineRule="auto"/>
        <w:ind w:firstLine="240" w:firstLineChars="100"/>
        <w:rPr>
          <w:rFonts w:hint="eastAsia" w:ascii="宋体" w:hAnsi="宋体"/>
          <w:sz w:val="24"/>
        </w:rPr>
      </w:pPr>
      <w:r>
        <w:rPr>
          <w:rFonts w:hint="eastAsia" w:ascii="宋体" w:hAnsi="宋体"/>
          <w:sz w:val="24"/>
        </w:rPr>
        <w:t xml:space="preserve">（（1）处于被责令停产停业、暂扣或者吊销执照、暂扣或者吊销许可证、吊销资质证书状态; </w:t>
      </w:r>
    </w:p>
    <w:p w14:paraId="745153EF">
      <w:pPr>
        <w:autoSpaceDE w:val="0"/>
        <w:spacing w:line="360" w:lineRule="auto"/>
        <w:ind w:firstLine="240" w:firstLineChars="100"/>
        <w:rPr>
          <w:rFonts w:hint="eastAsia" w:ascii="宋体" w:hAnsi="宋体"/>
          <w:sz w:val="24"/>
        </w:rPr>
      </w:pPr>
      <w:r>
        <w:rPr>
          <w:rFonts w:hint="eastAsia" w:ascii="宋体" w:hAnsi="宋体"/>
          <w:sz w:val="24"/>
        </w:rPr>
        <w:t xml:space="preserve">（2）进入清算程序，或被宣告破产，或其他丧失履约能力的情形; </w:t>
      </w:r>
    </w:p>
    <w:p w14:paraId="6F0DE631">
      <w:pPr>
        <w:autoSpaceDE w:val="0"/>
        <w:spacing w:line="360" w:lineRule="auto"/>
        <w:ind w:firstLine="240" w:firstLineChars="100"/>
        <w:rPr>
          <w:rFonts w:hint="eastAsia" w:ascii="宋体" w:hAnsi="宋体"/>
          <w:sz w:val="24"/>
        </w:rPr>
      </w:pPr>
      <w:r>
        <w:rPr>
          <w:rFonts w:hint="eastAsia" w:ascii="宋体" w:hAnsi="宋体"/>
          <w:sz w:val="24"/>
        </w:rPr>
        <w:t xml:space="preserve">（3）在国家企业信用信息公示系统（http://www.gsxt.gov.cn）中被列入严重违法失信企业名单的或在“信用中国网站”（http://www.creditchina.gov.cn）被列入失信被执行人名单的； </w:t>
      </w:r>
    </w:p>
    <w:p w14:paraId="0344D513">
      <w:pPr>
        <w:autoSpaceDE w:val="0"/>
        <w:spacing w:line="360" w:lineRule="auto"/>
        <w:ind w:firstLine="240" w:firstLineChars="100"/>
        <w:rPr>
          <w:rFonts w:hint="eastAsia" w:ascii="宋体" w:hAnsi="宋体"/>
          <w:sz w:val="24"/>
        </w:rPr>
      </w:pPr>
      <w:r>
        <w:rPr>
          <w:rFonts w:hint="eastAsia" w:ascii="宋体" w:hAnsi="宋体"/>
          <w:sz w:val="24"/>
        </w:rPr>
        <w:t xml:space="preserve">（4）与采购人有利害关系且可能影响采购公正性； </w:t>
      </w:r>
    </w:p>
    <w:p w14:paraId="02AEE357">
      <w:pPr>
        <w:autoSpaceDE w:val="0"/>
        <w:spacing w:line="360" w:lineRule="auto"/>
        <w:ind w:firstLine="240" w:firstLineChars="100"/>
        <w:rPr>
          <w:rFonts w:hint="eastAsia" w:ascii="宋体" w:hAnsi="宋体"/>
          <w:sz w:val="24"/>
        </w:rPr>
      </w:pPr>
      <w:r>
        <w:rPr>
          <w:rFonts w:hint="eastAsia" w:ascii="宋体" w:hAnsi="宋体"/>
          <w:sz w:val="24"/>
        </w:rPr>
        <w:t xml:space="preserve">（5）被采购人或采购人上级单位纳入黑名单； </w:t>
      </w:r>
    </w:p>
    <w:p w14:paraId="0A54453F">
      <w:pPr>
        <w:autoSpaceDE w:val="0"/>
        <w:spacing w:line="360" w:lineRule="auto"/>
        <w:ind w:firstLine="240" w:firstLineChars="100"/>
        <w:rPr>
          <w:rFonts w:hint="eastAsia" w:ascii="宋体" w:hAnsi="宋体"/>
          <w:sz w:val="24"/>
          <w:u w:val="single"/>
        </w:rPr>
      </w:pPr>
      <w:r>
        <w:rPr>
          <w:rFonts w:hint="eastAsia" w:ascii="宋体" w:hAnsi="宋体"/>
          <w:sz w:val="24"/>
        </w:rPr>
        <w:t>（6）其他: 法定代表人或者负责人为同一人或者存在控股、管理关系的两个以上投标人，不得参加同一招标项目投标；参加本项目投标的投标供应商不得与被审查单位存在利害关系。投标供应商须对以上要求提供承诺与声明。</w:t>
      </w:r>
    </w:p>
    <w:p w14:paraId="5DF134AF">
      <w:pPr>
        <w:autoSpaceDE w:val="0"/>
        <w:spacing w:line="360" w:lineRule="auto"/>
        <w:ind w:firstLine="240" w:firstLineChars="100"/>
        <w:rPr>
          <w:rFonts w:hint="eastAsia" w:ascii="宋体" w:hAnsi="宋体"/>
          <w:sz w:val="24"/>
        </w:rPr>
      </w:pPr>
      <w:r>
        <w:rPr>
          <w:rFonts w:hint="eastAsia" w:ascii="宋体" w:hAnsi="宋体"/>
          <w:sz w:val="24"/>
        </w:rPr>
        <w:t>3.2供应商应满足如下要求：</w:t>
      </w:r>
    </w:p>
    <w:tbl>
      <w:tblPr>
        <w:tblStyle w:val="90"/>
        <w:tblpPr w:leftFromText="180" w:rightFromText="180" w:vertAnchor="text" w:horzAnchor="page" w:tblpX="1121" w:tblpY="40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112"/>
        <w:gridCol w:w="3117"/>
      </w:tblGrid>
      <w:tr w14:paraId="516A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97EF5A3">
            <w:pPr>
              <w:widowControl w:val="0"/>
              <w:spacing w:line="360" w:lineRule="auto"/>
              <w:jc w:val="center"/>
              <w:rPr>
                <w:rFonts w:hint="eastAsia" w:ascii="宋体" w:hAnsi="宋体" w:cs="宋体"/>
                <w:bCs/>
                <w:szCs w:val="21"/>
              </w:rPr>
            </w:pPr>
            <w:r>
              <w:rPr>
                <w:rFonts w:hint="eastAsia" w:ascii="宋体" w:hAnsi="宋体" w:cs="宋体"/>
                <w:bCs/>
                <w:szCs w:val="21"/>
              </w:rPr>
              <w:t>资格条件</w:t>
            </w:r>
          </w:p>
        </w:tc>
        <w:tc>
          <w:tcPr>
            <w:tcW w:w="4112" w:type="dxa"/>
          </w:tcPr>
          <w:p w14:paraId="66A22A3B">
            <w:pPr>
              <w:widowControl w:val="0"/>
              <w:spacing w:line="360" w:lineRule="auto"/>
              <w:jc w:val="both"/>
              <w:rPr>
                <w:rFonts w:hint="eastAsia" w:ascii="宋体" w:hAnsi="宋体" w:cs="宋体"/>
                <w:bCs/>
                <w:szCs w:val="21"/>
              </w:rPr>
            </w:pPr>
            <w:r>
              <w:rPr>
                <w:rFonts w:hint="eastAsia" w:ascii="宋体" w:hAnsi="宋体" w:cs="宋体"/>
                <w:bCs/>
                <w:szCs w:val="21"/>
              </w:rPr>
              <w:t xml:space="preserve">对供应商要求 </w:t>
            </w:r>
          </w:p>
        </w:tc>
        <w:tc>
          <w:tcPr>
            <w:tcW w:w="3117" w:type="dxa"/>
          </w:tcPr>
          <w:p w14:paraId="763B063A">
            <w:pPr>
              <w:widowControl w:val="0"/>
              <w:spacing w:line="360" w:lineRule="auto"/>
              <w:jc w:val="both"/>
              <w:rPr>
                <w:rFonts w:hint="eastAsia" w:ascii="宋体" w:hAnsi="宋体" w:cs="宋体"/>
                <w:bCs/>
                <w:szCs w:val="21"/>
              </w:rPr>
            </w:pPr>
            <w:r>
              <w:rPr>
                <w:rFonts w:hint="eastAsia" w:ascii="宋体" w:hAnsi="宋体" w:cs="宋体"/>
                <w:bCs/>
                <w:szCs w:val="21"/>
              </w:rPr>
              <w:t>证明材料要求</w:t>
            </w:r>
          </w:p>
        </w:tc>
      </w:tr>
      <w:tr w14:paraId="229A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0A88E340">
            <w:pPr>
              <w:widowControl w:val="0"/>
              <w:spacing w:line="360" w:lineRule="auto"/>
              <w:jc w:val="both"/>
              <w:rPr>
                <w:rFonts w:hint="eastAsia" w:ascii="宋体" w:hAnsi="宋体" w:cs="宋体"/>
                <w:bCs/>
                <w:szCs w:val="21"/>
              </w:rPr>
            </w:pPr>
            <w:r>
              <w:rPr>
                <w:rFonts w:hint="eastAsia" w:ascii="宋体" w:hAnsi="宋体" w:cs="宋体"/>
                <w:bCs/>
                <w:szCs w:val="21"/>
              </w:rPr>
              <w:t>（1）依法设立</w:t>
            </w:r>
          </w:p>
        </w:tc>
        <w:tc>
          <w:tcPr>
            <w:tcW w:w="4112" w:type="dxa"/>
          </w:tcPr>
          <w:p w14:paraId="4082CF23">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75515717">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☑适用</w:t>
            </w:r>
          </w:p>
          <w:p w14:paraId="4C870457">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具有独立法人资格，持有有效的营业执照（或事业单位法人证书或社会团体法人登；记证书） (供应商为企业的，还应具备组织机构代码证，按照“三证合一”或“五证合一”登记制度进行登记的，可仅提供营业执照副本)。 </w:t>
            </w:r>
          </w:p>
        </w:tc>
        <w:tc>
          <w:tcPr>
            <w:tcW w:w="3117" w:type="dxa"/>
          </w:tcPr>
          <w:p w14:paraId="72BE6886">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0DBCE49A">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☑适用，见采购文件供应商须知前附表3.5（1）。</w:t>
            </w:r>
          </w:p>
        </w:tc>
      </w:tr>
      <w:tr w14:paraId="7A68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3292ECD">
            <w:pPr>
              <w:widowControl w:val="0"/>
              <w:spacing w:line="360" w:lineRule="auto"/>
              <w:jc w:val="both"/>
              <w:rPr>
                <w:rFonts w:hint="eastAsia" w:ascii="宋体" w:hAnsi="宋体" w:cs="宋体"/>
                <w:bCs/>
                <w:szCs w:val="21"/>
              </w:rPr>
            </w:pPr>
            <w:r>
              <w:rPr>
                <w:rFonts w:hint="eastAsia" w:ascii="宋体" w:hAnsi="宋体" w:cs="宋体"/>
                <w:bCs/>
                <w:szCs w:val="21"/>
              </w:rPr>
              <w:t>（2）资质要求</w:t>
            </w:r>
          </w:p>
        </w:tc>
        <w:tc>
          <w:tcPr>
            <w:tcW w:w="4112" w:type="dxa"/>
          </w:tcPr>
          <w:p w14:paraId="7DF534AD">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42F2D89E">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☑适用</w:t>
            </w:r>
          </w:p>
          <w:p w14:paraId="796D0454">
            <w:pPr>
              <w:widowControl w:val="0"/>
              <w:spacing w:line="360" w:lineRule="auto"/>
              <w:jc w:val="both"/>
              <w:rPr>
                <w:rFonts w:hint="eastAsia" w:ascii="宋体" w:hAnsi="宋体" w:cs="宋体"/>
                <w:bCs/>
                <w:szCs w:val="21"/>
              </w:rPr>
            </w:pPr>
            <w:r>
              <w:rPr>
                <w:rFonts w:hint="eastAsia" w:ascii="宋体" w:hAnsi="宋体" w:cs="宋体"/>
                <w:bCs/>
                <w:szCs w:val="21"/>
              </w:rPr>
              <w:t>响应人应具备以下资质：</w:t>
            </w:r>
          </w:p>
          <w:p w14:paraId="664C1009">
            <w:pPr>
              <w:widowControl w:val="0"/>
              <w:spacing w:line="360" w:lineRule="auto"/>
              <w:jc w:val="both"/>
              <w:rPr>
                <w:rFonts w:hint="eastAsia" w:ascii="宋体" w:hAnsi="宋体" w:cs="宋体"/>
                <w:bCs/>
                <w:szCs w:val="21"/>
              </w:rPr>
            </w:pPr>
            <w:r>
              <w:rPr>
                <w:rFonts w:hint="eastAsia" w:ascii="宋体" w:hAnsi="宋体" w:cs="宋体"/>
                <w:bCs/>
                <w:szCs w:val="21"/>
                <w:u w:val="single"/>
              </w:rPr>
              <w:t>具有工程设计公路行业（公路工程）专业甲级（或以上资质）或安全评价机构资质证书或工程技术咨询甲级资信。</w:t>
            </w:r>
          </w:p>
        </w:tc>
        <w:tc>
          <w:tcPr>
            <w:tcW w:w="3117" w:type="dxa"/>
          </w:tcPr>
          <w:p w14:paraId="0F101D7D">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7847ED51">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☑适用，见采购文件供应商须知前附表3.5（2）。</w:t>
            </w:r>
          </w:p>
        </w:tc>
      </w:tr>
      <w:tr w14:paraId="313B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60" w:type="dxa"/>
            <w:vAlign w:val="center"/>
          </w:tcPr>
          <w:p w14:paraId="0CED7299">
            <w:pPr>
              <w:widowControl w:val="0"/>
              <w:spacing w:line="360" w:lineRule="auto"/>
              <w:jc w:val="both"/>
              <w:rPr>
                <w:rFonts w:hint="eastAsia" w:ascii="宋体" w:hAnsi="宋体" w:cs="宋体"/>
                <w:bCs/>
                <w:szCs w:val="21"/>
              </w:rPr>
            </w:pPr>
            <w:r>
              <w:rPr>
                <w:rFonts w:hint="eastAsia" w:ascii="宋体" w:hAnsi="宋体" w:cs="宋体"/>
                <w:bCs/>
                <w:szCs w:val="21"/>
              </w:rPr>
              <w:t>（3）财务要求</w:t>
            </w:r>
          </w:p>
        </w:tc>
        <w:tc>
          <w:tcPr>
            <w:tcW w:w="4112" w:type="dxa"/>
          </w:tcPr>
          <w:p w14:paraId="0C521E65">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4564AEC1">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w:t>
            </w:r>
          </w:p>
        </w:tc>
        <w:tc>
          <w:tcPr>
            <w:tcW w:w="3117" w:type="dxa"/>
          </w:tcPr>
          <w:p w14:paraId="42910671">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50B0FF35">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□适用，见采购文件供应商须知前附表3.5（3）。</w:t>
            </w:r>
          </w:p>
        </w:tc>
      </w:tr>
      <w:tr w14:paraId="7F32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4FB0A3C1">
            <w:pPr>
              <w:widowControl w:val="0"/>
              <w:spacing w:line="360" w:lineRule="auto"/>
              <w:jc w:val="both"/>
              <w:rPr>
                <w:rFonts w:hint="eastAsia" w:ascii="宋体" w:hAnsi="宋体" w:cs="宋体"/>
                <w:bCs/>
                <w:szCs w:val="21"/>
              </w:rPr>
            </w:pPr>
            <w:r>
              <w:rPr>
                <w:rFonts w:hint="eastAsia" w:ascii="宋体" w:hAnsi="宋体" w:cs="宋体"/>
                <w:bCs/>
                <w:szCs w:val="21"/>
              </w:rPr>
              <w:t>（4）业绩要求</w:t>
            </w:r>
          </w:p>
        </w:tc>
        <w:tc>
          <w:tcPr>
            <w:tcW w:w="4112" w:type="dxa"/>
          </w:tcPr>
          <w:p w14:paraId="4686F48F">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w:t>
            </w:r>
            <w:r>
              <w:rPr>
                <w:rFonts w:hint="eastAsia" w:ascii="宋体" w:hAnsi="宋体" w:cs="宋体"/>
                <w:bCs/>
                <w:szCs w:val="21"/>
              </w:rPr>
              <w:t xml:space="preserve">不适用  </w:t>
            </w:r>
          </w:p>
          <w:p w14:paraId="4260FCCC">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w:t>
            </w:r>
            <w:r>
              <w:rPr>
                <w:rFonts w:hint="eastAsia" w:ascii="宋体" w:hAnsi="宋体" w:cs="宋体"/>
                <w:bCs/>
                <w:szCs w:val="21"/>
              </w:rPr>
              <w:t>适用</w:t>
            </w:r>
          </w:p>
          <w:p w14:paraId="1DCEF8B3">
            <w:pPr>
              <w:widowControl w:val="0"/>
              <w:spacing w:line="360" w:lineRule="auto"/>
              <w:jc w:val="both"/>
              <w:rPr>
                <w:rFonts w:hint="eastAsia" w:ascii="宋体" w:hAnsi="宋体" w:cs="宋体"/>
                <w:szCs w:val="21"/>
              </w:rPr>
            </w:pPr>
            <w:r>
              <w:rPr>
                <w:rFonts w:hint="eastAsia" w:ascii="宋体" w:hAnsi="宋体" w:cs="宋体"/>
                <w:szCs w:val="21"/>
                <w:u w:val="single"/>
              </w:rPr>
              <w:t>近5年（指递交响应文件截止之日前一日回溯 5年，以合同签订时间为</w:t>
            </w:r>
            <w:r>
              <w:rPr>
                <w:rFonts w:hint="eastAsia" w:ascii="宋体" w:hAnsi="宋体" w:cs="宋体"/>
                <w:szCs w:val="21"/>
                <w:u w:val="single"/>
                <w:lang w:val="zh-CN"/>
              </w:rPr>
              <w:t>准</w:t>
            </w:r>
            <w:r>
              <w:rPr>
                <w:rFonts w:hint="eastAsia" w:ascii="宋体" w:hAnsi="宋体" w:cs="宋体"/>
                <w:szCs w:val="21"/>
                <w:u w:val="single"/>
              </w:rPr>
              <w:t>）至少独立完成过安全性评价技术服务业绩。</w:t>
            </w:r>
          </w:p>
        </w:tc>
        <w:tc>
          <w:tcPr>
            <w:tcW w:w="3117" w:type="dxa"/>
          </w:tcPr>
          <w:p w14:paraId="2827B5A8">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1670C494">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☑适用，见采购文件供应商须知前附表3.5（4）。</w:t>
            </w:r>
          </w:p>
        </w:tc>
      </w:tr>
      <w:tr w14:paraId="75E7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3E37EAC6">
            <w:pPr>
              <w:widowControl w:val="0"/>
              <w:spacing w:line="360" w:lineRule="auto"/>
              <w:jc w:val="both"/>
              <w:rPr>
                <w:rFonts w:hint="eastAsia" w:ascii="宋体" w:hAnsi="宋体" w:cs="宋体"/>
                <w:bCs/>
                <w:szCs w:val="21"/>
              </w:rPr>
            </w:pPr>
            <w:r>
              <w:rPr>
                <w:rFonts w:hint="eastAsia" w:ascii="宋体" w:hAnsi="宋体" w:cs="宋体"/>
                <w:bCs/>
                <w:szCs w:val="21"/>
              </w:rPr>
              <w:t>（5）信誉要求</w:t>
            </w:r>
          </w:p>
        </w:tc>
        <w:tc>
          <w:tcPr>
            <w:tcW w:w="4112" w:type="dxa"/>
          </w:tcPr>
          <w:p w14:paraId="0236921D">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02901065">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☑适用</w:t>
            </w:r>
          </w:p>
          <w:p w14:paraId="6BD1AC76">
            <w:pPr>
              <w:widowControl w:val="0"/>
              <w:spacing w:line="360" w:lineRule="auto"/>
              <w:jc w:val="both"/>
              <w:rPr>
                <w:rStyle w:val="132"/>
                <w:rFonts w:hint="eastAsia" w:ascii="宋体" w:hAnsi="宋体" w:cs="宋体"/>
                <w:b w:val="0"/>
                <w:szCs w:val="21"/>
                <w:u w:val="single"/>
              </w:rPr>
            </w:pPr>
            <w:r>
              <w:rPr>
                <w:rFonts w:hint="eastAsia" w:ascii="宋体" w:hAnsi="宋体" w:cs="宋体"/>
                <w:bCs/>
                <w:szCs w:val="21"/>
              </w:rPr>
              <w:t>1.</w:t>
            </w:r>
            <w:r>
              <w:rPr>
                <w:rStyle w:val="132"/>
                <w:rFonts w:hint="eastAsia" w:ascii="宋体" w:hAnsi="宋体" w:cs="宋体"/>
                <w:b w:val="0"/>
                <w:szCs w:val="21"/>
                <w:u w:val="single"/>
              </w:rPr>
              <w:t>不接受被省级及以上交通运输主管部门评为最近第一年度D级、连续三年（最近第三年、最近第二年和最近第一年）评为C 级及以上信用等级的。</w:t>
            </w:r>
          </w:p>
          <w:p w14:paraId="65D21D6D">
            <w:pPr>
              <w:widowControl w:val="0"/>
              <w:spacing w:line="360" w:lineRule="auto"/>
              <w:jc w:val="both"/>
              <w:rPr>
                <w:rStyle w:val="132"/>
                <w:rFonts w:hint="eastAsia" w:ascii="宋体" w:hAnsi="宋体" w:cs="宋体"/>
                <w:b w:val="0"/>
                <w:szCs w:val="21"/>
                <w:u w:val="single"/>
              </w:rPr>
            </w:pPr>
            <w:r>
              <w:rPr>
                <w:rFonts w:hint="eastAsia" w:ascii="宋体" w:hAnsi="宋体" w:cs="宋体"/>
                <w:bCs/>
                <w:szCs w:val="21"/>
              </w:rPr>
              <w:t>2.</w:t>
            </w:r>
            <w:r>
              <w:rPr>
                <w:rStyle w:val="132"/>
                <w:rFonts w:hint="eastAsia" w:ascii="宋体" w:hAnsi="宋体" w:cs="宋体"/>
                <w:b w:val="0"/>
                <w:szCs w:val="21"/>
                <w:u w:val="single"/>
              </w:rPr>
              <w:t>未在国家企业信用信息公示系统（http://www.gsxt.gov.cn）中被列入严重违法失信企业名单或未在“信用中国”网站（www.creditchina.gov.cn）中被列入失信被执行人名单。</w:t>
            </w:r>
          </w:p>
        </w:tc>
        <w:tc>
          <w:tcPr>
            <w:tcW w:w="3117" w:type="dxa"/>
          </w:tcPr>
          <w:p w14:paraId="48BFCCD1">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01214F30">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☑适用，见采购文件供应商须知前附表3.5（5）。</w:t>
            </w:r>
          </w:p>
        </w:tc>
      </w:tr>
      <w:tr w14:paraId="1EB2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4F688CF1">
            <w:pPr>
              <w:widowControl w:val="0"/>
              <w:spacing w:line="360" w:lineRule="auto"/>
              <w:jc w:val="both"/>
              <w:rPr>
                <w:rFonts w:hint="eastAsia" w:ascii="宋体" w:hAnsi="宋体" w:cs="宋体"/>
                <w:bCs/>
                <w:szCs w:val="21"/>
              </w:rPr>
            </w:pPr>
            <w:r>
              <w:rPr>
                <w:rFonts w:hint="eastAsia" w:ascii="宋体" w:hAnsi="宋体" w:cs="宋体"/>
                <w:bCs/>
                <w:szCs w:val="21"/>
              </w:rPr>
              <w:t>（6）承担本项目的主要人员要求</w:t>
            </w:r>
          </w:p>
        </w:tc>
        <w:tc>
          <w:tcPr>
            <w:tcW w:w="4112" w:type="dxa"/>
          </w:tcPr>
          <w:p w14:paraId="78F3D20A">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w:t>
            </w:r>
            <w:r>
              <w:rPr>
                <w:rFonts w:hint="eastAsia" w:ascii="宋体" w:hAnsi="宋体" w:cs="宋体"/>
                <w:bCs/>
                <w:szCs w:val="21"/>
              </w:rPr>
              <w:t xml:space="preserve">不适用  </w:t>
            </w:r>
          </w:p>
          <w:p w14:paraId="3CCDB754">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w:t>
            </w:r>
            <w:r>
              <w:rPr>
                <w:rFonts w:hint="eastAsia" w:ascii="宋体" w:hAnsi="宋体" w:cs="宋体"/>
                <w:bCs/>
                <w:szCs w:val="21"/>
              </w:rPr>
              <w:t>适用</w:t>
            </w:r>
          </w:p>
          <w:p w14:paraId="3AFEE85C">
            <w:pPr>
              <w:widowControl w:val="0"/>
              <w:spacing w:line="360" w:lineRule="auto"/>
              <w:jc w:val="both"/>
              <w:rPr>
                <w:rFonts w:hint="eastAsia" w:ascii="宋体" w:hAnsi="宋体" w:cs="宋体"/>
                <w:szCs w:val="21"/>
                <w:u w:val="single"/>
              </w:rPr>
            </w:pPr>
            <w:bookmarkStart w:id="2" w:name="EB9a6470c35e3a470f957788a5ce823d0d"/>
            <w:r>
              <w:rPr>
                <w:rFonts w:hint="eastAsia" w:ascii="宋体" w:hAnsi="宋体" w:cs="宋体"/>
                <w:szCs w:val="21"/>
                <w:u w:val="single"/>
              </w:rPr>
              <w:t>拟委派本项目的项目负责人应具备：</w:t>
            </w:r>
          </w:p>
          <w:bookmarkEnd w:id="2"/>
          <w:p w14:paraId="00A1FAB3">
            <w:pPr>
              <w:widowControl w:val="0"/>
              <w:spacing w:line="360" w:lineRule="auto"/>
              <w:jc w:val="both"/>
              <w:rPr>
                <w:rFonts w:hint="eastAsia" w:ascii="宋体" w:hAnsi="宋体" w:cs="宋体"/>
                <w:szCs w:val="21"/>
                <w:u w:val="single"/>
              </w:rPr>
            </w:pPr>
            <w:r>
              <w:rPr>
                <w:rFonts w:hint="eastAsia" w:ascii="宋体" w:hAnsi="宋体" w:cs="宋体"/>
                <w:szCs w:val="21"/>
                <w:u w:val="single"/>
              </w:rPr>
              <w:t>1.公路工程相关专业高级及以上职称[公路工程相关专业职称包括：公路工程、桥梁工程、公路与桥梁工程、交通土建、隧道（地下结构）工程、交通工程等专业职称]；</w:t>
            </w:r>
          </w:p>
          <w:p w14:paraId="611B6444">
            <w:pPr>
              <w:widowControl w:val="0"/>
              <w:spacing w:line="360" w:lineRule="auto"/>
              <w:jc w:val="both"/>
              <w:rPr>
                <w:rFonts w:hint="eastAsia" w:ascii="宋体" w:hAnsi="宋体" w:cs="宋体"/>
                <w:szCs w:val="21"/>
              </w:rPr>
            </w:pPr>
            <w:r>
              <w:rPr>
                <w:rFonts w:hint="eastAsia" w:ascii="宋体" w:hAnsi="宋体" w:cs="宋体"/>
                <w:szCs w:val="21"/>
                <w:u w:val="single"/>
              </w:rPr>
              <w:t>2.最近5年（指递交响应文件截止之日前一日回溯5年，以合同签订时间为准）至少完成过一个安全性评价技术服务项目的项目负责人或技术负责人业绩。</w:t>
            </w:r>
          </w:p>
        </w:tc>
        <w:tc>
          <w:tcPr>
            <w:tcW w:w="3117" w:type="dxa"/>
          </w:tcPr>
          <w:p w14:paraId="72E26A3B">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73124374">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☑适用，见采购文件供应商须知前附表3.5（6）。</w:t>
            </w:r>
          </w:p>
        </w:tc>
      </w:tr>
      <w:tr w14:paraId="59F5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499FB52A">
            <w:pPr>
              <w:widowControl w:val="0"/>
              <w:spacing w:line="360" w:lineRule="auto"/>
              <w:jc w:val="both"/>
              <w:rPr>
                <w:rFonts w:hint="eastAsia" w:ascii="宋体" w:hAnsi="宋体" w:cs="宋体"/>
                <w:bCs/>
                <w:szCs w:val="21"/>
              </w:rPr>
            </w:pPr>
            <w:r>
              <w:rPr>
                <w:rFonts w:hint="eastAsia" w:ascii="宋体" w:hAnsi="宋体" w:cs="宋体"/>
                <w:bCs/>
                <w:szCs w:val="21"/>
              </w:rPr>
              <w:t>（7）其他要求</w:t>
            </w:r>
          </w:p>
        </w:tc>
        <w:tc>
          <w:tcPr>
            <w:tcW w:w="4112" w:type="dxa"/>
          </w:tcPr>
          <w:p w14:paraId="0EF5E188">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09D9C6A5">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□适用</w:t>
            </w:r>
          </w:p>
        </w:tc>
        <w:tc>
          <w:tcPr>
            <w:tcW w:w="3117" w:type="dxa"/>
          </w:tcPr>
          <w:p w14:paraId="02A6702D">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462A25B8">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□适用，见采购文件供应商须知前附表3.5（7）。</w:t>
            </w:r>
          </w:p>
        </w:tc>
      </w:tr>
      <w:tr w14:paraId="7730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499C7BDC">
            <w:pPr>
              <w:widowControl w:val="0"/>
              <w:spacing w:line="360" w:lineRule="auto"/>
              <w:jc w:val="both"/>
              <w:rPr>
                <w:rFonts w:hint="eastAsia" w:ascii="宋体" w:hAnsi="宋体" w:cs="宋体"/>
                <w:bCs/>
                <w:szCs w:val="21"/>
              </w:rPr>
            </w:pPr>
            <w:r>
              <w:rPr>
                <w:rFonts w:hint="eastAsia" w:ascii="宋体" w:hAnsi="宋体" w:cs="宋体"/>
                <w:bCs/>
                <w:szCs w:val="21"/>
              </w:rPr>
              <w:t>（8）供应商不存在第一章3.1款情形的证明材料</w:t>
            </w:r>
          </w:p>
        </w:tc>
        <w:tc>
          <w:tcPr>
            <w:tcW w:w="4112" w:type="dxa"/>
          </w:tcPr>
          <w:p w14:paraId="13487F91">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5F528C94">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w:t>
            </w:r>
          </w:p>
          <w:p w14:paraId="7CE7FEBA">
            <w:pPr>
              <w:widowControl w:val="0"/>
              <w:spacing w:line="360" w:lineRule="auto"/>
              <w:jc w:val="both"/>
              <w:rPr>
                <w:rFonts w:hint="eastAsia" w:ascii="宋体" w:hAnsi="宋体" w:cs="宋体"/>
                <w:bCs/>
                <w:szCs w:val="21"/>
              </w:rPr>
            </w:pPr>
          </w:p>
        </w:tc>
        <w:tc>
          <w:tcPr>
            <w:tcW w:w="3117" w:type="dxa"/>
          </w:tcPr>
          <w:p w14:paraId="6B24142A">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62266CFE">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☑适用，见采购文件供应商须知前附表3.5（8）。</w:t>
            </w:r>
          </w:p>
        </w:tc>
      </w:tr>
      <w:tr w14:paraId="704B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0E8BE8B1">
            <w:pPr>
              <w:widowControl w:val="0"/>
              <w:spacing w:line="360" w:lineRule="auto"/>
              <w:jc w:val="both"/>
              <w:rPr>
                <w:rFonts w:hint="eastAsia" w:ascii="宋体" w:hAnsi="宋体" w:cs="宋体"/>
                <w:bCs/>
                <w:szCs w:val="21"/>
              </w:rPr>
            </w:pPr>
            <w:r>
              <w:rPr>
                <w:rFonts w:hint="eastAsia" w:ascii="宋体" w:hAnsi="宋体" w:cs="宋体"/>
                <w:bCs/>
                <w:szCs w:val="21"/>
              </w:rPr>
              <w:t>（9）联合体要求的证明材料</w:t>
            </w:r>
          </w:p>
        </w:tc>
        <w:tc>
          <w:tcPr>
            <w:tcW w:w="4112" w:type="dxa"/>
          </w:tcPr>
          <w:p w14:paraId="286A85AD">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1996FA3E">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w:t>
            </w:r>
          </w:p>
          <w:p w14:paraId="500ADF6F">
            <w:pPr>
              <w:widowControl w:val="0"/>
              <w:spacing w:line="360" w:lineRule="auto"/>
              <w:jc w:val="both"/>
              <w:rPr>
                <w:rFonts w:hint="eastAsia" w:ascii="宋体" w:hAnsi="宋体" w:cs="宋体"/>
                <w:bCs/>
                <w:szCs w:val="21"/>
              </w:rPr>
            </w:pPr>
          </w:p>
        </w:tc>
        <w:tc>
          <w:tcPr>
            <w:tcW w:w="3117" w:type="dxa"/>
          </w:tcPr>
          <w:p w14:paraId="4C2A8708">
            <w:pPr>
              <w:widowControl w:val="0"/>
              <w:spacing w:line="360" w:lineRule="auto"/>
              <w:jc w:val="both"/>
              <w:rPr>
                <w:rStyle w:val="132"/>
                <w:rFonts w:hint="eastAsia" w:ascii="宋体" w:hAnsi="宋体" w:cs="宋体"/>
                <w:b w:val="0"/>
                <w:szCs w:val="21"/>
                <w:u w:val="single"/>
              </w:rPr>
            </w:pPr>
            <w:r>
              <w:rPr>
                <w:rStyle w:val="132"/>
                <w:rFonts w:hint="eastAsia" w:ascii="宋体" w:hAnsi="宋体" w:cs="宋体"/>
                <w:b w:val="0"/>
                <w:szCs w:val="21"/>
                <w:u w:val="single"/>
              </w:rPr>
              <w:t xml:space="preserve">☑不适用  </w:t>
            </w:r>
          </w:p>
          <w:p w14:paraId="168B125A">
            <w:pPr>
              <w:widowControl w:val="0"/>
              <w:spacing w:line="360" w:lineRule="auto"/>
              <w:jc w:val="both"/>
              <w:rPr>
                <w:rFonts w:hint="eastAsia" w:ascii="宋体" w:hAnsi="宋体" w:cs="宋体"/>
                <w:bCs/>
                <w:szCs w:val="21"/>
              </w:rPr>
            </w:pPr>
            <w:r>
              <w:rPr>
                <w:rStyle w:val="132"/>
                <w:rFonts w:hint="eastAsia" w:ascii="宋体" w:hAnsi="宋体" w:cs="宋体"/>
                <w:b w:val="0"/>
                <w:szCs w:val="21"/>
                <w:u w:val="single"/>
              </w:rPr>
              <w:t>□适用，见采购文件供应商须知前附表3.5（9）。</w:t>
            </w:r>
          </w:p>
        </w:tc>
      </w:tr>
    </w:tbl>
    <w:p w14:paraId="28456CB6">
      <w:pPr>
        <w:autoSpaceDE w:val="0"/>
        <w:spacing w:line="400" w:lineRule="exact"/>
        <w:ind w:firstLine="240" w:firstLineChars="100"/>
        <w:rPr>
          <w:rFonts w:hint="eastAsia" w:ascii="宋体" w:hAnsi="宋体"/>
          <w:sz w:val="24"/>
        </w:rPr>
      </w:pPr>
    </w:p>
    <w:p w14:paraId="0A685BCF">
      <w:pPr>
        <w:pStyle w:val="6"/>
        <w:rPr>
          <w:rFonts w:ascii="Arial" w:hAnsi="Arial"/>
        </w:rPr>
      </w:pPr>
      <w:r>
        <w:rPr>
          <w:rFonts w:hint="eastAsia"/>
        </w:rPr>
        <w:t xml:space="preserve">4 </w:t>
      </w:r>
      <w:r>
        <w:rPr>
          <w:rFonts w:hint="eastAsia" w:ascii="黑体" w:hAnsi="黑体"/>
        </w:rPr>
        <w:t>响应保证金</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437"/>
        <w:gridCol w:w="3133"/>
      </w:tblGrid>
      <w:tr w14:paraId="0065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6096D7EF">
            <w:pPr>
              <w:widowControl w:val="0"/>
              <w:autoSpaceDE w:val="0"/>
              <w:spacing w:line="360" w:lineRule="auto"/>
              <w:jc w:val="both"/>
              <w:rPr>
                <w:rFonts w:hint="eastAsia" w:ascii="宋体" w:hAnsi="宋体" w:cs="宋体"/>
                <w:bCs/>
                <w:szCs w:val="21"/>
              </w:rPr>
            </w:pPr>
            <w:r>
              <w:rPr>
                <w:rFonts w:hint="eastAsia" w:ascii="宋体" w:hAnsi="宋体" w:cs="宋体"/>
                <w:bCs/>
                <w:szCs w:val="21"/>
              </w:rPr>
              <w:t>响应保证金的递交</w:t>
            </w:r>
          </w:p>
        </w:tc>
        <w:tc>
          <w:tcPr>
            <w:tcW w:w="3437" w:type="dxa"/>
          </w:tcPr>
          <w:p w14:paraId="15E6CD75">
            <w:pPr>
              <w:widowControl w:val="0"/>
              <w:autoSpaceDE w:val="0"/>
              <w:spacing w:line="360" w:lineRule="auto"/>
              <w:jc w:val="both"/>
              <w:rPr>
                <w:rFonts w:hint="eastAsia" w:ascii="宋体" w:hAnsi="宋体" w:cs="宋体"/>
                <w:bCs/>
                <w:szCs w:val="21"/>
              </w:rPr>
            </w:pPr>
            <w:r>
              <w:rPr>
                <w:rFonts w:hint="eastAsia" w:ascii="宋体" w:hAnsi="宋体" w:cs="宋体"/>
                <w:bCs/>
                <w:szCs w:val="21"/>
              </w:rPr>
              <w:t>不退还响应保证金的其他情形</w:t>
            </w:r>
          </w:p>
        </w:tc>
        <w:tc>
          <w:tcPr>
            <w:tcW w:w="3133" w:type="dxa"/>
          </w:tcPr>
          <w:p w14:paraId="5264CEFB">
            <w:pPr>
              <w:widowControl w:val="0"/>
              <w:autoSpaceDE w:val="0"/>
              <w:spacing w:line="360" w:lineRule="auto"/>
              <w:jc w:val="both"/>
              <w:rPr>
                <w:rFonts w:hint="eastAsia" w:ascii="宋体" w:hAnsi="宋体" w:cs="宋体"/>
                <w:bCs/>
                <w:szCs w:val="21"/>
              </w:rPr>
            </w:pPr>
            <w:r>
              <w:rPr>
                <w:rFonts w:hint="eastAsia" w:ascii="宋体" w:hAnsi="宋体" w:cs="宋体"/>
                <w:bCs/>
                <w:szCs w:val="21"/>
              </w:rPr>
              <w:t>退还响应保证金的时间</w:t>
            </w:r>
          </w:p>
        </w:tc>
      </w:tr>
      <w:tr w14:paraId="1AC3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483A7D02">
            <w:pPr>
              <w:widowControl w:val="0"/>
              <w:autoSpaceDE w:val="0"/>
              <w:spacing w:line="360" w:lineRule="auto"/>
              <w:jc w:val="both"/>
              <w:rPr>
                <w:rFonts w:hint="eastAsia" w:ascii="宋体" w:hAnsi="宋体" w:cs="宋体"/>
                <w:bCs/>
                <w:szCs w:val="21"/>
              </w:rPr>
            </w:pPr>
            <w:r>
              <w:rPr>
                <w:rStyle w:val="132"/>
                <w:rFonts w:hint="eastAsia" w:ascii="宋体" w:hAnsi="宋体" w:cs="宋体"/>
                <w:b w:val="0"/>
                <w:szCs w:val="21"/>
                <w:u w:val="single"/>
              </w:rPr>
              <w:t>☑</w:t>
            </w:r>
            <w:r>
              <w:rPr>
                <w:rFonts w:hint="eastAsia" w:ascii="宋体" w:hAnsi="宋体" w:cs="宋体"/>
                <w:bCs/>
                <w:szCs w:val="21"/>
              </w:rPr>
              <w:t>不要求递交</w:t>
            </w:r>
          </w:p>
          <w:p w14:paraId="06DA92DE">
            <w:pPr>
              <w:widowControl w:val="0"/>
              <w:autoSpaceDE w:val="0"/>
              <w:spacing w:line="360" w:lineRule="auto"/>
              <w:jc w:val="both"/>
              <w:rPr>
                <w:rFonts w:hint="eastAsia" w:ascii="宋体" w:hAnsi="宋体" w:cs="宋体"/>
                <w:bCs/>
                <w:szCs w:val="21"/>
              </w:rPr>
            </w:pPr>
            <w:r>
              <w:rPr>
                <w:rStyle w:val="132"/>
                <w:rFonts w:hint="eastAsia" w:ascii="宋体" w:hAnsi="宋体" w:cs="宋体"/>
                <w:b w:val="0"/>
                <w:szCs w:val="21"/>
                <w:u w:val="single"/>
              </w:rPr>
              <w:t>□</w:t>
            </w:r>
            <w:r>
              <w:rPr>
                <w:rFonts w:hint="eastAsia" w:ascii="宋体" w:hAnsi="宋体" w:cs="宋体"/>
                <w:bCs/>
                <w:szCs w:val="21"/>
              </w:rPr>
              <w:t>要求递交</w:t>
            </w:r>
          </w:p>
          <w:p w14:paraId="0A41080C">
            <w:pPr>
              <w:widowControl w:val="0"/>
              <w:autoSpaceDE w:val="0"/>
              <w:spacing w:line="360" w:lineRule="auto"/>
              <w:ind w:firstLine="210" w:firstLineChars="100"/>
              <w:jc w:val="left"/>
              <w:rPr>
                <w:rFonts w:hint="eastAsia" w:ascii="宋体" w:hAnsi="宋体" w:cs="宋体"/>
                <w:bCs/>
                <w:szCs w:val="21"/>
              </w:rPr>
            </w:pPr>
          </w:p>
        </w:tc>
        <w:tc>
          <w:tcPr>
            <w:tcW w:w="3437" w:type="dxa"/>
          </w:tcPr>
          <w:p w14:paraId="7BDE6D14">
            <w:pPr>
              <w:widowControl w:val="0"/>
              <w:autoSpaceDE w:val="0"/>
              <w:spacing w:line="360" w:lineRule="auto"/>
              <w:jc w:val="both"/>
              <w:rPr>
                <w:rFonts w:hint="eastAsia" w:ascii="宋体" w:hAnsi="宋体" w:cs="宋体"/>
                <w:bCs/>
                <w:szCs w:val="21"/>
              </w:rPr>
            </w:pPr>
            <w:r>
              <w:rPr>
                <w:rStyle w:val="132"/>
                <w:rFonts w:hint="eastAsia" w:ascii="宋体" w:hAnsi="宋体" w:cs="宋体"/>
                <w:b w:val="0"/>
                <w:szCs w:val="21"/>
                <w:u w:val="single"/>
              </w:rPr>
              <w:t>☑</w:t>
            </w:r>
            <w:r>
              <w:rPr>
                <w:rStyle w:val="132"/>
                <w:rFonts w:hint="eastAsia" w:ascii="宋体" w:hAnsi="宋体" w:cs="宋体"/>
                <w:b w:val="0"/>
                <w:szCs w:val="21"/>
              </w:rPr>
              <w:t>不</w:t>
            </w:r>
            <w:r>
              <w:rPr>
                <w:rFonts w:hint="eastAsia" w:ascii="宋体" w:hAnsi="宋体" w:cs="宋体"/>
                <w:bCs/>
                <w:szCs w:val="21"/>
              </w:rPr>
              <w:t>适用</w:t>
            </w:r>
          </w:p>
          <w:p w14:paraId="1F0B855D">
            <w:pPr>
              <w:widowControl w:val="0"/>
              <w:autoSpaceDE w:val="0"/>
              <w:spacing w:line="360" w:lineRule="auto"/>
              <w:ind w:right="42" w:rightChars="20"/>
              <w:jc w:val="both"/>
              <w:rPr>
                <w:rFonts w:hint="eastAsia" w:ascii="宋体" w:hAnsi="宋体" w:cs="宋体"/>
                <w:bCs/>
                <w:szCs w:val="21"/>
              </w:rPr>
            </w:pPr>
            <w:r>
              <w:rPr>
                <w:rStyle w:val="132"/>
                <w:rFonts w:hint="eastAsia" w:ascii="宋体" w:hAnsi="宋体" w:cs="宋体"/>
                <w:b w:val="0"/>
                <w:szCs w:val="21"/>
                <w:u w:val="single"/>
              </w:rPr>
              <w:t>□</w:t>
            </w:r>
            <w:r>
              <w:rPr>
                <w:rFonts w:hint="eastAsia" w:ascii="宋体" w:hAnsi="宋体" w:cs="宋体"/>
                <w:bCs/>
                <w:szCs w:val="21"/>
              </w:rPr>
              <w:t>适用，具体如下：</w:t>
            </w:r>
          </w:p>
          <w:p w14:paraId="1808063F">
            <w:pPr>
              <w:widowControl w:val="0"/>
              <w:autoSpaceDE w:val="0"/>
              <w:spacing w:line="360" w:lineRule="auto"/>
              <w:jc w:val="both"/>
              <w:rPr>
                <w:rFonts w:hint="eastAsia" w:ascii="宋体" w:hAnsi="宋体" w:cs="宋体"/>
                <w:bCs/>
                <w:szCs w:val="21"/>
              </w:rPr>
            </w:pPr>
          </w:p>
        </w:tc>
        <w:tc>
          <w:tcPr>
            <w:tcW w:w="3133" w:type="dxa"/>
          </w:tcPr>
          <w:p w14:paraId="06E460FA">
            <w:pPr>
              <w:widowControl w:val="0"/>
              <w:autoSpaceDE w:val="0"/>
              <w:spacing w:line="360" w:lineRule="auto"/>
              <w:jc w:val="both"/>
              <w:rPr>
                <w:rFonts w:hint="eastAsia" w:ascii="宋体" w:hAnsi="宋体" w:cs="宋体"/>
                <w:bCs/>
                <w:szCs w:val="21"/>
              </w:rPr>
            </w:pPr>
            <w:r>
              <w:rPr>
                <w:rStyle w:val="132"/>
                <w:rFonts w:hint="eastAsia" w:ascii="宋体" w:hAnsi="宋体" w:cs="宋体"/>
                <w:b w:val="0"/>
                <w:szCs w:val="21"/>
                <w:u w:val="single"/>
              </w:rPr>
              <w:t>☑</w:t>
            </w:r>
            <w:r>
              <w:rPr>
                <w:rFonts w:hint="eastAsia" w:ascii="宋体" w:hAnsi="宋体" w:cs="宋体"/>
                <w:bCs/>
                <w:szCs w:val="21"/>
              </w:rPr>
              <w:t>不适用</w:t>
            </w:r>
          </w:p>
          <w:p w14:paraId="0269123E">
            <w:pPr>
              <w:widowControl w:val="0"/>
              <w:autoSpaceDE w:val="0"/>
              <w:spacing w:line="360" w:lineRule="auto"/>
              <w:jc w:val="both"/>
              <w:rPr>
                <w:rFonts w:hint="eastAsia" w:ascii="宋体" w:hAnsi="宋体" w:cs="宋体"/>
                <w:bCs/>
                <w:szCs w:val="21"/>
              </w:rPr>
            </w:pPr>
            <w:r>
              <w:rPr>
                <w:rStyle w:val="132"/>
                <w:rFonts w:hint="eastAsia" w:ascii="宋体" w:hAnsi="宋体" w:cs="宋体"/>
                <w:b w:val="0"/>
                <w:szCs w:val="21"/>
                <w:u w:val="single"/>
              </w:rPr>
              <w:t>□</w:t>
            </w:r>
            <w:r>
              <w:rPr>
                <w:rFonts w:hint="eastAsia" w:ascii="宋体" w:hAnsi="宋体" w:cs="宋体"/>
                <w:bCs/>
                <w:szCs w:val="21"/>
              </w:rPr>
              <w:t>适用，具体如下：</w:t>
            </w:r>
          </w:p>
          <w:p w14:paraId="13ED8993">
            <w:pPr>
              <w:widowControl w:val="0"/>
              <w:autoSpaceDE w:val="0"/>
              <w:spacing w:line="360" w:lineRule="auto"/>
              <w:jc w:val="both"/>
              <w:rPr>
                <w:rFonts w:hint="eastAsia" w:ascii="宋体" w:hAnsi="宋体" w:cs="宋体"/>
                <w:bCs/>
                <w:szCs w:val="21"/>
              </w:rPr>
            </w:pPr>
          </w:p>
        </w:tc>
      </w:tr>
    </w:tbl>
    <w:p w14:paraId="5C831B94">
      <w:pPr>
        <w:pStyle w:val="6"/>
        <w:rPr>
          <w:rFonts w:ascii="Arial" w:hAnsi="Arial"/>
        </w:rPr>
      </w:pPr>
      <w:r>
        <w:rPr>
          <w:rFonts w:hint="eastAsia"/>
        </w:rPr>
        <w:t xml:space="preserve">5 </w:t>
      </w:r>
      <w:r>
        <w:rPr>
          <w:rFonts w:hint="eastAsia" w:ascii="黑体" w:hAnsi="黑体"/>
        </w:rPr>
        <w:t>确定成交供应商的方法</w:t>
      </w:r>
    </w:p>
    <w:p w14:paraId="2CC5F028">
      <w:pPr>
        <w:autoSpaceDE w:val="0"/>
        <w:spacing w:line="360" w:lineRule="auto"/>
        <w:rPr>
          <w:rFonts w:hint="eastAsia" w:ascii="宋体" w:hAnsi="宋体"/>
          <w:sz w:val="24"/>
        </w:rPr>
      </w:pPr>
      <w:r>
        <w:rPr>
          <w:rFonts w:hint="eastAsia" w:ascii="宋体" w:hAnsi="宋体"/>
          <w:b/>
          <w:bCs/>
          <w:sz w:val="24"/>
        </w:rPr>
        <w:t xml:space="preserve">5.1 </w:t>
      </w:r>
      <w:r>
        <w:rPr>
          <w:rStyle w:val="132"/>
          <w:rFonts w:hint="eastAsia"/>
        </w:rPr>
        <w:t>综合评分法；</w:t>
      </w:r>
    </w:p>
    <w:p w14:paraId="409AFDE1">
      <w:pPr>
        <w:autoSpaceDE w:val="0"/>
        <w:spacing w:line="360" w:lineRule="auto"/>
        <w:rPr>
          <w:rFonts w:hint="eastAsia" w:ascii="宋体" w:hAnsi="宋体"/>
          <w:sz w:val="24"/>
        </w:rPr>
      </w:pPr>
      <w:r>
        <w:rPr>
          <w:rFonts w:hint="eastAsia" w:ascii="宋体" w:hAnsi="宋体"/>
          <w:b/>
          <w:bCs/>
          <w:sz w:val="24"/>
        </w:rPr>
        <w:t>5.2</w:t>
      </w:r>
      <w:r>
        <w:rPr>
          <w:rFonts w:hint="eastAsia" w:ascii="宋体" w:hAnsi="宋体"/>
          <w:sz w:val="24"/>
        </w:rPr>
        <w:t xml:space="preserve"> 采购人应当确定排名第一的候选成交供应商为预成交供应商。若排名第一的候选成交供应商未通过履约能力和报价核查，采购人应按推荐的名单排序依次确定其他候选成交供应商为预成交供应商。 </w:t>
      </w:r>
    </w:p>
    <w:p w14:paraId="150A884B">
      <w:pPr>
        <w:pStyle w:val="6"/>
        <w:rPr>
          <w:rFonts w:ascii="Arial" w:hAnsi="Arial"/>
        </w:rPr>
      </w:pPr>
      <w:r>
        <w:rPr>
          <w:rFonts w:hint="eastAsia"/>
        </w:rPr>
        <w:t>6</w:t>
      </w:r>
      <w:r>
        <w:rPr>
          <w:rFonts w:hint="eastAsia" w:ascii="黑体" w:hAnsi="黑体"/>
        </w:rPr>
        <w:t>采购文件获取及响应文件递交</w:t>
      </w:r>
    </w:p>
    <w:p w14:paraId="501B59C5">
      <w:pPr>
        <w:autoSpaceDE w:val="0"/>
        <w:spacing w:line="360" w:lineRule="auto"/>
        <w:rPr>
          <w:rFonts w:hint="eastAsia" w:ascii="宋体" w:hAnsi="宋体"/>
          <w:sz w:val="24"/>
        </w:rPr>
      </w:pPr>
      <w:r>
        <w:rPr>
          <w:rFonts w:hint="eastAsia" w:ascii="宋体" w:hAnsi="宋体"/>
          <w:b/>
          <w:bCs/>
          <w:sz w:val="24"/>
        </w:rPr>
        <w:t>6.1</w:t>
      </w:r>
      <w:r>
        <w:rPr>
          <w:rFonts w:hint="eastAsia" w:ascii="宋体" w:hAnsi="宋体"/>
          <w:sz w:val="24"/>
        </w:rPr>
        <w:t xml:space="preserve"> 凡有意参加响应的单位，请登录</w:t>
      </w:r>
      <w:r>
        <w:rPr>
          <w:rFonts w:hint="eastAsia" w:ascii="宋体" w:hAnsi="宋体" w:cs="宋体"/>
          <w:bCs/>
          <w:sz w:val="24"/>
          <w:shd w:val="clear" w:color="auto" w:fill="FFFFFF"/>
        </w:rPr>
        <w:t>中科高盛咨询集团有限公司网站（http://www.zkgscg.com/）</w:t>
      </w:r>
      <w:r>
        <w:rPr>
          <w:rFonts w:hint="eastAsia" w:ascii="宋体" w:hAnsi="宋体"/>
          <w:sz w:val="24"/>
        </w:rPr>
        <w:t>。自行在平台上进行网上下载采购文件等资料。通过网络下载的采购文件等资料与备案的书面采购文件等资料具有同等法律效力。凡资料不全、供应商与其证照不符、超过采购文件下载时间将被拒绝。供应商应及时关注网上相关采购信息，如有遗漏或超过采购文件下载时间，采购人概不负责，所造成的投标失败或损失由供应商自行负责。</w:t>
      </w:r>
    </w:p>
    <w:p w14:paraId="444FC112">
      <w:pPr>
        <w:autoSpaceDE w:val="0"/>
        <w:spacing w:line="360" w:lineRule="auto"/>
        <w:rPr>
          <w:rFonts w:hint="eastAsia" w:ascii="宋体" w:hAnsi="宋体"/>
          <w:sz w:val="24"/>
        </w:rPr>
      </w:pPr>
      <w:r>
        <w:rPr>
          <w:rFonts w:hint="eastAsia" w:ascii="宋体" w:hAnsi="宋体"/>
          <w:b/>
          <w:bCs/>
          <w:sz w:val="24"/>
        </w:rPr>
        <w:t>6.2</w:t>
      </w:r>
      <w:r>
        <w:rPr>
          <w:rFonts w:hint="eastAsia" w:ascii="宋体" w:hAnsi="宋体"/>
          <w:sz w:val="24"/>
        </w:rPr>
        <w:t xml:space="preserve"> 采购人不组织进行现场踏勘，不召开采购预备会。</w:t>
      </w:r>
    </w:p>
    <w:p w14:paraId="42AE9599">
      <w:pPr>
        <w:autoSpaceDE w:val="0"/>
        <w:spacing w:line="360" w:lineRule="auto"/>
        <w:rPr>
          <w:rFonts w:hint="eastAsia" w:ascii="宋体" w:hAnsi="宋体"/>
          <w:sz w:val="24"/>
        </w:rPr>
      </w:pPr>
      <w:r>
        <w:rPr>
          <w:rFonts w:hint="eastAsia" w:ascii="宋体" w:hAnsi="宋体"/>
          <w:b/>
          <w:bCs/>
          <w:sz w:val="24"/>
        </w:rPr>
        <w:t>6.3</w:t>
      </w:r>
      <w:r>
        <w:rPr>
          <w:rFonts w:hint="eastAsia" w:ascii="宋体" w:hAnsi="宋体"/>
          <w:sz w:val="24"/>
        </w:rPr>
        <w:t xml:space="preserve"> 响应文件递交截止时间为2025年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27</w:t>
      </w:r>
      <w:r>
        <w:rPr>
          <w:rFonts w:hint="eastAsia" w:ascii="宋体" w:hAnsi="宋体"/>
          <w:sz w:val="24"/>
        </w:rPr>
        <w:t>日09时30分(北京时间)，供应商应当在采购人要求的响应文件递交截止时间前，按采购文件要求制作好响应文件，签字盖章完成后扫描成pdf格式文件，用WinRAR 文件压缩软件进行压缩并设置密码（该密码在视频开标会议上向采购人提供），压缩文件名注明项目名称、投标人名称。上传压缩文件至招标人指定邮箱545826559@qq.com，时间以收到邮件时间为准，邮件中留联系人及手机号码。在截止时间后上传或未按要求发送至指定邮箱的响应文件，采购人将拒绝接收。</w:t>
      </w:r>
    </w:p>
    <w:p w14:paraId="3EADE20D">
      <w:pPr>
        <w:autoSpaceDE w:val="0"/>
        <w:spacing w:line="360" w:lineRule="auto"/>
        <w:rPr>
          <w:rFonts w:hint="eastAsia" w:ascii="宋体" w:hAnsi="宋体"/>
          <w:sz w:val="24"/>
        </w:rPr>
      </w:pPr>
      <w:r>
        <w:rPr>
          <w:rFonts w:hint="eastAsia" w:ascii="宋体" w:hAnsi="宋体"/>
          <w:b/>
          <w:bCs/>
          <w:sz w:val="24"/>
        </w:rPr>
        <w:t>6.4</w:t>
      </w:r>
      <w:r>
        <w:rPr>
          <w:rFonts w:hint="eastAsia" w:ascii="宋体" w:hAnsi="宋体"/>
          <w:sz w:val="24"/>
        </w:rPr>
        <w:t xml:space="preserve"> 采购人通过“</w:t>
      </w:r>
      <w:r>
        <w:rPr>
          <w:rFonts w:hint="eastAsia" w:ascii="宋体" w:hAnsi="宋体" w:cs="宋体"/>
          <w:bCs/>
          <w:sz w:val="24"/>
        </w:rPr>
        <w:t>腾讯会议</w:t>
      </w:r>
      <w:r>
        <w:rPr>
          <w:rFonts w:hint="eastAsia" w:ascii="宋体" w:hAnsi="宋体"/>
          <w:sz w:val="24"/>
        </w:rPr>
        <w:t>”APP进行远程开标，所有供应商的法定代表人（单位负责人）或其委托代理人应当提前下载“</w:t>
      </w:r>
      <w:r>
        <w:rPr>
          <w:rFonts w:hint="eastAsia" w:ascii="宋体" w:hAnsi="宋体" w:cs="宋体"/>
          <w:bCs/>
          <w:sz w:val="24"/>
        </w:rPr>
        <w:t>腾讯会议</w:t>
      </w:r>
      <w:r>
        <w:rPr>
          <w:rFonts w:hint="eastAsia" w:ascii="宋体" w:hAnsi="宋体"/>
          <w:sz w:val="24"/>
        </w:rPr>
        <w:t>”APP并准时参加远程开标会议。供应商若未派法定代表人或委托代理人出席开标活动，视为该供应商默认开标结果。</w:t>
      </w:r>
    </w:p>
    <w:p w14:paraId="2FC5F3E6">
      <w:pPr>
        <w:autoSpaceDE w:val="0"/>
        <w:spacing w:line="360" w:lineRule="auto"/>
        <w:ind w:left="241" w:hanging="241" w:hangingChars="100"/>
        <w:rPr>
          <w:rFonts w:hint="eastAsia" w:ascii="宋体" w:hAnsi="宋体"/>
          <w:sz w:val="24"/>
        </w:rPr>
      </w:pPr>
      <w:r>
        <w:rPr>
          <w:rFonts w:hint="eastAsia" w:ascii="宋体" w:hAnsi="宋体"/>
          <w:b/>
          <w:bCs/>
          <w:sz w:val="24"/>
        </w:rPr>
        <w:t>6.5</w:t>
      </w:r>
      <w:r>
        <w:rPr>
          <w:rFonts w:hint="eastAsia" w:ascii="宋体" w:hAnsi="宋体"/>
          <w:sz w:val="24"/>
        </w:rPr>
        <w:t xml:space="preserve"> 供应商若对本项目采购需求、资格要求等有疑问的，应当于 2025年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22</w:t>
      </w:r>
      <w:r>
        <w:rPr>
          <w:rFonts w:hint="eastAsia" w:ascii="宋体" w:hAnsi="宋体"/>
          <w:sz w:val="24"/>
        </w:rPr>
        <w:t>日17时00分前以不署名电子档形式发送至邮箱545826559@qq.com。</w:t>
      </w:r>
    </w:p>
    <w:p w14:paraId="582A9CF7">
      <w:pPr>
        <w:pStyle w:val="6"/>
        <w:rPr>
          <w:rFonts w:ascii="Arial" w:hAnsi="Arial"/>
        </w:rPr>
      </w:pPr>
      <w:r>
        <w:rPr>
          <w:rFonts w:hint="eastAsia"/>
        </w:rPr>
        <w:t xml:space="preserve">7 </w:t>
      </w:r>
      <w:r>
        <w:rPr>
          <w:rFonts w:hint="eastAsia" w:ascii="黑体" w:hAnsi="黑体"/>
        </w:rPr>
        <w:t>项目公告和公示</w:t>
      </w:r>
    </w:p>
    <w:p w14:paraId="75D48479">
      <w:pPr>
        <w:autoSpaceDE w:val="0"/>
        <w:spacing w:line="360" w:lineRule="auto"/>
        <w:ind w:left="241" w:hanging="241" w:hangingChars="100"/>
        <w:rPr>
          <w:rFonts w:hint="eastAsia" w:ascii="宋体" w:hAnsi="宋体"/>
          <w:sz w:val="24"/>
        </w:rPr>
      </w:pPr>
      <w:r>
        <w:rPr>
          <w:rFonts w:hint="eastAsia" w:ascii="宋体" w:hAnsi="宋体"/>
          <w:b/>
          <w:bCs/>
          <w:sz w:val="24"/>
        </w:rPr>
        <w:t xml:space="preserve">7.1 </w:t>
      </w:r>
      <w:r>
        <w:rPr>
          <w:rFonts w:hint="eastAsia" w:ascii="宋体" w:hAnsi="宋体"/>
          <w:sz w:val="24"/>
        </w:rPr>
        <w:t>发布采购公告、预成交结果公示和成交公告的媒介：中科高盛咨询集团有限公司网站（http://www.zkgscg.com/）</w:t>
      </w:r>
    </w:p>
    <w:p w14:paraId="74EB0081">
      <w:pPr>
        <w:autoSpaceDE w:val="0"/>
        <w:spacing w:line="360" w:lineRule="auto"/>
        <w:rPr>
          <w:rFonts w:hint="eastAsia" w:ascii="宋体" w:hAnsi="宋体"/>
          <w:sz w:val="24"/>
        </w:rPr>
      </w:pPr>
      <w:r>
        <w:rPr>
          <w:rFonts w:hint="eastAsia" w:ascii="宋体" w:hAnsi="宋体"/>
          <w:b/>
          <w:bCs/>
          <w:sz w:val="24"/>
        </w:rPr>
        <w:t xml:space="preserve">7.2 </w:t>
      </w:r>
      <w:r>
        <w:rPr>
          <w:rFonts w:hint="eastAsia" w:ascii="宋体" w:hAnsi="宋体"/>
          <w:sz w:val="24"/>
        </w:rPr>
        <w:t xml:space="preserve">预成交结果公示的期限： </w:t>
      </w:r>
      <w:r>
        <w:rPr>
          <w:rFonts w:hint="eastAsia" w:ascii="宋体" w:hAnsi="宋体"/>
          <w:sz w:val="24"/>
          <w:u w:val="single"/>
        </w:rPr>
        <w:t>3日。</w:t>
      </w:r>
    </w:p>
    <w:p w14:paraId="767F3A17">
      <w:pPr>
        <w:autoSpaceDE w:val="0"/>
        <w:spacing w:line="360" w:lineRule="auto"/>
        <w:rPr>
          <w:rFonts w:hint="eastAsia" w:ascii="宋体" w:hAnsi="宋体"/>
          <w:sz w:val="24"/>
        </w:rPr>
      </w:pPr>
      <w:r>
        <w:rPr>
          <w:rFonts w:hint="eastAsia" w:ascii="宋体" w:hAnsi="宋体"/>
          <w:b/>
          <w:bCs/>
          <w:sz w:val="24"/>
        </w:rPr>
        <w:t xml:space="preserve">7.3 </w:t>
      </w:r>
      <w:r>
        <w:rPr>
          <w:rFonts w:hint="eastAsia" w:ascii="宋体" w:hAnsi="宋体"/>
          <w:sz w:val="24"/>
        </w:rPr>
        <w:t xml:space="preserve">预成交结果公示的其他内容： </w:t>
      </w:r>
      <w:r>
        <w:rPr>
          <w:rFonts w:hint="eastAsia" w:ascii="宋体" w:hAnsi="宋体"/>
          <w:sz w:val="24"/>
          <w:u w:val="single"/>
        </w:rPr>
        <w:t>/</w:t>
      </w:r>
    </w:p>
    <w:p w14:paraId="09E46D7C">
      <w:pPr>
        <w:pStyle w:val="6"/>
        <w:rPr>
          <w:rFonts w:ascii="Arial" w:hAnsi="Arial"/>
        </w:rPr>
      </w:pPr>
      <w:r>
        <w:rPr>
          <w:rFonts w:hint="eastAsia"/>
        </w:rPr>
        <w:t xml:space="preserve">8 </w:t>
      </w:r>
      <w:r>
        <w:rPr>
          <w:rFonts w:hint="eastAsia" w:ascii="黑体" w:hAnsi="黑体"/>
        </w:rPr>
        <w:t>其他</w:t>
      </w:r>
    </w:p>
    <w:p w14:paraId="1B48DB88">
      <w:pPr>
        <w:autoSpaceDE w:val="0"/>
        <w:spacing w:line="400" w:lineRule="exact"/>
        <w:rPr>
          <w:rFonts w:hint="eastAsia" w:ascii="宋体" w:hAnsi="宋体"/>
          <w:sz w:val="24"/>
        </w:rPr>
      </w:pPr>
      <w:r>
        <w:rPr>
          <w:rFonts w:hint="eastAsia" w:ascii="宋体" w:hAnsi="宋体"/>
          <w:b/>
          <w:bCs/>
          <w:sz w:val="24"/>
        </w:rPr>
        <w:t>8.1</w:t>
      </w:r>
      <w:r>
        <w:rPr>
          <w:rFonts w:hint="eastAsia" w:ascii="宋体" w:hAnsi="宋体"/>
          <w:sz w:val="24"/>
        </w:rPr>
        <w:t xml:space="preserve"> 采购代理服务费：</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328"/>
        <w:gridCol w:w="1872"/>
        <w:gridCol w:w="3841"/>
      </w:tblGrid>
      <w:tr w14:paraId="5492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813" w:type="dxa"/>
          </w:tcPr>
          <w:p w14:paraId="551AADB2">
            <w:pPr>
              <w:widowControl w:val="0"/>
              <w:autoSpaceDE w:val="0"/>
              <w:spacing w:line="360" w:lineRule="auto"/>
              <w:jc w:val="center"/>
              <w:rPr>
                <w:rFonts w:hint="eastAsia" w:ascii="宋体" w:hAnsi="宋体" w:cs="宋体"/>
                <w:bCs/>
                <w:szCs w:val="21"/>
              </w:rPr>
            </w:pPr>
            <w:r>
              <w:rPr>
                <w:rFonts w:hint="eastAsia" w:ascii="宋体" w:hAnsi="宋体" w:cs="宋体"/>
                <w:bCs/>
                <w:szCs w:val="21"/>
              </w:rPr>
              <w:t>采购代理服务费</w:t>
            </w:r>
          </w:p>
        </w:tc>
        <w:tc>
          <w:tcPr>
            <w:tcW w:w="2328" w:type="dxa"/>
          </w:tcPr>
          <w:p w14:paraId="7B8675D4">
            <w:pPr>
              <w:widowControl w:val="0"/>
              <w:autoSpaceDE w:val="0"/>
              <w:spacing w:line="360" w:lineRule="auto"/>
              <w:jc w:val="center"/>
              <w:rPr>
                <w:rFonts w:hint="eastAsia" w:ascii="宋体" w:hAnsi="宋体" w:cs="宋体"/>
                <w:bCs/>
                <w:szCs w:val="21"/>
              </w:rPr>
            </w:pPr>
            <w:r>
              <w:rPr>
                <w:rFonts w:hint="eastAsia" w:ascii="宋体" w:hAnsi="宋体" w:cs="宋体"/>
                <w:bCs/>
                <w:szCs w:val="21"/>
              </w:rPr>
              <w:t>费用标准或金额</w:t>
            </w:r>
          </w:p>
        </w:tc>
        <w:tc>
          <w:tcPr>
            <w:tcW w:w="1872" w:type="dxa"/>
          </w:tcPr>
          <w:p w14:paraId="706342FE">
            <w:pPr>
              <w:widowControl w:val="0"/>
              <w:autoSpaceDE w:val="0"/>
              <w:spacing w:line="360" w:lineRule="auto"/>
              <w:jc w:val="center"/>
              <w:rPr>
                <w:rFonts w:hint="eastAsia" w:ascii="宋体" w:hAnsi="宋体" w:cs="宋体"/>
                <w:bCs/>
                <w:szCs w:val="21"/>
              </w:rPr>
            </w:pPr>
            <w:r>
              <w:rPr>
                <w:rFonts w:hint="eastAsia" w:ascii="宋体" w:hAnsi="宋体" w:cs="宋体"/>
                <w:bCs/>
                <w:szCs w:val="21"/>
              </w:rPr>
              <w:t>交费时间</w:t>
            </w:r>
          </w:p>
        </w:tc>
        <w:tc>
          <w:tcPr>
            <w:tcW w:w="3841" w:type="dxa"/>
          </w:tcPr>
          <w:p w14:paraId="2B0E0994">
            <w:pPr>
              <w:widowControl w:val="0"/>
              <w:autoSpaceDE w:val="0"/>
              <w:spacing w:line="360" w:lineRule="auto"/>
              <w:jc w:val="center"/>
              <w:rPr>
                <w:rFonts w:hint="eastAsia" w:ascii="宋体" w:hAnsi="宋体" w:cs="宋体"/>
                <w:bCs/>
                <w:szCs w:val="21"/>
              </w:rPr>
            </w:pPr>
            <w:r>
              <w:rPr>
                <w:rFonts w:hint="eastAsia" w:ascii="宋体" w:hAnsi="宋体" w:cs="宋体"/>
                <w:bCs/>
                <w:szCs w:val="21"/>
              </w:rPr>
              <w:t>交费方式</w:t>
            </w:r>
          </w:p>
        </w:tc>
      </w:tr>
      <w:tr w14:paraId="4CCF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0952C1D9">
            <w:pPr>
              <w:widowControl w:val="0"/>
              <w:autoSpaceDE w:val="0"/>
              <w:spacing w:line="360" w:lineRule="auto"/>
              <w:jc w:val="both"/>
              <w:rPr>
                <w:rFonts w:hint="eastAsia" w:ascii="宋体" w:hAnsi="宋体" w:cs="宋体"/>
                <w:bCs/>
                <w:szCs w:val="21"/>
              </w:rPr>
            </w:pPr>
            <w:r>
              <w:rPr>
                <w:rStyle w:val="132"/>
                <w:rFonts w:hint="eastAsia" w:ascii="宋体" w:hAnsi="宋体" w:cs="宋体"/>
                <w:b w:val="0"/>
                <w:szCs w:val="21"/>
              </w:rPr>
              <w:t>□</w:t>
            </w:r>
            <w:r>
              <w:rPr>
                <w:rFonts w:hint="eastAsia" w:ascii="宋体" w:hAnsi="宋体" w:cs="宋体"/>
                <w:bCs/>
                <w:szCs w:val="21"/>
              </w:rPr>
              <w:t>不要求递交</w:t>
            </w:r>
          </w:p>
          <w:p w14:paraId="46E36771">
            <w:pPr>
              <w:widowControl w:val="0"/>
              <w:autoSpaceDE w:val="0"/>
              <w:spacing w:line="360" w:lineRule="auto"/>
              <w:jc w:val="both"/>
              <w:rPr>
                <w:rFonts w:hint="eastAsia" w:ascii="宋体" w:hAnsi="宋体" w:cs="宋体"/>
                <w:bCs/>
                <w:szCs w:val="21"/>
              </w:rPr>
            </w:pPr>
            <w:r>
              <w:rPr>
                <w:rFonts w:hint="eastAsia" w:ascii="宋体" w:hAnsi="宋体" w:cs="宋体"/>
                <w:szCs w:val="21"/>
              </w:rPr>
              <w:t>☑</w:t>
            </w:r>
            <w:r>
              <w:rPr>
                <w:rFonts w:hint="eastAsia" w:ascii="宋体" w:hAnsi="宋体" w:cs="宋体"/>
                <w:bCs/>
                <w:szCs w:val="21"/>
              </w:rPr>
              <w:t>要求递交</w:t>
            </w:r>
          </w:p>
        </w:tc>
        <w:tc>
          <w:tcPr>
            <w:tcW w:w="2328" w:type="dxa"/>
          </w:tcPr>
          <w:p w14:paraId="1D042A14">
            <w:pPr>
              <w:widowControl w:val="0"/>
              <w:autoSpaceDE w:val="0"/>
              <w:spacing w:line="360" w:lineRule="auto"/>
              <w:jc w:val="both"/>
              <w:rPr>
                <w:rFonts w:hint="eastAsia" w:ascii="宋体" w:hAnsi="宋体" w:cs="宋体"/>
                <w:bCs/>
                <w:szCs w:val="21"/>
              </w:rPr>
            </w:pPr>
            <w:r>
              <w:rPr>
                <w:rStyle w:val="132"/>
                <w:rFonts w:hint="eastAsia" w:ascii="宋体" w:hAnsi="宋体" w:cs="宋体"/>
                <w:b w:val="0"/>
                <w:szCs w:val="21"/>
              </w:rPr>
              <w:t>□不</w:t>
            </w:r>
            <w:r>
              <w:rPr>
                <w:rFonts w:hint="eastAsia" w:ascii="宋体" w:hAnsi="宋体" w:cs="宋体"/>
                <w:bCs/>
                <w:szCs w:val="21"/>
              </w:rPr>
              <w:t>适用</w:t>
            </w:r>
          </w:p>
          <w:p w14:paraId="43CEF471">
            <w:pPr>
              <w:widowControl w:val="0"/>
              <w:autoSpaceDE w:val="0"/>
              <w:spacing w:line="360" w:lineRule="auto"/>
              <w:jc w:val="both"/>
              <w:rPr>
                <w:rFonts w:hint="eastAsia" w:ascii="宋体" w:hAnsi="宋体" w:cs="宋体"/>
                <w:bCs/>
                <w:szCs w:val="21"/>
              </w:rPr>
            </w:pPr>
            <w:r>
              <w:rPr>
                <w:rFonts w:hint="eastAsia" w:ascii="宋体" w:hAnsi="宋体" w:cs="宋体"/>
                <w:szCs w:val="21"/>
              </w:rPr>
              <w:t>☑</w:t>
            </w:r>
            <w:r>
              <w:rPr>
                <w:rFonts w:hint="eastAsia" w:ascii="宋体" w:hAnsi="宋体" w:cs="宋体"/>
                <w:bCs/>
                <w:szCs w:val="21"/>
              </w:rPr>
              <w:t>适用，具体如下：本项目采购代理费：               4500元由中标人承担；采购代理费包含在其投标总报价中，不单独计列。</w:t>
            </w:r>
          </w:p>
        </w:tc>
        <w:tc>
          <w:tcPr>
            <w:tcW w:w="1872" w:type="dxa"/>
          </w:tcPr>
          <w:p w14:paraId="75846F36">
            <w:pPr>
              <w:widowControl w:val="0"/>
              <w:autoSpaceDE w:val="0"/>
              <w:spacing w:line="360" w:lineRule="auto"/>
              <w:jc w:val="both"/>
              <w:rPr>
                <w:rFonts w:hint="eastAsia" w:ascii="宋体" w:hAnsi="宋体" w:cs="宋体"/>
                <w:bCs/>
                <w:szCs w:val="21"/>
              </w:rPr>
            </w:pPr>
            <w:r>
              <w:rPr>
                <w:rStyle w:val="132"/>
                <w:rFonts w:hint="eastAsia" w:ascii="宋体" w:hAnsi="宋体" w:cs="宋体"/>
                <w:b w:val="0"/>
                <w:szCs w:val="21"/>
              </w:rPr>
              <w:t>□</w:t>
            </w:r>
            <w:r>
              <w:rPr>
                <w:rFonts w:hint="eastAsia" w:ascii="宋体" w:hAnsi="宋体" w:cs="宋体"/>
                <w:bCs/>
                <w:szCs w:val="21"/>
              </w:rPr>
              <w:t>不适用</w:t>
            </w:r>
          </w:p>
          <w:p w14:paraId="74AB547D">
            <w:pPr>
              <w:widowControl w:val="0"/>
              <w:autoSpaceDE w:val="0"/>
              <w:spacing w:line="360" w:lineRule="auto"/>
              <w:jc w:val="both"/>
              <w:rPr>
                <w:rFonts w:hint="eastAsia" w:ascii="宋体" w:hAnsi="宋体" w:cs="宋体"/>
                <w:bCs/>
                <w:szCs w:val="21"/>
              </w:rPr>
            </w:pPr>
            <w:r>
              <w:rPr>
                <w:rFonts w:hint="eastAsia" w:ascii="宋体" w:hAnsi="宋体" w:cs="宋体"/>
                <w:szCs w:val="21"/>
              </w:rPr>
              <w:t>☑</w:t>
            </w:r>
            <w:r>
              <w:rPr>
                <w:rFonts w:hint="eastAsia" w:ascii="宋体" w:hAnsi="宋体" w:cs="宋体"/>
                <w:bCs/>
                <w:szCs w:val="21"/>
              </w:rPr>
              <w:t>适用，具体如下：</w:t>
            </w:r>
          </w:p>
          <w:p w14:paraId="6BD53293">
            <w:pPr>
              <w:widowControl w:val="0"/>
              <w:autoSpaceDE w:val="0"/>
              <w:spacing w:line="360" w:lineRule="auto"/>
              <w:jc w:val="both"/>
              <w:rPr>
                <w:rFonts w:hint="eastAsia" w:ascii="宋体" w:hAnsi="宋体" w:cs="宋体"/>
                <w:bCs/>
                <w:szCs w:val="21"/>
              </w:rPr>
            </w:pPr>
            <w:r>
              <w:rPr>
                <w:rFonts w:hint="eastAsia" w:ascii="宋体" w:hAnsi="宋体" w:cs="宋体"/>
                <w:bCs/>
                <w:szCs w:val="21"/>
              </w:rPr>
              <w:t>采购代理费由成交供应商在领取成交通知书前支付。</w:t>
            </w:r>
          </w:p>
          <w:p w14:paraId="6D021248">
            <w:pPr>
              <w:widowControl w:val="0"/>
              <w:autoSpaceDE w:val="0"/>
              <w:spacing w:line="360" w:lineRule="auto"/>
              <w:jc w:val="both"/>
              <w:rPr>
                <w:rFonts w:hint="eastAsia" w:ascii="宋体" w:hAnsi="宋体" w:cs="宋体"/>
                <w:bCs/>
                <w:szCs w:val="21"/>
              </w:rPr>
            </w:pPr>
          </w:p>
        </w:tc>
        <w:tc>
          <w:tcPr>
            <w:tcW w:w="3841" w:type="dxa"/>
          </w:tcPr>
          <w:p w14:paraId="03844F1E">
            <w:pPr>
              <w:widowControl w:val="0"/>
              <w:autoSpaceDE w:val="0"/>
              <w:spacing w:line="360" w:lineRule="auto"/>
              <w:jc w:val="both"/>
              <w:rPr>
                <w:rFonts w:hint="eastAsia" w:ascii="宋体" w:hAnsi="宋体" w:cs="宋体"/>
                <w:bCs/>
                <w:szCs w:val="21"/>
              </w:rPr>
            </w:pPr>
            <w:r>
              <w:rPr>
                <w:rStyle w:val="132"/>
                <w:rFonts w:hint="eastAsia" w:ascii="宋体" w:hAnsi="宋体" w:cs="宋体"/>
                <w:b w:val="0"/>
                <w:szCs w:val="21"/>
              </w:rPr>
              <w:t>□</w:t>
            </w:r>
            <w:r>
              <w:rPr>
                <w:rFonts w:hint="eastAsia" w:ascii="宋体" w:hAnsi="宋体" w:cs="宋体"/>
                <w:bCs/>
                <w:szCs w:val="21"/>
              </w:rPr>
              <w:t>不适用</w:t>
            </w:r>
          </w:p>
          <w:p w14:paraId="05DBE83A">
            <w:pPr>
              <w:widowControl w:val="0"/>
              <w:autoSpaceDE w:val="0"/>
              <w:spacing w:line="360" w:lineRule="auto"/>
              <w:jc w:val="both"/>
              <w:rPr>
                <w:rFonts w:hint="eastAsia" w:ascii="宋体" w:hAnsi="宋体" w:cs="宋体"/>
                <w:bCs/>
                <w:szCs w:val="21"/>
              </w:rPr>
            </w:pPr>
            <w:r>
              <w:rPr>
                <w:rFonts w:hint="eastAsia" w:ascii="宋体" w:hAnsi="宋体" w:cs="宋体"/>
                <w:szCs w:val="21"/>
              </w:rPr>
              <w:t>☑</w:t>
            </w:r>
            <w:r>
              <w:rPr>
                <w:rFonts w:hint="eastAsia" w:ascii="宋体" w:hAnsi="宋体" w:cs="宋体"/>
                <w:bCs/>
                <w:szCs w:val="21"/>
              </w:rPr>
              <w:t>适用，具体如下：</w:t>
            </w:r>
          </w:p>
          <w:p w14:paraId="6068A0A1">
            <w:pPr>
              <w:widowControl w:val="0"/>
              <w:autoSpaceDE w:val="0"/>
              <w:spacing w:line="360" w:lineRule="auto"/>
              <w:jc w:val="both"/>
              <w:rPr>
                <w:rFonts w:hint="eastAsia" w:ascii="宋体" w:hAnsi="宋体" w:cs="宋体"/>
                <w:bCs/>
                <w:szCs w:val="21"/>
              </w:rPr>
            </w:pPr>
            <w:r>
              <w:rPr>
                <w:rFonts w:hint="eastAsia" w:ascii="宋体" w:hAnsi="宋体" w:cs="宋体"/>
                <w:bCs/>
                <w:szCs w:val="21"/>
              </w:rPr>
              <w:t>成交供应商通过银行转账的方式转到以下指定账户：</w:t>
            </w:r>
          </w:p>
          <w:p w14:paraId="28E73D19">
            <w:pPr>
              <w:widowControl w:val="0"/>
              <w:autoSpaceDE w:val="0"/>
              <w:spacing w:line="360" w:lineRule="auto"/>
              <w:jc w:val="both"/>
              <w:rPr>
                <w:rFonts w:hint="eastAsia" w:ascii="宋体" w:hAnsi="宋体" w:cs="宋体"/>
                <w:bCs/>
                <w:szCs w:val="21"/>
              </w:rPr>
            </w:pPr>
            <w:r>
              <w:rPr>
                <w:rFonts w:hint="eastAsia" w:ascii="宋体" w:hAnsi="宋体" w:cs="宋体"/>
                <w:bCs/>
                <w:szCs w:val="21"/>
              </w:rPr>
              <w:t>户名：中科高盛咨询集团有限公司</w:t>
            </w:r>
          </w:p>
          <w:p w14:paraId="4A1F9E2E">
            <w:pPr>
              <w:widowControl w:val="0"/>
              <w:autoSpaceDE w:val="0"/>
              <w:spacing w:line="360" w:lineRule="auto"/>
              <w:jc w:val="both"/>
              <w:rPr>
                <w:rFonts w:hint="eastAsia" w:ascii="宋体" w:hAnsi="宋体" w:cs="宋体"/>
                <w:bCs/>
                <w:szCs w:val="21"/>
              </w:rPr>
            </w:pPr>
            <w:r>
              <w:rPr>
                <w:rFonts w:hint="eastAsia" w:ascii="宋体" w:hAnsi="宋体" w:cs="宋体"/>
                <w:bCs/>
                <w:szCs w:val="21"/>
              </w:rPr>
              <w:t>开户银行：长沙银行信诚支行（行号3135 5109 8011）</w:t>
            </w:r>
          </w:p>
          <w:p w14:paraId="3A042A18">
            <w:pPr>
              <w:widowControl w:val="0"/>
              <w:autoSpaceDE w:val="0"/>
              <w:spacing w:line="360" w:lineRule="auto"/>
              <w:jc w:val="both"/>
              <w:rPr>
                <w:rStyle w:val="132"/>
                <w:rFonts w:hint="eastAsia" w:ascii="宋体" w:hAnsi="宋体" w:cs="宋体"/>
                <w:b w:val="0"/>
                <w:szCs w:val="21"/>
              </w:rPr>
            </w:pPr>
            <w:r>
              <w:rPr>
                <w:rFonts w:hint="eastAsia" w:ascii="宋体" w:hAnsi="宋体" w:cs="宋体"/>
                <w:bCs/>
                <w:szCs w:val="21"/>
              </w:rPr>
              <w:t>账号：8001 8938 3908 027</w:t>
            </w:r>
          </w:p>
        </w:tc>
      </w:tr>
    </w:tbl>
    <w:p w14:paraId="589EF47D">
      <w:pPr>
        <w:autoSpaceDE w:val="0"/>
        <w:spacing w:line="360" w:lineRule="auto"/>
        <w:rPr>
          <w:rFonts w:hint="eastAsia" w:ascii="宋体" w:hAnsi="宋体"/>
          <w:sz w:val="24"/>
        </w:rPr>
      </w:pPr>
      <w:r>
        <w:rPr>
          <w:rFonts w:hint="eastAsia" w:ascii="宋体" w:hAnsi="宋体"/>
          <w:b/>
          <w:bCs/>
          <w:sz w:val="24"/>
        </w:rPr>
        <w:t xml:space="preserve">8.2 </w:t>
      </w:r>
      <w:r>
        <w:rPr>
          <w:rFonts w:hint="eastAsia" w:ascii="宋体" w:hAnsi="宋体"/>
          <w:sz w:val="24"/>
        </w:rPr>
        <w:t>采购人在签署采购合同时及合同履行过程中，有权对采购标的的数量进行增加或减少的幅度：</w:t>
      </w:r>
      <w:r>
        <w:rPr>
          <w:rFonts w:hint="eastAsia" w:ascii="宋体" w:hAnsi="宋体"/>
          <w:sz w:val="24"/>
          <w:u w:val="single"/>
        </w:rPr>
        <w:t xml:space="preserve">/ </w:t>
      </w:r>
      <w:r>
        <w:rPr>
          <w:rFonts w:hint="eastAsia" w:ascii="宋体" w:hAnsi="宋体"/>
          <w:sz w:val="24"/>
        </w:rPr>
        <w:t>%。</w:t>
      </w:r>
    </w:p>
    <w:p w14:paraId="6516495B">
      <w:pPr>
        <w:autoSpaceDE w:val="0"/>
        <w:spacing w:line="360" w:lineRule="auto"/>
        <w:rPr>
          <w:rFonts w:hint="eastAsia" w:ascii="宋体" w:hAnsi="宋体"/>
          <w:sz w:val="24"/>
        </w:rPr>
      </w:pPr>
      <w:r>
        <w:rPr>
          <w:rFonts w:hint="eastAsia" w:ascii="宋体" w:hAnsi="宋体"/>
          <w:b/>
          <w:bCs/>
          <w:sz w:val="24"/>
        </w:rPr>
        <w:t xml:space="preserve">8.3 </w:t>
      </w:r>
      <w:r>
        <w:rPr>
          <w:rFonts w:hint="eastAsia" w:ascii="宋体" w:hAnsi="宋体"/>
          <w:sz w:val="24"/>
        </w:rPr>
        <w:t>如采购人上级机构对本项目进行了统一采购，采购人将按其采购结果执行，本项目中相关采购结果自行终止。</w:t>
      </w:r>
    </w:p>
    <w:p w14:paraId="2309221E">
      <w:pPr>
        <w:pStyle w:val="6"/>
        <w:rPr>
          <w:rFonts w:ascii="Arial" w:hAnsi="Arial"/>
        </w:rPr>
      </w:pPr>
      <w:r>
        <w:rPr>
          <w:rFonts w:hint="eastAsia"/>
        </w:rPr>
        <w:t xml:space="preserve">9 </w:t>
      </w:r>
      <w:r>
        <w:rPr>
          <w:rFonts w:hint="eastAsia" w:ascii="黑体" w:hAnsi="黑体"/>
        </w:rPr>
        <w:t>联系方式</w:t>
      </w:r>
    </w:p>
    <w:p w14:paraId="306EAE9E">
      <w:pPr>
        <w:autoSpaceDE w:val="0"/>
        <w:spacing w:line="360" w:lineRule="auto"/>
        <w:ind w:firstLine="240" w:firstLineChars="100"/>
        <w:rPr>
          <w:rFonts w:hint="eastAsia" w:ascii="宋体" w:hAnsi="宋体"/>
          <w:sz w:val="24"/>
        </w:rPr>
      </w:pPr>
      <w:r>
        <w:rPr>
          <w:rFonts w:hint="eastAsia" w:ascii="宋体" w:hAnsi="宋体"/>
          <w:sz w:val="24"/>
        </w:rPr>
        <w:t xml:space="preserve">采 购 人： 湖南省新新张官高速公路建设开发有限公司新宁分公司     </w:t>
      </w:r>
    </w:p>
    <w:p w14:paraId="212DB572">
      <w:pPr>
        <w:autoSpaceDE w:val="0"/>
        <w:spacing w:line="360" w:lineRule="auto"/>
        <w:ind w:firstLine="240" w:firstLineChars="100"/>
        <w:rPr>
          <w:rFonts w:hint="eastAsia" w:ascii="宋体" w:hAnsi="宋体"/>
          <w:sz w:val="24"/>
        </w:rPr>
      </w:pPr>
      <w:r>
        <w:rPr>
          <w:rFonts w:hint="eastAsia" w:ascii="宋体" w:hAnsi="宋体"/>
          <w:sz w:val="24"/>
        </w:rPr>
        <w:t xml:space="preserve">地   址： 湖南省邵阳市新宁县金石镇新宁产业开发区管理委员会湘商产业园     </w:t>
      </w:r>
    </w:p>
    <w:p w14:paraId="7196AC47">
      <w:pPr>
        <w:autoSpaceDE w:val="0"/>
        <w:spacing w:line="360" w:lineRule="auto"/>
        <w:ind w:firstLine="240" w:firstLineChars="100"/>
        <w:rPr>
          <w:rFonts w:hint="eastAsia" w:ascii="宋体" w:hAnsi="宋体"/>
          <w:sz w:val="24"/>
        </w:rPr>
      </w:pPr>
      <w:r>
        <w:rPr>
          <w:rFonts w:hint="eastAsia" w:ascii="宋体" w:hAnsi="宋体"/>
          <w:sz w:val="24"/>
        </w:rPr>
        <w:t xml:space="preserve">联 系 人： 马女士     </w:t>
      </w:r>
    </w:p>
    <w:p w14:paraId="3C5C2624">
      <w:pPr>
        <w:autoSpaceDE w:val="0"/>
        <w:spacing w:line="360" w:lineRule="auto"/>
        <w:ind w:firstLine="240" w:firstLineChars="100"/>
        <w:rPr>
          <w:rFonts w:hint="eastAsia" w:ascii="宋体" w:hAnsi="宋体"/>
          <w:sz w:val="24"/>
        </w:rPr>
      </w:pPr>
      <w:r>
        <w:rPr>
          <w:rFonts w:hint="eastAsia" w:ascii="宋体" w:hAnsi="宋体"/>
          <w:sz w:val="24"/>
        </w:rPr>
        <w:t xml:space="preserve">电    话： 18186795860 </w:t>
      </w:r>
    </w:p>
    <w:p w14:paraId="363000C8">
      <w:pPr>
        <w:autoSpaceDE w:val="0"/>
        <w:spacing w:line="360" w:lineRule="auto"/>
        <w:ind w:firstLine="240" w:firstLineChars="100"/>
        <w:rPr>
          <w:rFonts w:hint="eastAsia" w:ascii="宋体" w:hAnsi="宋体"/>
          <w:sz w:val="24"/>
        </w:rPr>
      </w:pPr>
      <w:r>
        <w:rPr>
          <w:rFonts w:hint="eastAsia" w:ascii="宋体" w:hAnsi="宋体"/>
          <w:sz w:val="24"/>
        </w:rPr>
        <w:t>招标代理：中科高盛咨询集团有限公司</w:t>
      </w:r>
    </w:p>
    <w:p w14:paraId="6A9AB9FE">
      <w:pPr>
        <w:autoSpaceDE w:val="0"/>
        <w:spacing w:line="360" w:lineRule="auto"/>
        <w:ind w:firstLine="240" w:firstLineChars="100"/>
        <w:rPr>
          <w:rFonts w:hint="eastAsia" w:ascii="宋体" w:hAnsi="宋体"/>
          <w:sz w:val="24"/>
        </w:rPr>
      </w:pPr>
      <w:r>
        <w:rPr>
          <w:rFonts w:hint="eastAsia" w:ascii="宋体" w:hAnsi="宋体"/>
          <w:sz w:val="24"/>
        </w:rPr>
        <w:t>地    址：湖南省长沙市天心区友谊路413号运成大厦12楼</w:t>
      </w:r>
    </w:p>
    <w:p w14:paraId="4CDE2E19">
      <w:pPr>
        <w:autoSpaceDE w:val="0"/>
        <w:spacing w:line="360" w:lineRule="auto"/>
        <w:ind w:firstLine="240" w:firstLineChars="100"/>
        <w:rPr>
          <w:rFonts w:hint="eastAsia" w:ascii="宋体" w:hAnsi="宋体"/>
          <w:sz w:val="24"/>
        </w:rPr>
      </w:pPr>
      <w:r>
        <w:rPr>
          <w:rFonts w:hint="eastAsia" w:ascii="宋体" w:hAnsi="宋体"/>
          <w:sz w:val="24"/>
        </w:rPr>
        <w:t>联 系 人：彭晖、刘玉霜、罗洲</w:t>
      </w:r>
    </w:p>
    <w:p w14:paraId="029B5359">
      <w:pPr>
        <w:autoSpaceDE w:val="0"/>
        <w:spacing w:line="360" w:lineRule="auto"/>
        <w:ind w:firstLine="240" w:firstLineChars="100"/>
        <w:rPr>
          <w:rFonts w:hint="eastAsia" w:ascii="宋体" w:hAnsi="宋体"/>
          <w:sz w:val="24"/>
        </w:rPr>
      </w:pPr>
      <w:r>
        <w:rPr>
          <w:rFonts w:hint="eastAsia" w:ascii="宋体" w:hAnsi="宋体"/>
          <w:sz w:val="24"/>
        </w:rPr>
        <w:t>电    话：0731-84452818</w:t>
      </w:r>
    </w:p>
    <w:p w14:paraId="1BD91DC7">
      <w:pPr>
        <w:spacing w:line="240" w:lineRule="auto"/>
        <w:jc w:val="center"/>
        <w:rPr>
          <w:rStyle w:val="150"/>
          <w:rFonts w:hint="eastAsia" w:ascii="仿宋" w:hAnsi="仿宋" w:eastAsia="仿宋" w:cs="仿宋"/>
          <w:sz w:val="30"/>
          <w:szCs w:val="30"/>
        </w:rPr>
      </w:pPr>
      <w:r>
        <w:rPr>
          <w:rStyle w:val="150"/>
          <w:rFonts w:ascii="仿宋" w:hAnsi="仿宋" w:eastAsia="仿宋" w:cs="仿宋"/>
          <w:sz w:val="30"/>
          <w:szCs w:val="30"/>
        </w:rPr>
        <w:br w:type="page"/>
      </w:r>
    </w:p>
    <w:p w14:paraId="735827B8">
      <w:pPr>
        <w:spacing w:line="240" w:lineRule="auto"/>
        <w:jc w:val="center"/>
        <w:rPr>
          <w:rStyle w:val="150"/>
          <w:rFonts w:hint="eastAsia" w:ascii="仿宋" w:hAnsi="仿宋" w:eastAsia="仿宋" w:cs="仿宋"/>
          <w:sz w:val="30"/>
          <w:szCs w:val="30"/>
        </w:rPr>
      </w:pPr>
    </w:p>
    <w:p w14:paraId="17F8B92E">
      <w:pPr>
        <w:spacing w:line="600" w:lineRule="exact"/>
        <w:jc w:val="center"/>
        <w:rPr>
          <w:rFonts w:hint="eastAsia" w:hAnsi="宋体"/>
          <w:b/>
          <w:sz w:val="24"/>
        </w:rPr>
      </w:pPr>
      <w:bookmarkStart w:id="3" w:name="_Toc517787494"/>
      <w:bookmarkStart w:id="4" w:name="_Toc234832861"/>
    </w:p>
    <w:p w14:paraId="3BE4CC96">
      <w:pPr>
        <w:spacing w:line="600" w:lineRule="exact"/>
        <w:jc w:val="center"/>
        <w:rPr>
          <w:rFonts w:hint="eastAsia" w:hAnsi="宋体"/>
          <w:b/>
          <w:sz w:val="24"/>
        </w:rPr>
      </w:pPr>
    </w:p>
    <w:p w14:paraId="53897D25">
      <w:pPr>
        <w:spacing w:line="600" w:lineRule="exact"/>
        <w:jc w:val="center"/>
        <w:rPr>
          <w:rFonts w:hint="eastAsia" w:hAnsi="宋体"/>
          <w:b/>
          <w:sz w:val="24"/>
        </w:rPr>
      </w:pPr>
    </w:p>
    <w:p w14:paraId="5C92C86F">
      <w:pPr>
        <w:spacing w:line="600" w:lineRule="exact"/>
        <w:jc w:val="center"/>
        <w:rPr>
          <w:rFonts w:hint="eastAsia" w:hAnsi="宋体"/>
          <w:b/>
          <w:sz w:val="24"/>
        </w:rPr>
      </w:pPr>
    </w:p>
    <w:p w14:paraId="06203BEB">
      <w:pPr>
        <w:spacing w:line="600" w:lineRule="exact"/>
        <w:jc w:val="center"/>
        <w:rPr>
          <w:rFonts w:hint="eastAsia" w:ascii="黑体" w:hAnsi="黑体" w:eastAsia="黑体" w:cs="仿宋"/>
          <w:b/>
          <w:sz w:val="44"/>
          <w:szCs w:val="44"/>
        </w:rPr>
      </w:pPr>
    </w:p>
    <w:p w14:paraId="1DA767F0">
      <w:pPr>
        <w:spacing w:line="600" w:lineRule="exact"/>
        <w:jc w:val="center"/>
        <w:rPr>
          <w:rFonts w:hint="eastAsia" w:ascii="黑体" w:hAnsi="黑体" w:eastAsia="黑体" w:cs="仿宋"/>
          <w:b/>
          <w:sz w:val="44"/>
          <w:szCs w:val="44"/>
        </w:rPr>
      </w:pPr>
    </w:p>
    <w:p w14:paraId="3A4B1331">
      <w:pPr>
        <w:spacing w:line="600" w:lineRule="exact"/>
        <w:jc w:val="center"/>
        <w:rPr>
          <w:rFonts w:hint="eastAsia" w:ascii="黑体" w:hAnsi="黑体" w:eastAsia="黑体" w:cs="仿宋"/>
          <w:b/>
          <w:sz w:val="44"/>
          <w:szCs w:val="44"/>
        </w:rPr>
      </w:pPr>
    </w:p>
    <w:p w14:paraId="6D2C10B2">
      <w:pPr>
        <w:spacing w:line="600" w:lineRule="exact"/>
        <w:jc w:val="center"/>
        <w:rPr>
          <w:rFonts w:hint="eastAsia" w:ascii="黑体" w:hAnsi="黑体" w:eastAsia="黑体" w:cs="仿宋"/>
          <w:b/>
          <w:sz w:val="44"/>
          <w:szCs w:val="44"/>
        </w:rPr>
      </w:pPr>
      <w:r>
        <w:rPr>
          <w:rFonts w:hint="eastAsia" w:ascii="黑体" w:hAnsi="黑体" w:eastAsia="黑体" w:cs="仿宋"/>
          <w:b/>
          <w:sz w:val="44"/>
          <w:szCs w:val="44"/>
        </w:rPr>
        <w:t>第二章  供应商须知</w:t>
      </w:r>
    </w:p>
    <w:p w14:paraId="4E896AF5">
      <w:pPr>
        <w:spacing w:line="240" w:lineRule="auto"/>
        <w:rPr>
          <w:rFonts w:hint="eastAsia" w:ascii="黑体" w:hAnsi="黑体" w:eastAsia="黑体" w:cs="仿宋"/>
          <w:b/>
          <w:sz w:val="44"/>
          <w:szCs w:val="44"/>
        </w:rPr>
      </w:pPr>
      <w:r>
        <w:rPr>
          <w:rFonts w:ascii="黑体" w:hAnsi="黑体" w:eastAsia="黑体" w:cs="仿宋"/>
          <w:b/>
          <w:sz w:val="44"/>
          <w:szCs w:val="44"/>
        </w:rPr>
        <w:br w:type="page"/>
      </w:r>
    </w:p>
    <w:p w14:paraId="08D9213C">
      <w:pPr>
        <w:spacing w:line="600" w:lineRule="exact"/>
        <w:jc w:val="center"/>
        <w:rPr>
          <w:rFonts w:hint="eastAsia" w:ascii="宋体" w:hAnsi="宋体" w:cs="宋体"/>
          <w:sz w:val="32"/>
          <w:szCs w:val="32"/>
        </w:rPr>
      </w:pPr>
      <w:r>
        <w:rPr>
          <w:rFonts w:hint="eastAsia" w:ascii="宋体" w:hAnsi="宋体" w:cs="宋体"/>
          <w:sz w:val="32"/>
          <w:szCs w:val="32"/>
        </w:rPr>
        <w:t>第二章  供应商须知</w:t>
      </w:r>
      <w:bookmarkEnd w:id="3"/>
      <w:bookmarkEnd w:id="4"/>
    </w:p>
    <w:p w14:paraId="0CDCA150">
      <w:pPr>
        <w:pStyle w:val="3"/>
        <w:spacing w:before="240" w:after="240" w:line="240" w:lineRule="auto"/>
        <w:rPr>
          <w:rFonts w:hint="eastAsia" w:ascii="宋体" w:hAnsi="宋体" w:cs="宋体"/>
          <w:sz w:val="30"/>
          <w:szCs w:val="30"/>
        </w:rPr>
      </w:pPr>
      <w:bookmarkStart w:id="5" w:name="_Toc517787495"/>
      <w:bookmarkStart w:id="6" w:name="_Toc234832862"/>
      <w:r>
        <w:rPr>
          <w:rFonts w:hint="eastAsia" w:ascii="宋体" w:hAnsi="宋体" w:cs="宋体"/>
          <w:sz w:val="30"/>
          <w:szCs w:val="30"/>
        </w:rPr>
        <w:t>供应商须知前附表</w:t>
      </w:r>
      <w:bookmarkEnd w:id="5"/>
      <w:bookmarkEnd w:id="6"/>
    </w:p>
    <w:tbl>
      <w:tblPr>
        <w:tblStyle w:val="89"/>
        <w:tblW w:w="9854" w:type="dxa"/>
        <w:tblInd w:w="0" w:type="dxa"/>
        <w:tblLayout w:type="fixed"/>
        <w:tblCellMar>
          <w:top w:w="0" w:type="dxa"/>
          <w:left w:w="108" w:type="dxa"/>
          <w:bottom w:w="0" w:type="dxa"/>
          <w:right w:w="108" w:type="dxa"/>
        </w:tblCellMar>
      </w:tblPr>
      <w:tblGrid>
        <w:gridCol w:w="1415"/>
        <w:gridCol w:w="3090"/>
        <w:gridCol w:w="5349"/>
      </w:tblGrid>
      <w:tr w14:paraId="6BAB3502">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14:paraId="07253B7B">
            <w:pPr>
              <w:spacing w:line="360" w:lineRule="auto"/>
              <w:jc w:val="both"/>
              <w:rPr>
                <w:rFonts w:hint="eastAsia" w:ascii="宋体" w:hAnsi="宋体" w:cs="宋体"/>
                <w:b/>
                <w:szCs w:val="21"/>
              </w:rPr>
            </w:pPr>
            <w:r>
              <w:rPr>
                <w:rFonts w:hint="eastAsia" w:ascii="宋体" w:hAnsi="宋体" w:cs="宋体"/>
                <w:b/>
                <w:szCs w:val="21"/>
              </w:rPr>
              <w:t>条款号</w:t>
            </w:r>
          </w:p>
        </w:tc>
        <w:tc>
          <w:tcPr>
            <w:tcW w:w="3090" w:type="dxa"/>
            <w:tcBorders>
              <w:top w:val="single" w:color="auto" w:sz="4" w:space="0"/>
              <w:left w:val="single" w:color="auto" w:sz="4" w:space="0"/>
              <w:bottom w:val="single" w:color="auto" w:sz="4" w:space="0"/>
              <w:right w:val="single" w:color="auto" w:sz="4" w:space="0"/>
            </w:tcBorders>
            <w:vAlign w:val="center"/>
          </w:tcPr>
          <w:p w14:paraId="3A6780C0">
            <w:pPr>
              <w:spacing w:line="360" w:lineRule="auto"/>
              <w:jc w:val="both"/>
              <w:rPr>
                <w:rFonts w:hint="eastAsia" w:ascii="宋体" w:hAnsi="宋体" w:cs="宋体"/>
                <w:b/>
                <w:szCs w:val="21"/>
              </w:rPr>
            </w:pPr>
            <w:r>
              <w:rPr>
                <w:rFonts w:hint="eastAsia" w:ascii="宋体" w:hAnsi="宋体" w:cs="宋体"/>
                <w:b/>
                <w:szCs w:val="21"/>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14:paraId="2FC31FE4">
            <w:pPr>
              <w:spacing w:line="360" w:lineRule="auto"/>
              <w:jc w:val="both"/>
              <w:rPr>
                <w:rFonts w:hint="eastAsia" w:ascii="宋体" w:hAnsi="宋体" w:cs="宋体"/>
                <w:b/>
                <w:szCs w:val="21"/>
              </w:rPr>
            </w:pPr>
            <w:r>
              <w:rPr>
                <w:rFonts w:hint="eastAsia" w:ascii="宋体" w:hAnsi="宋体" w:cs="宋体"/>
                <w:b/>
                <w:szCs w:val="21"/>
              </w:rPr>
              <w:t>编  列  内  容</w:t>
            </w:r>
          </w:p>
        </w:tc>
      </w:tr>
      <w:tr w14:paraId="11675B7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21D7CFF">
            <w:pPr>
              <w:spacing w:line="360" w:lineRule="auto"/>
              <w:jc w:val="both"/>
              <w:rPr>
                <w:rFonts w:hint="eastAsia" w:ascii="宋体" w:hAnsi="宋体" w:cs="宋体"/>
                <w:szCs w:val="21"/>
              </w:rPr>
            </w:pPr>
            <w:r>
              <w:rPr>
                <w:rFonts w:hint="eastAsia" w:ascii="宋体" w:hAnsi="宋体" w:cs="宋体"/>
                <w:szCs w:val="21"/>
              </w:rPr>
              <w:t>1.1.1</w:t>
            </w:r>
          </w:p>
        </w:tc>
        <w:tc>
          <w:tcPr>
            <w:tcW w:w="3090" w:type="dxa"/>
            <w:tcBorders>
              <w:top w:val="single" w:color="auto" w:sz="4" w:space="0"/>
              <w:left w:val="single" w:color="auto" w:sz="4" w:space="0"/>
              <w:bottom w:val="single" w:color="auto" w:sz="4" w:space="0"/>
              <w:right w:val="single" w:color="auto" w:sz="4" w:space="0"/>
            </w:tcBorders>
            <w:vAlign w:val="center"/>
          </w:tcPr>
          <w:p w14:paraId="6051126F">
            <w:pPr>
              <w:spacing w:line="360" w:lineRule="auto"/>
              <w:jc w:val="both"/>
              <w:rPr>
                <w:rFonts w:hint="eastAsia" w:ascii="宋体" w:hAnsi="宋体" w:cs="宋体"/>
                <w:szCs w:val="21"/>
              </w:rPr>
            </w:pPr>
            <w:r>
              <w:rPr>
                <w:rFonts w:hint="eastAsia" w:ascii="宋体" w:hAnsi="宋体" w:cs="宋体"/>
                <w:szCs w:val="21"/>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14:paraId="213D1753">
            <w:pPr>
              <w:spacing w:line="360" w:lineRule="auto"/>
              <w:jc w:val="both"/>
              <w:rPr>
                <w:rFonts w:hint="eastAsia" w:ascii="宋体" w:hAnsi="宋体" w:cs="宋体"/>
                <w:szCs w:val="21"/>
              </w:rPr>
            </w:pPr>
            <w:r>
              <w:rPr>
                <w:rFonts w:hint="eastAsia" w:ascii="宋体" w:hAnsi="宋体" w:cs="宋体"/>
                <w:szCs w:val="21"/>
              </w:rPr>
              <w:t>□询价</w:t>
            </w:r>
          </w:p>
          <w:p w14:paraId="3FB48D50">
            <w:pPr>
              <w:spacing w:line="360" w:lineRule="auto"/>
              <w:jc w:val="both"/>
              <w:rPr>
                <w:rFonts w:hint="eastAsia" w:ascii="宋体" w:hAnsi="宋体" w:cs="宋体"/>
                <w:szCs w:val="21"/>
              </w:rPr>
            </w:pPr>
            <w:r>
              <w:rPr>
                <w:rFonts w:hint="eastAsia" w:ascii="宋体" w:hAnsi="宋体" w:cs="宋体"/>
                <w:szCs w:val="21"/>
              </w:rPr>
              <w:t>□竞争性谈判</w:t>
            </w:r>
          </w:p>
          <w:p w14:paraId="0C9E1ED1">
            <w:pPr>
              <w:spacing w:line="360" w:lineRule="auto"/>
              <w:jc w:val="both"/>
              <w:rPr>
                <w:rFonts w:hint="eastAsia" w:ascii="宋体" w:hAnsi="宋体" w:cs="宋体"/>
                <w:szCs w:val="21"/>
              </w:rPr>
            </w:pPr>
            <w:r>
              <w:rPr>
                <w:rFonts w:hint="eastAsia" w:ascii="宋体" w:hAnsi="宋体" w:cs="宋体"/>
                <w:szCs w:val="21"/>
              </w:rPr>
              <w:t>☑竞争性磋商</w:t>
            </w:r>
          </w:p>
          <w:p w14:paraId="2910E8DB">
            <w:pPr>
              <w:spacing w:line="360" w:lineRule="auto"/>
              <w:jc w:val="both"/>
              <w:rPr>
                <w:rFonts w:hint="eastAsia" w:ascii="宋体" w:hAnsi="宋体" w:cs="宋体"/>
                <w:szCs w:val="21"/>
              </w:rPr>
            </w:pPr>
            <w:r>
              <w:rPr>
                <w:rFonts w:hint="eastAsia" w:ascii="宋体" w:hAnsi="宋体" w:cs="宋体"/>
                <w:szCs w:val="21"/>
              </w:rPr>
              <w:t>□单一来源</w:t>
            </w:r>
          </w:p>
          <w:p w14:paraId="08C1E47E">
            <w:pPr>
              <w:spacing w:line="360" w:lineRule="auto"/>
              <w:jc w:val="both"/>
              <w:rPr>
                <w:rFonts w:hint="eastAsia" w:ascii="宋体" w:hAnsi="宋体" w:cs="宋体"/>
                <w:szCs w:val="21"/>
              </w:rPr>
            </w:pPr>
            <w:r>
              <w:rPr>
                <w:rFonts w:hint="eastAsia" w:ascii="宋体" w:hAnsi="宋体" w:cs="宋体"/>
                <w:szCs w:val="21"/>
              </w:rPr>
              <w:t>□直接采购</w:t>
            </w:r>
          </w:p>
        </w:tc>
      </w:tr>
      <w:tr w14:paraId="2B634E7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52CA5B8">
            <w:pPr>
              <w:spacing w:line="360" w:lineRule="auto"/>
              <w:jc w:val="both"/>
              <w:rPr>
                <w:rFonts w:hint="eastAsia" w:ascii="宋体" w:hAnsi="宋体" w:cs="宋体"/>
                <w:szCs w:val="21"/>
              </w:rPr>
            </w:pPr>
            <w:r>
              <w:rPr>
                <w:rFonts w:hint="eastAsia" w:ascii="宋体" w:hAnsi="宋体" w:cs="宋体"/>
                <w:szCs w:val="21"/>
              </w:rPr>
              <w:t>1.1.2</w:t>
            </w:r>
          </w:p>
        </w:tc>
        <w:tc>
          <w:tcPr>
            <w:tcW w:w="3090" w:type="dxa"/>
            <w:tcBorders>
              <w:top w:val="single" w:color="auto" w:sz="4" w:space="0"/>
              <w:left w:val="single" w:color="auto" w:sz="4" w:space="0"/>
              <w:bottom w:val="single" w:color="auto" w:sz="4" w:space="0"/>
              <w:right w:val="single" w:color="auto" w:sz="4" w:space="0"/>
            </w:tcBorders>
            <w:vAlign w:val="center"/>
          </w:tcPr>
          <w:p w14:paraId="5CDE543E">
            <w:pPr>
              <w:spacing w:line="360" w:lineRule="auto"/>
              <w:jc w:val="both"/>
              <w:rPr>
                <w:rFonts w:hint="eastAsia" w:ascii="宋体" w:hAnsi="宋体" w:cs="宋体"/>
                <w:szCs w:val="21"/>
              </w:rPr>
            </w:pPr>
            <w:r>
              <w:rPr>
                <w:rFonts w:hint="eastAsia" w:ascii="宋体" w:hAnsi="宋体" w:cs="宋体"/>
                <w:szCs w:val="21"/>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14:paraId="5852A48A">
            <w:pPr>
              <w:spacing w:line="360" w:lineRule="auto"/>
              <w:jc w:val="both"/>
              <w:rPr>
                <w:rFonts w:hint="eastAsia" w:ascii="宋体" w:hAnsi="宋体" w:cs="宋体"/>
                <w:szCs w:val="21"/>
              </w:rPr>
            </w:pPr>
            <w:r>
              <w:rPr>
                <w:rFonts w:hint="eastAsia" w:ascii="宋体" w:hAnsi="宋体" w:cs="宋体"/>
                <w:szCs w:val="21"/>
              </w:rPr>
              <w:t>□最低价法（同质比价法和同价比质法）</w:t>
            </w:r>
          </w:p>
          <w:p w14:paraId="757F300D">
            <w:pPr>
              <w:spacing w:line="360" w:lineRule="auto"/>
              <w:jc w:val="both"/>
              <w:rPr>
                <w:rFonts w:hint="eastAsia" w:ascii="宋体" w:hAnsi="宋体" w:cs="宋体"/>
                <w:szCs w:val="21"/>
              </w:rPr>
            </w:pPr>
            <w:r>
              <w:rPr>
                <w:rFonts w:hint="eastAsia" w:ascii="宋体" w:hAnsi="宋体" w:cs="宋体"/>
                <w:szCs w:val="21"/>
              </w:rPr>
              <w:t>☑综合评分法（性价比法）</w:t>
            </w:r>
          </w:p>
        </w:tc>
      </w:tr>
      <w:tr w14:paraId="39B4DD0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BC6333A">
            <w:pPr>
              <w:spacing w:line="360" w:lineRule="auto"/>
              <w:jc w:val="both"/>
              <w:rPr>
                <w:rFonts w:hint="eastAsia" w:ascii="宋体" w:hAnsi="宋体" w:cs="宋体"/>
                <w:szCs w:val="21"/>
              </w:rPr>
            </w:pPr>
            <w:r>
              <w:rPr>
                <w:rFonts w:hint="eastAsia" w:ascii="宋体" w:hAnsi="宋体" w:cs="宋体"/>
                <w:szCs w:val="21"/>
              </w:rPr>
              <w:t>1.7.1</w:t>
            </w:r>
          </w:p>
        </w:tc>
        <w:tc>
          <w:tcPr>
            <w:tcW w:w="3090" w:type="dxa"/>
            <w:tcBorders>
              <w:top w:val="single" w:color="auto" w:sz="4" w:space="0"/>
              <w:left w:val="single" w:color="auto" w:sz="4" w:space="0"/>
              <w:bottom w:val="single" w:color="auto" w:sz="4" w:space="0"/>
              <w:right w:val="single" w:color="auto" w:sz="4" w:space="0"/>
            </w:tcBorders>
            <w:vAlign w:val="center"/>
          </w:tcPr>
          <w:p w14:paraId="1DA8058C">
            <w:pPr>
              <w:spacing w:line="360" w:lineRule="auto"/>
              <w:jc w:val="both"/>
              <w:rPr>
                <w:rFonts w:hint="eastAsia" w:ascii="宋体" w:hAnsi="宋体" w:cs="宋体"/>
                <w:szCs w:val="21"/>
              </w:rPr>
            </w:pPr>
            <w:r>
              <w:rPr>
                <w:rFonts w:hint="eastAsia" w:ascii="宋体" w:hAnsi="宋体" w:cs="宋体"/>
                <w:szCs w:val="21"/>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14:paraId="51E99EA8">
            <w:pPr>
              <w:spacing w:line="360" w:lineRule="auto"/>
              <w:jc w:val="both"/>
              <w:rPr>
                <w:rFonts w:hint="eastAsia" w:ascii="宋体" w:hAnsi="宋体" w:cs="宋体"/>
                <w:szCs w:val="21"/>
              </w:rPr>
            </w:pPr>
            <w:r>
              <w:rPr>
                <w:rFonts w:hint="eastAsia" w:ascii="宋体" w:hAnsi="宋体" w:cs="宋体"/>
                <w:szCs w:val="21"/>
              </w:rPr>
              <w:t>☑不组织</w:t>
            </w:r>
          </w:p>
          <w:p w14:paraId="0A7861DC">
            <w:pPr>
              <w:spacing w:line="360" w:lineRule="auto"/>
              <w:jc w:val="both"/>
              <w:rPr>
                <w:rFonts w:hint="eastAsia" w:ascii="宋体" w:hAnsi="宋体" w:cs="宋体"/>
                <w:szCs w:val="21"/>
              </w:rPr>
            </w:pPr>
            <w:r>
              <w:rPr>
                <w:rFonts w:hint="eastAsia" w:ascii="宋体" w:hAnsi="宋体" w:cs="宋体"/>
                <w:szCs w:val="21"/>
              </w:rPr>
              <w:t xml:space="preserve">□组织，踏勘时间：              </w:t>
            </w:r>
          </w:p>
          <w:p w14:paraId="474EEBB2">
            <w:pPr>
              <w:spacing w:line="360" w:lineRule="auto"/>
              <w:jc w:val="both"/>
              <w:rPr>
                <w:rFonts w:hint="eastAsia" w:ascii="宋体" w:hAnsi="宋体" w:cs="宋体"/>
                <w:szCs w:val="21"/>
              </w:rPr>
            </w:pPr>
            <w:r>
              <w:rPr>
                <w:rFonts w:hint="eastAsia" w:ascii="宋体" w:hAnsi="宋体" w:cs="宋体"/>
                <w:szCs w:val="21"/>
              </w:rPr>
              <w:t xml:space="preserve">        踏勘集中地点：                                          </w:t>
            </w:r>
          </w:p>
        </w:tc>
      </w:tr>
      <w:tr w14:paraId="7CD2706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A908626">
            <w:pPr>
              <w:spacing w:line="360" w:lineRule="auto"/>
              <w:jc w:val="both"/>
              <w:rPr>
                <w:rFonts w:hint="eastAsia" w:ascii="宋体" w:hAnsi="宋体" w:cs="宋体"/>
                <w:szCs w:val="21"/>
              </w:rPr>
            </w:pPr>
            <w:r>
              <w:rPr>
                <w:rFonts w:hint="eastAsia" w:ascii="宋体" w:hAnsi="宋体" w:cs="宋体"/>
                <w:szCs w:val="21"/>
              </w:rPr>
              <w:t>1.8</w:t>
            </w:r>
          </w:p>
        </w:tc>
        <w:tc>
          <w:tcPr>
            <w:tcW w:w="3090" w:type="dxa"/>
            <w:tcBorders>
              <w:top w:val="single" w:color="auto" w:sz="4" w:space="0"/>
              <w:left w:val="single" w:color="auto" w:sz="4" w:space="0"/>
              <w:bottom w:val="single" w:color="auto" w:sz="4" w:space="0"/>
              <w:right w:val="single" w:color="auto" w:sz="4" w:space="0"/>
            </w:tcBorders>
            <w:vAlign w:val="center"/>
          </w:tcPr>
          <w:p w14:paraId="45773E84">
            <w:pPr>
              <w:spacing w:line="360" w:lineRule="auto"/>
              <w:jc w:val="both"/>
              <w:rPr>
                <w:rFonts w:hint="eastAsia" w:ascii="宋体" w:hAnsi="宋体" w:cs="宋体"/>
                <w:szCs w:val="21"/>
              </w:rPr>
            </w:pPr>
            <w:r>
              <w:rPr>
                <w:rFonts w:hint="eastAsia" w:ascii="宋体" w:hAnsi="宋体" w:cs="宋体"/>
                <w:szCs w:val="21"/>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14:paraId="0AA61836">
            <w:pPr>
              <w:spacing w:line="360" w:lineRule="auto"/>
              <w:jc w:val="both"/>
              <w:rPr>
                <w:rFonts w:hint="eastAsia" w:ascii="宋体" w:hAnsi="宋体" w:cs="宋体"/>
                <w:szCs w:val="21"/>
              </w:rPr>
            </w:pPr>
            <w:r>
              <w:rPr>
                <w:rFonts w:hint="eastAsia" w:ascii="宋体" w:hAnsi="宋体" w:cs="宋体"/>
                <w:szCs w:val="21"/>
              </w:rPr>
              <w:t>☑不召开</w:t>
            </w:r>
          </w:p>
          <w:p w14:paraId="20FB8352">
            <w:pPr>
              <w:spacing w:line="360" w:lineRule="auto"/>
              <w:jc w:val="both"/>
              <w:rPr>
                <w:rFonts w:hint="eastAsia" w:ascii="宋体" w:hAnsi="宋体" w:cs="宋体"/>
                <w:szCs w:val="21"/>
              </w:rPr>
            </w:pPr>
            <w:r>
              <w:rPr>
                <w:rFonts w:hint="eastAsia" w:ascii="宋体" w:hAnsi="宋体" w:cs="宋体"/>
                <w:szCs w:val="21"/>
              </w:rPr>
              <w:t xml:space="preserve">□召开，召开时间：              </w:t>
            </w:r>
          </w:p>
          <w:p w14:paraId="6BE9A100">
            <w:pPr>
              <w:spacing w:line="360" w:lineRule="auto"/>
              <w:jc w:val="both"/>
              <w:rPr>
                <w:rFonts w:hint="eastAsia" w:ascii="宋体" w:hAnsi="宋体" w:cs="宋体"/>
                <w:szCs w:val="21"/>
              </w:rPr>
            </w:pPr>
            <w:r>
              <w:rPr>
                <w:rFonts w:hint="eastAsia" w:ascii="宋体" w:hAnsi="宋体" w:cs="宋体"/>
                <w:szCs w:val="21"/>
              </w:rPr>
              <w:t xml:space="preserve">        召开地点：                                              </w:t>
            </w:r>
          </w:p>
        </w:tc>
      </w:tr>
      <w:tr w14:paraId="7481C45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02E7BAE">
            <w:pPr>
              <w:spacing w:line="360" w:lineRule="auto"/>
              <w:jc w:val="both"/>
              <w:rPr>
                <w:rFonts w:hint="eastAsia" w:ascii="宋体" w:hAnsi="宋体" w:cs="宋体"/>
                <w:szCs w:val="21"/>
              </w:rPr>
            </w:pPr>
            <w:r>
              <w:rPr>
                <w:rFonts w:hint="eastAsia" w:ascii="宋体" w:hAnsi="宋体" w:cs="宋体"/>
                <w:szCs w:val="21"/>
              </w:rPr>
              <w:t>1.9（A、C）</w:t>
            </w:r>
          </w:p>
        </w:tc>
        <w:tc>
          <w:tcPr>
            <w:tcW w:w="3090" w:type="dxa"/>
            <w:tcBorders>
              <w:top w:val="single" w:color="auto" w:sz="4" w:space="0"/>
              <w:left w:val="single" w:color="auto" w:sz="4" w:space="0"/>
              <w:bottom w:val="single" w:color="auto" w:sz="4" w:space="0"/>
              <w:right w:val="single" w:color="auto" w:sz="4" w:space="0"/>
            </w:tcBorders>
            <w:vAlign w:val="center"/>
          </w:tcPr>
          <w:p w14:paraId="024B837A">
            <w:pPr>
              <w:spacing w:line="360" w:lineRule="auto"/>
              <w:jc w:val="both"/>
              <w:rPr>
                <w:rFonts w:hint="eastAsia" w:ascii="宋体" w:hAnsi="宋体" w:cs="宋体"/>
                <w:szCs w:val="21"/>
              </w:rPr>
            </w:pPr>
            <w:r>
              <w:rPr>
                <w:rFonts w:hint="eastAsia" w:ascii="宋体" w:hAnsi="宋体" w:cs="宋体"/>
                <w:szCs w:val="21"/>
              </w:rPr>
              <w:t>分包</w:t>
            </w:r>
          </w:p>
        </w:tc>
        <w:tc>
          <w:tcPr>
            <w:tcW w:w="5349" w:type="dxa"/>
            <w:tcBorders>
              <w:top w:val="single" w:color="auto" w:sz="4" w:space="0"/>
              <w:left w:val="single" w:color="auto" w:sz="4" w:space="0"/>
              <w:bottom w:val="single" w:color="auto" w:sz="4" w:space="0"/>
              <w:right w:val="single" w:color="auto" w:sz="4" w:space="0"/>
            </w:tcBorders>
            <w:vAlign w:val="center"/>
          </w:tcPr>
          <w:p w14:paraId="25FF9AD1">
            <w:pPr>
              <w:spacing w:line="360" w:lineRule="auto"/>
              <w:jc w:val="both"/>
              <w:rPr>
                <w:rFonts w:hint="eastAsia" w:ascii="宋体" w:hAnsi="宋体" w:cs="宋体"/>
                <w:szCs w:val="21"/>
              </w:rPr>
            </w:pPr>
            <w:r>
              <w:rPr>
                <w:rFonts w:hint="eastAsia" w:ascii="宋体" w:hAnsi="宋体" w:cs="宋体"/>
                <w:szCs w:val="21"/>
              </w:rPr>
              <w:t>不得分包的内容：本项目不允许分包。</w:t>
            </w:r>
          </w:p>
          <w:p w14:paraId="59E2FFF2">
            <w:pPr>
              <w:spacing w:line="360" w:lineRule="auto"/>
              <w:jc w:val="both"/>
              <w:rPr>
                <w:rFonts w:hint="eastAsia" w:ascii="宋体" w:hAnsi="宋体" w:cs="宋体"/>
                <w:szCs w:val="21"/>
              </w:rPr>
            </w:pPr>
            <w:r>
              <w:rPr>
                <w:rFonts w:hint="eastAsia" w:ascii="宋体" w:hAnsi="宋体" w:cs="宋体"/>
                <w:szCs w:val="21"/>
              </w:rPr>
              <w:t xml:space="preserve">对分包供应商的要求：                                            </w:t>
            </w:r>
          </w:p>
        </w:tc>
      </w:tr>
      <w:tr w14:paraId="20FC4F9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1567794">
            <w:pPr>
              <w:spacing w:line="360" w:lineRule="auto"/>
              <w:jc w:val="both"/>
              <w:rPr>
                <w:rFonts w:hint="eastAsia" w:ascii="宋体" w:hAnsi="宋体" w:cs="宋体"/>
                <w:szCs w:val="21"/>
              </w:rPr>
            </w:pPr>
            <w:r>
              <w:rPr>
                <w:rFonts w:hint="eastAsia" w:ascii="宋体" w:hAnsi="宋体" w:cs="宋体"/>
                <w:szCs w:val="21"/>
              </w:rPr>
              <w:t>1.10.2</w:t>
            </w:r>
          </w:p>
        </w:tc>
        <w:tc>
          <w:tcPr>
            <w:tcW w:w="3090" w:type="dxa"/>
            <w:tcBorders>
              <w:top w:val="single" w:color="auto" w:sz="4" w:space="0"/>
              <w:left w:val="single" w:color="auto" w:sz="4" w:space="0"/>
              <w:bottom w:val="single" w:color="auto" w:sz="4" w:space="0"/>
              <w:right w:val="single" w:color="auto" w:sz="4" w:space="0"/>
            </w:tcBorders>
            <w:vAlign w:val="center"/>
          </w:tcPr>
          <w:p w14:paraId="5D363C4F">
            <w:pPr>
              <w:spacing w:line="360" w:lineRule="auto"/>
              <w:jc w:val="both"/>
              <w:rPr>
                <w:rFonts w:hint="eastAsia" w:ascii="宋体" w:hAnsi="宋体" w:cs="宋体"/>
                <w:szCs w:val="21"/>
              </w:rPr>
            </w:pPr>
            <w:r>
              <w:rPr>
                <w:rFonts w:hint="eastAsia" w:ascii="宋体" w:hAnsi="宋体" w:cs="宋体"/>
                <w:szCs w:val="21"/>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14:paraId="04B490D9">
            <w:pPr>
              <w:spacing w:line="360" w:lineRule="auto"/>
              <w:jc w:val="both"/>
              <w:rPr>
                <w:rFonts w:hint="eastAsia" w:ascii="宋体" w:hAnsi="宋体" w:cs="宋体"/>
                <w:szCs w:val="21"/>
              </w:rPr>
            </w:pPr>
            <w:r>
              <w:rPr>
                <w:rFonts w:hint="eastAsia" w:ascii="宋体" w:hAnsi="宋体" w:cs="宋体"/>
                <w:szCs w:val="21"/>
              </w:rPr>
              <w:t>允许偏差的范围：允许</w:t>
            </w:r>
          </w:p>
          <w:p w14:paraId="1E2588C2">
            <w:pPr>
              <w:spacing w:line="360" w:lineRule="auto"/>
              <w:jc w:val="both"/>
              <w:rPr>
                <w:rFonts w:hint="eastAsia" w:ascii="宋体" w:hAnsi="宋体" w:cs="宋体"/>
                <w:szCs w:val="21"/>
              </w:rPr>
            </w:pPr>
            <w:r>
              <w:rPr>
                <w:rFonts w:hint="eastAsia" w:ascii="宋体" w:hAnsi="宋体" w:cs="宋体"/>
                <w:szCs w:val="21"/>
              </w:rPr>
              <w:t xml:space="preserve">允许偏差的项数：/                                                </w:t>
            </w:r>
          </w:p>
        </w:tc>
      </w:tr>
      <w:tr w14:paraId="3D4CBB9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A866140">
            <w:pPr>
              <w:spacing w:line="360" w:lineRule="auto"/>
              <w:jc w:val="both"/>
              <w:rPr>
                <w:rFonts w:hint="eastAsia" w:ascii="宋体" w:hAnsi="宋体" w:cs="宋体"/>
                <w:szCs w:val="21"/>
              </w:rPr>
            </w:pPr>
            <w:r>
              <w:rPr>
                <w:rFonts w:hint="eastAsia" w:ascii="宋体" w:hAnsi="宋体" w:cs="宋体"/>
                <w:szCs w:val="21"/>
              </w:rPr>
              <w:t>2.1(7)</w:t>
            </w:r>
          </w:p>
        </w:tc>
        <w:tc>
          <w:tcPr>
            <w:tcW w:w="3090" w:type="dxa"/>
            <w:tcBorders>
              <w:top w:val="single" w:color="auto" w:sz="4" w:space="0"/>
              <w:left w:val="single" w:color="auto" w:sz="4" w:space="0"/>
              <w:bottom w:val="single" w:color="auto" w:sz="4" w:space="0"/>
              <w:right w:val="single" w:color="auto" w:sz="4" w:space="0"/>
            </w:tcBorders>
            <w:vAlign w:val="center"/>
          </w:tcPr>
          <w:p w14:paraId="604D7E5C">
            <w:pPr>
              <w:spacing w:line="360" w:lineRule="auto"/>
              <w:jc w:val="both"/>
              <w:rPr>
                <w:rFonts w:hint="eastAsia" w:ascii="宋体" w:hAnsi="宋体" w:cs="宋体"/>
                <w:szCs w:val="21"/>
              </w:rPr>
            </w:pPr>
            <w:r>
              <w:rPr>
                <w:rFonts w:hint="eastAsia" w:ascii="宋体" w:hAnsi="宋体" w:cs="宋体"/>
                <w:szCs w:val="21"/>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17F56C69">
            <w:pPr>
              <w:spacing w:line="360" w:lineRule="auto"/>
              <w:jc w:val="both"/>
              <w:rPr>
                <w:rFonts w:hint="eastAsia" w:ascii="宋体" w:hAnsi="宋体" w:cs="宋体"/>
                <w:szCs w:val="21"/>
              </w:rPr>
            </w:pPr>
            <w:r>
              <w:rPr>
                <w:rFonts w:hint="eastAsia" w:ascii="宋体" w:hAnsi="宋体" w:cs="宋体"/>
                <w:szCs w:val="21"/>
              </w:rPr>
              <w:t xml:space="preserve">资料名称：补充通知（如有）                                                   </w:t>
            </w:r>
          </w:p>
        </w:tc>
      </w:tr>
      <w:tr w14:paraId="342C962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3C508E3">
            <w:pPr>
              <w:spacing w:line="360" w:lineRule="auto"/>
              <w:jc w:val="both"/>
              <w:rPr>
                <w:rFonts w:hint="eastAsia" w:ascii="宋体" w:hAnsi="宋体" w:cs="宋体"/>
                <w:szCs w:val="21"/>
              </w:rPr>
            </w:pPr>
            <w:r>
              <w:rPr>
                <w:rFonts w:hint="eastAsia" w:ascii="宋体" w:hAnsi="宋体" w:cs="宋体"/>
                <w:szCs w:val="21"/>
              </w:rPr>
              <w:t>2.2.1</w:t>
            </w:r>
          </w:p>
        </w:tc>
        <w:tc>
          <w:tcPr>
            <w:tcW w:w="3090" w:type="dxa"/>
            <w:tcBorders>
              <w:top w:val="single" w:color="auto" w:sz="4" w:space="0"/>
              <w:left w:val="single" w:color="auto" w:sz="4" w:space="0"/>
              <w:bottom w:val="single" w:color="auto" w:sz="4" w:space="0"/>
              <w:right w:val="single" w:color="auto" w:sz="4" w:space="0"/>
            </w:tcBorders>
            <w:vAlign w:val="center"/>
          </w:tcPr>
          <w:p w14:paraId="78F2CA6C">
            <w:pPr>
              <w:spacing w:line="360" w:lineRule="auto"/>
              <w:jc w:val="both"/>
              <w:rPr>
                <w:rFonts w:hint="eastAsia" w:ascii="宋体" w:hAnsi="宋体" w:cs="宋体"/>
                <w:szCs w:val="21"/>
              </w:rPr>
            </w:pPr>
            <w:r>
              <w:rPr>
                <w:rFonts w:hint="eastAsia" w:ascii="宋体" w:hAnsi="宋体" w:cs="宋体"/>
                <w:szCs w:val="21"/>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14:paraId="154C88E6">
            <w:pPr>
              <w:spacing w:line="360" w:lineRule="auto"/>
              <w:jc w:val="both"/>
              <w:rPr>
                <w:rFonts w:hint="eastAsia" w:ascii="宋体" w:hAnsi="宋体" w:cs="宋体"/>
                <w:szCs w:val="21"/>
              </w:rPr>
            </w:pPr>
            <w:r>
              <w:rPr>
                <w:rFonts w:hint="eastAsia" w:ascii="宋体" w:hAnsi="宋体" w:cs="宋体"/>
                <w:szCs w:val="21"/>
              </w:rPr>
              <w:t xml:space="preserve">截止时间：见采购公告                                </w:t>
            </w:r>
          </w:p>
        </w:tc>
      </w:tr>
      <w:tr w14:paraId="3ED0ED7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D8A2626">
            <w:pPr>
              <w:spacing w:line="360" w:lineRule="auto"/>
              <w:jc w:val="both"/>
              <w:rPr>
                <w:rFonts w:hint="eastAsia" w:ascii="宋体" w:hAnsi="宋体" w:cs="宋体"/>
                <w:szCs w:val="21"/>
              </w:rPr>
            </w:pPr>
            <w:r>
              <w:rPr>
                <w:rFonts w:hint="eastAsia" w:ascii="宋体" w:hAnsi="宋体" w:cs="宋体"/>
                <w:szCs w:val="21"/>
              </w:rPr>
              <w:t>2.2.3</w:t>
            </w:r>
          </w:p>
        </w:tc>
        <w:tc>
          <w:tcPr>
            <w:tcW w:w="3090" w:type="dxa"/>
            <w:tcBorders>
              <w:top w:val="single" w:color="auto" w:sz="4" w:space="0"/>
              <w:left w:val="single" w:color="auto" w:sz="4" w:space="0"/>
              <w:bottom w:val="single" w:color="auto" w:sz="4" w:space="0"/>
              <w:right w:val="single" w:color="auto" w:sz="4" w:space="0"/>
            </w:tcBorders>
            <w:vAlign w:val="center"/>
          </w:tcPr>
          <w:p w14:paraId="27E64591">
            <w:pPr>
              <w:spacing w:line="360" w:lineRule="auto"/>
              <w:jc w:val="both"/>
              <w:rPr>
                <w:rFonts w:hint="eastAsia" w:ascii="宋体" w:hAnsi="宋体" w:cs="宋体"/>
                <w:szCs w:val="21"/>
              </w:rPr>
            </w:pPr>
            <w:r>
              <w:rPr>
                <w:rFonts w:hint="eastAsia" w:ascii="宋体" w:hAnsi="宋体" w:cs="宋体"/>
                <w:szCs w:val="21"/>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14:paraId="48078346">
            <w:pPr>
              <w:spacing w:line="360" w:lineRule="auto"/>
              <w:jc w:val="both"/>
              <w:rPr>
                <w:rFonts w:hint="eastAsia" w:ascii="宋体" w:hAnsi="宋体" w:cs="宋体"/>
                <w:szCs w:val="21"/>
              </w:rPr>
            </w:pPr>
            <w:r>
              <w:rPr>
                <w:rFonts w:hint="eastAsia" w:ascii="宋体" w:hAnsi="宋体" w:cs="宋体"/>
                <w:szCs w:val="21"/>
              </w:rPr>
              <w:t>确认的最晚时间：无需确认</w:t>
            </w:r>
          </w:p>
          <w:p w14:paraId="6343E5BA">
            <w:pPr>
              <w:spacing w:line="360" w:lineRule="auto"/>
              <w:jc w:val="both"/>
              <w:rPr>
                <w:rFonts w:hint="eastAsia" w:ascii="宋体" w:hAnsi="宋体" w:cs="宋体"/>
                <w:szCs w:val="21"/>
              </w:rPr>
            </w:pPr>
            <w:r>
              <w:rPr>
                <w:rFonts w:hint="eastAsia" w:ascii="宋体" w:hAnsi="宋体" w:cs="宋体"/>
                <w:szCs w:val="21"/>
              </w:rPr>
              <w:t xml:space="preserve">确定的方式：采购人将以网站公告形式（同采购公告发布媒介）发出采购文件补充通知，供应商应注意及时浏览网上发出的采购补充文件，因供应商自身原因未及时获知补充通知内容而导致的任何后果将由供应商自行承担。                                                  </w:t>
            </w:r>
          </w:p>
        </w:tc>
      </w:tr>
      <w:tr w14:paraId="609C2B5D">
        <w:tblPrEx>
          <w:tblCellMar>
            <w:top w:w="0" w:type="dxa"/>
            <w:left w:w="108" w:type="dxa"/>
            <w:bottom w:w="0" w:type="dxa"/>
            <w:right w:w="108" w:type="dxa"/>
          </w:tblCellMar>
        </w:tblPrEx>
        <w:trPr>
          <w:trHeight w:val="649" w:hRule="atLeast"/>
        </w:trPr>
        <w:tc>
          <w:tcPr>
            <w:tcW w:w="1415" w:type="dxa"/>
            <w:tcBorders>
              <w:top w:val="single" w:color="auto" w:sz="4" w:space="0"/>
              <w:left w:val="single" w:color="auto" w:sz="4" w:space="0"/>
              <w:bottom w:val="single" w:color="auto" w:sz="4" w:space="0"/>
              <w:right w:val="single" w:color="auto" w:sz="4" w:space="0"/>
            </w:tcBorders>
            <w:vAlign w:val="center"/>
          </w:tcPr>
          <w:p w14:paraId="70336A83">
            <w:pPr>
              <w:spacing w:line="360" w:lineRule="auto"/>
              <w:jc w:val="both"/>
              <w:rPr>
                <w:rFonts w:hint="eastAsia" w:ascii="宋体" w:hAnsi="宋体" w:cs="宋体"/>
                <w:szCs w:val="21"/>
              </w:rPr>
            </w:pPr>
            <w:r>
              <w:rPr>
                <w:rFonts w:hint="eastAsia" w:ascii="宋体" w:hAnsi="宋体" w:cs="宋体"/>
                <w:szCs w:val="21"/>
              </w:rPr>
              <w:t>3.1.1（9）</w:t>
            </w:r>
          </w:p>
        </w:tc>
        <w:tc>
          <w:tcPr>
            <w:tcW w:w="3090" w:type="dxa"/>
            <w:tcBorders>
              <w:top w:val="single" w:color="auto" w:sz="4" w:space="0"/>
              <w:left w:val="single" w:color="auto" w:sz="4" w:space="0"/>
              <w:bottom w:val="single" w:color="auto" w:sz="4" w:space="0"/>
              <w:right w:val="single" w:color="auto" w:sz="4" w:space="0"/>
            </w:tcBorders>
            <w:vAlign w:val="center"/>
          </w:tcPr>
          <w:p w14:paraId="7F8A13D4">
            <w:pPr>
              <w:spacing w:line="360" w:lineRule="auto"/>
              <w:jc w:val="both"/>
              <w:rPr>
                <w:rFonts w:hint="eastAsia" w:ascii="宋体" w:hAnsi="宋体" w:cs="宋体"/>
                <w:szCs w:val="21"/>
              </w:rPr>
            </w:pPr>
            <w:r>
              <w:rPr>
                <w:rFonts w:hint="eastAsia" w:ascii="宋体" w:hAnsi="宋体" w:cs="宋体"/>
                <w:szCs w:val="21"/>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6F27B01D">
            <w:pPr>
              <w:spacing w:line="360" w:lineRule="auto"/>
              <w:jc w:val="both"/>
              <w:rPr>
                <w:rFonts w:hint="eastAsia" w:ascii="宋体" w:hAnsi="宋体" w:cs="宋体"/>
                <w:szCs w:val="21"/>
              </w:rPr>
            </w:pPr>
            <w:r>
              <w:rPr>
                <w:rFonts w:hint="eastAsia" w:ascii="宋体" w:hAnsi="宋体" w:cs="宋体"/>
                <w:szCs w:val="21"/>
              </w:rPr>
              <w:t xml:space="preserve">资料名称：澄清（如有）                                             </w:t>
            </w:r>
          </w:p>
        </w:tc>
      </w:tr>
      <w:tr w14:paraId="6C52438D">
        <w:tblPrEx>
          <w:tblCellMar>
            <w:top w:w="0" w:type="dxa"/>
            <w:left w:w="108" w:type="dxa"/>
            <w:bottom w:w="0" w:type="dxa"/>
            <w:right w:w="108" w:type="dxa"/>
          </w:tblCellMar>
        </w:tblPrEx>
        <w:trPr>
          <w:trHeight w:val="1088" w:hRule="atLeast"/>
        </w:trPr>
        <w:tc>
          <w:tcPr>
            <w:tcW w:w="1415" w:type="dxa"/>
            <w:tcBorders>
              <w:top w:val="single" w:color="auto" w:sz="4" w:space="0"/>
              <w:left w:val="single" w:color="auto" w:sz="4" w:space="0"/>
              <w:bottom w:val="single" w:color="auto" w:sz="4" w:space="0"/>
              <w:right w:val="single" w:color="auto" w:sz="4" w:space="0"/>
            </w:tcBorders>
            <w:vAlign w:val="center"/>
          </w:tcPr>
          <w:p w14:paraId="62387F1A">
            <w:pPr>
              <w:spacing w:line="360" w:lineRule="auto"/>
              <w:jc w:val="both"/>
              <w:rPr>
                <w:rFonts w:hint="eastAsia" w:ascii="宋体" w:hAnsi="宋体" w:cs="宋体"/>
                <w:szCs w:val="21"/>
              </w:rPr>
            </w:pPr>
            <w:r>
              <w:rPr>
                <w:rFonts w:hint="eastAsia" w:ascii="宋体" w:hAnsi="宋体" w:cs="宋体"/>
                <w:szCs w:val="21"/>
              </w:rPr>
              <w:t>3.2.2</w:t>
            </w:r>
          </w:p>
        </w:tc>
        <w:tc>
          <w:tcPr>
            <w:tcW w:w="3090" w:type="dxa"/>
            <w:tcBorders>
              <w:top w:val="single" w:color="auto" w:sz="4" w:space="0"/>
              <w:left w:val="single" w:color="auto" w:sz="4" w:space="0"/>
              <w:bottom w:val="single" w:color="auto" w:sz="4" w:space="0"/>
              <w:right w:val="single" w:color="auto" w:sz="4" w:space="0"/>
            </w:tcBorders>
            <w:vAlign w:val="center"/>
          </w:tcPr>
          <w:p w14:paraId="2C70ED00">
            <w:pPr>
              <w:spacing w:line="360" w:lineRule="auto"/>
              <w:jc w:val="both"/>
              <w:rPr>
                <w:rFonts w:hint="eastAsia" w:ascii="宋体" w:hAnsi="宋体" w:cs="宋体"/>
                <w:szCs w:val="21"/>
              </w:rPr>
            </w:pPr>
            <w:r>
              <w:rPr>
                <w:rFonts w:hint="eastAsia" w:ascii="宋体" w:hAnsi="宋体" w:cs="宋体"/>
                <w:szCs w:val="21"/>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14:paraId="0340E9B4">
            <w:pPr>
              <w:spacing w:line="360" w:lineRule="auto"/>
              <w:jc w:val="both"/>
              <w:rPr>
                <w:rFonts w:hint="eastAsia" w:ascii="宋体" w:hAnsi="宋体" w:cs="宋体"/>
                <w:szCs w:val="21"/>
              </w:rPr>
            </w:pPr>
            <w:r>
              <w:rPr>
                <w:rFonts w:hint="eastAsia" w:ascii="宋体" w:hAnsi="宋体" w:cs="宋体"/>
                <w:szCs w:val="21"/>
              </w:rPr>
              <w:t xml:space="preserve">采购标的数量增减幅度： /                                         </w:t>
            </w:r>
          </w:p>
        </w:tc>
      </w:tr>
      <w:tr w14:paraId="311E4FD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AF67C07">
            <w:pPr>
              <w:spacing w:line="360" w:lineRule="auto"/>
              <w:jc w:val="both"/>
              <w:rPr>
                <w:rFonts w:hint="eastAsia" w:ascii="宋体" w:hAnsi="宋体" w:cs="宋体"/>
                <w:szCs w:val="21"/>
              </w:rPr>
            </w:pPr>
            <w:r>
              <w:rPr>
                <w:rFonts w:hint="eastAsia" w:ascii="宋体" w:hAnsi="宋体" w:cs="宋体"/>
                <w:szCs w:val="21"/>
              </w:rPr>
              <w:t>3.2.3</w:t>
            </w:r>
          </w:p>
        </w:tc>
        <w:tc>
          <w:tcPr>
            <w:tcW w:w="3090" w:type="dxa"/>
            <w:tcBorders>
              <w:top w:val="single" w:color="auto" w:sz="4" w:space="0"/>
              <w:left w:val="single" w:color="auto" w:sz="4" w:space="0"/>
              <w:bottom w:val="single" w:color="auto" w:sz="4" w:space="0"/>
              <w:right w:val="single" w:color="auto" w:sz="4" w:space="0"/>
            </w:tcBorders>
            <w:vAlign w:val="center"/>
          </w:tcPr>
          <w:p w14:paraId="4D00D010">
            <w:pPr>
              <w:spacing w:line="360" w:lineRule="auto"/>
              <w:jc w:val="both"/>
              <w:rPr>
                <w:rFonts w:hint="eastAsia" w:ascii="宋体" w:hAnsi="宋体" w:cs="宋体"/>
                <w:szCs w:val="21"/>
              </w:rPr>
            </w:pPr>
            <w:r>
              <w:rPr>
                <w:rFonts w:hint="eastAsia" w:ascii="宋体" w:hAnsi="宋体" w:cs="宋体"/>
                <w:szCs w:val="21"/>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14:paraId="333AE681">
            <w:pPr>
              <w:spacing w:line="360" w:lineRule="auto"/>
              <w:jc w:val="both"/>
              <w:rPr>
                <w:rFonts w:hint="eastAsia" w:ascii="宋体" w:hAnsi="宋体" w:cs="宋体"/>
                <w:szCs w:val="21"/>
              </w:rPr>
            </w:pPr>
            <w:r>
              <w:rPr>
                <w:rFonts w:hint="eastAsia" w:ascii="宋体" w:hAnsi="宋体" w:cs="宋体"/>
                <w:szCs w:val="21"/>
              </w:rPr>
              <w:t>□无</w:t>
            </w:r>
          </w:p>
          <w:p w14:paraId="75A9C3E4">
            <w:pPr>
              <w:spacing w:line="360" w:lineRule="auto"/>
              <w:jc w:val="both"/>
              <w:rPr>
                <w:rFonts w:hint="eastAsia" w:ascii="宋体" w:hAnsi="宋体" w:cs="宋体"/>
                <w:szCs w:val="21"/>
              </w:rPr>
            </w:pPr>
            <w:r>
              <w:rPr>
                <w:rFonts w:hint="eastAsia" w:ascii="宋体" w:hAnsi="宋体" w:cs="宋体"/>
                <w:szCs w:val="21"/>
              </w:rPr>
              <w:t>☑有，最高限价或其计算方法：</w:t>
            </w:r>
          </w:p>
          <w:p w14:paraId="0CCD0AA7">
            <w:pPr>
              <w:spacing w:line="360" w:lineRule="auto"/>
              <w:jc w:val="both"/>
              <w:rPr>
                <w:rFonts w:hint="eastAsia" w:ascii="宋体" w:hAnsi="宋体" w:cs="宋体"/>
                <w:szCs w:val="21"/>
              </w:rPr>
            </w:pPr>
            <w:r>
              <w:rPr>
                <w:rFonts w:hint="eastAsia" w:ascii="宋体" w:hAnsi="宋体" w:cs="宋体"/>
                <w:b/>
                <w:bCs/>
                <w:szCs w:val="21"/>
              </w:rPr>
              <w:t>¥</w:t>
            </w:r>
            <w:r>
              <w:rPr>
                <w:rFonts w:hint="eastAsia" w:ascii="宋体" w:hAnsi="宋体" w:cs="宋体"/>
                <w:b/>
                <w:bCs/>
                <w:szCs w:val="21"/>
                <w:u w:val="single"/>
              </w:rPr>
              <w:t>400000</w:t>
            </w:r>
            <w:r>
              <w:rPr>
                <w:rFonts w:hint="eastAsia" w:ascii="宋体" w:hAnsi="宋体" w:cs="宋体"/>
                <w:b/>
                <w:bCs/>
                <w:szCs w:val="21"/>
              </w:rPr>
              <w:t>元，其中暂列金额0元；</w:t>
            </w:r>
          </w:p>
        </w:tc>
      </w:tr>
      <w:tr w14:paraId="4149534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2EA5E52">
            <w:pPr>
              <w:spacing w:line="360" w:lineRule="auto"/>
              <w:jc w:val="both"/>
              <w:rPr>
                <w:rFonts w:hint="eastAsia" w:ascii="宋体" w:hAnsi="宋体" w:cs="宋体"/>
                <w:szCs w:val="21"/>
              </w:rPr>
            </w:pPr>
            <w:r>
              <w:rPr>
                <w:rFonts w:hint="eastAsia" w:ascii="宋体" w:hAnsi="宋体" w:cs="宋体"/>
                <w:szCs w:val="21"/>
              </w:rPr>
              <w:t>3.2.4</w:t>
            </w:r>
          </w:p>
        </w:tc>
        <w:tc>
          <w:tcPr>
            <w:tcW w:w="3090" w:type="dxa"/>
            <w:tcBorders>
              <w:top w:val="single" w:color="auto" w:sz="4" w:space="0"/>
              <w:left w:val="single" w:color="auto" w:sz="4" w:space="0"/>
              <w:bottom w:val="single" w:color="auto" w:sz="4" w:space="0"/>
              <w:right w:val="single" w:color="auto" w:sz="4" w:space="0"/>
            </w:tcBorders>
            <w:vAlign w:val="center"/>
          </w:tcPr>
          <w:p w14:paraId="243160DC">
            <w:pPr>
              <w:spacing w:line="360" w:lineRule="auto"/>
              <w:jc w:val="both"/>
              <w:rPr>
                <w:rFonts w:hint="eastAsia" w:ascii="宋体" w:hAnsi="宋体" w:cs="宋体"/>
                <w:szCs w:val="21"/>
              </w:rPr>
            </w:pPr>
            <w:r>
              <w:rPr>
                <w:rFonts w:hint="eastAsia" w:ascii="宋体" w:hAnsi="宋体" w:cs="宋体"/>
                <w:szCs w:val="21"/>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14:paraId="155D8F26">
            <w:pPr>
              <w:spacing w:line="360" w:lineRule="auto"/>
              <w:jc w:val="both"/>
              <w:rPr>
                <w:rFonts w:hint="eastAsia" w:ascii="宋体" w:hAnsi="宋体" w:cs="宋体"/>
                <w:szCs w:val="21"/>
              </w:rPr>
            </w:pPr>
            <w:r>
              <w:rPr>
                <w:rFonts w:hint="eastAsia" w:ascii="宋体" w:hAnsi="宋体" w:cs="宋体"/>
                <w:szCs w:val="21"/>
              </w:rPr>
              <w:t>/</w:t>
            </w:r>
          </w:p>
        </w:tc>
      </w:tr>
      <w:tr w14:paraId="20A1FBC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50BFC7E">
            <w:pPr>
              <w:spacing w:line="360" w:lineRule="auto"/>
              <w:jc w:val="both"/>
              <w:rPr>
                <w:rFonts w:hint="eastAsia" w:ascii="宋体" w:hAnsi="宋体" w:cs="宋体"/>
                <w:szCs w:val="21"/>
              </w:rPr>
            </w:pPr>
            <w:r>
              <w:rPr>
                <w:rFonts w:hint="eastAsia" w:ascii="宋体" w:hAnsi="宋体" w:cs="宋体"/>
                <w:szCs w:val="21"/>
              </w:rPr>
              <w:t>3.3.1</w:t>
            </w:r>
          </w:p>
        </w:tc>
        <w:tc>
          <w:tcPr>
            <w:tcW w:w="3090" w:type="dxa"/>
            <w:tcBorders>
              <w:top w:val="single" w:color="auto" w:sz="4" w:space="0"/>
              <w:left w:val="single" w:color="auto" w:sz="4" w:space="0"/>
              <w:bottom w:val="single" w:color="auto" w:sz="4" w:space="0"/>
              <w:right w:val="single" w:color="auto" w:sz="4" w:space="0"/>
            </w:tcBorders>
            <w:vAlign w:val="center"/>
          </w:tcPr>
          <w:p w14:paraId="27E24EBC">
            <w:pPr>
              <w:spacing w:line="360" w:lineRule="auto"/>
              <w:jc w:val="both"/>
              <w:rPr>
                <w:rFonts w:hint="eastAsia" w:ascii="宋体" w:hAnsi="宋体" w:cs="宋体"/>
                <w:szCs w:val="21"/>
              </w:rPr>
            </w:pPr>
            <w:r>
              <w:rPr>
                <w:rFonts w:hint="eastAsia" w:ascii="宋体" w:hAnsi="宋体" w:cs="宋体"/>
                <w:szCs w:val="21"/>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14:paraId="2FF3376C">
            <w:pPr>
              <w:spacing w:line="360" w:lineRule="auto"/>
              <w:jc w:val="both"/>
              <w:rPr>
                <w:rFonts w:hint="eastAsia" w:ascii="宋体" w:hAnsi="宋体" w:cs="宋体"/>
                <w:szCs w:val="21"/>
              </w:rPr>
            </w:pPr>
            <w:r>
              <w:rPr>
                <w:rFonts w:hint="eastAsia" w:ascii="宋体" w:hAnsi="宋体" w:cs="宋体"/>
                <w:szCs w:val="21"/>
              </w:rPr>
              <w:t xml:space="preserve">递交响应文件截止之日起90日                                        </w:t>
            </w:r>
          </w:p>
        </w:tc>
      </w:tr>
      <w:tr w14:paraId="020B9B3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1440CEF">
            <w:pPr>
              <w:spacing w:line="360" w:lineRule="auto"/>
              <w:jc w:val="both"/>
              <w:rPr>
                <w:rFonts w:hint="eastAsia" w:ascii="宋体" w:hAnsi="宋体" w:cs="宋体"/>
                <w:szCs w:val="21"/>
              </w:rPr>
            </w:pPr>
            <w:r>
              <w:rPr>
                <w:rFonts w:hint="eastAsia" w:ascii="宋体" w:hAnsi="宋体" w:cs="宋体"/>
                <w:szCs w:val="21"/>
              </w:rPr>
              <w:t>3.4.1</w:t>
            </w:r>
          </w:p>
        </w:tc>
        <w:tc>
          <w:tcPr>
            <w:tcW w:w="3090" w:type="dxa"/>
            <w:tcBorders>
              <w:top w:val="single" w:color="auto" w:sz="4" w:space="0"/>
              <w:left w:val="single" w:color="auto" w:sz="4" w:space="0"/>
              <w:bottom w:val="single" w:color="auto" w:sz="4" w:space="0"/>
              <w:right w:val="single" w:color="auto" w:sz="4" w:space="0"/>
            </w:tcBorders>
            <w:vAlign w:val="center"/>
          </w:tcPr>
          <w:p w14:paraId="2AB0DCEE">
            <w:pPr>
              <w:spacing w:line="360" w:lineRule="auto"/>
              <w:jc w:val="both"/>
              <w:rPr>
                <w:rFonts w:hint="eastAsia" w:ascii="宋体" w:hAnsi="宋体" w:cs="宋体"/>
                <w:szCs w:val="21"/>
              </w:rPr>
            </w:pPr>
            <w:r>
              <w:rPr>
                <w:rFonts w:hint="eastAsia" w:ascii="宋体" w:hAnsi="宋体" w:cs="宋体"/>
                <w:szCs w:val="21"/>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14:paraId="5E186177">
            <w:pPr>
              <w:spacing w:line="360" w:lineRule="auto"/>
              <w:jc w:val="both"/>
              <w:rPr>
                <w:rFonts w:hint="eastAsia" w:ascii="宋体" w:hAnsi="宋体" w:cs="宋体"/>
                <w:szCs w:val="21"/>
              </w:rPr>
            </w:pPr>
            <w:r>
              <w:rPr>
                <w:rFonts w:hint="eastAsia" w:ascii="宋体" w:hAnsi="宋体" w:cs="宋体"/>
                <w:szCs w:val="21"/>
              </w:rPr>
              <w:t>☑不要求递交</w:t>
            </w:r>
          </w:p>
          <w:p w14:paraId="685FF0C0">
            <w:pPr>
              <w:spacing w:line="360" w:lineRule="auto"/>
              <w:jc w:val="both"/>
              <w:rPr>
                <w:rFonts w:hint="eastAsia" w:ascii="宋体" w:hAnsi="宋体" w:cs="宋体"/>
                <w:szCs w:val="21"/>
              </w:rPr>
            </w:pPr>
            <w:r>
              <w:rPr>
                <w:rFonts w:hint="eastAsia" w:ascii="宋体" w:hAnsi="宋体" w:cs="宋体"/>
                <w:szCs w:val="21"/>
              </w:rPr>
              <w:t>□要求递交，</w:t>
            </w:r>
          </w:p>
          <w:p w14:paraId="43A3E817">
            <w:pPr>
              <w:spacing w:line="360" w:lineRule="auto"/>
              <w:jc w:val="both"/>
              <w:rPr>
                <w:rFonts w:hint="eastAsia" w:ascii="宋体" w:hAnsi="宋体" w:cs="宋体"/>
                <w:szCs w:val="21"/>
              </w:rPr>
            </w:pPr>
            <w:r>
              <w:rPr>
                <w:rFonts w:hint="eastAsia" w:ascii="宋体" w:hAnsi="宋体" w:cs="宋体"/>
                <w:szCs w:val="21"/>
              </w:rPr>
              <w:t xml:space="preserve">见采购公告                                        </w:t>
            </w:r>
          </w:p>
        </w:tc>
      </w:tr>
      <w:tr w14:paraId="3629F68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24F47AF">
            <w:pPr>
              <w:spacing w:line="360" w:lineRule="auto"/>
              <w:jc w:val="both"/>
              <w:rPr>
                <w:rFonts w:hint="eastAsia" w:ascii="宋体" w:hAnsi="宋体" w:cs="宋体"/>
                <w:szCs w:val="21"/>
              </w:rPr>
            </w:pPr>
            <w:r>
              <w:rPr>
                <w:rFonts w:hint="eastAsia" w:ascii="宋体" w:hAnsi="宋体" w:cs="宋体"/>
                <w:szCs w:val="21"/>
              </w:rPr>
              <w:t>3.4.2</w:t>
            </w:r>
          </w:p>
        </w:tc>
        <w:tc>
          <w:tcPr>
            <w:tcW w:w="3090" w:type="dxa"/>
            <w:tcBorders>
              <w:top w:val="single" w:color="auto" w:sz="4" w:space="0"/>
              <w:left w:val="single" w:color="auto" w:sz="4" w:space="0"/>
              <w:bottom w:val="single" w:color="auto" w:sz="4" w:space="0"/>
              <w:right w:val="single" w:color="auto" w:sz="4" w:space="0"/>
            </w:tcBorders>
            <w:vAlign w:val="center"/>
          </w:tcPr>
          <w:p w14:paraId="067DB3DC">
            <w:pPr>
              <w:spacing w:line="360" w:lineRule="auto"/>
              <w:jc w:val="both"/>
              <w:rPr>
                <w:rFonts w:hint="eastAsia" w:ascii="宋体" w:hAnsi="宋体" w:cs="宋体"/>
                <w:szCs w:val="21"/>
              </w:rPr>
            </w:pPr>
            <w:r>
              <w:rPr>
                <w:rFonts w:hint="eastAsia" w:ascii="宋体" w:hAnsi="宋体" w:cs="宋体"/>
                <w:szCs w:val="21"/>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1F69BAA4">
            <w:pPr>
              <w:spacing w:line="360" w:lineRule="auto"/>
              <w:jc w:val="both"/>
              <w:rPr>
                <w:rFonts w:hint="eastAsia" w:ascii="宋体" w:hAnsi="宋体" w:cs="宋体"/>
                <w:szCs w:val="21"/>
              </w:rPr>
            </w:pPr>
            <w:r>
              <w:rPr>
                <w:rFonts w:hint="eastAsia" w:ascii="宋体" w:hAnsi="宋体" w:cs="宋体"/>
                <w:szCs w:val="21"/>
              </w:rPr>
              <w:t xml:space="preserve">见采购公告                                                             </w:t>
            </w:r>
          </w:p>
        </w:tc>
      </w:tr>
      <w:tr w14:paraId="547DDC2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2E26CF0">
            <w:pPr>
              <w:spacing w:line="360" w:lineRule="auto"/>
              <w:jc w:val="both"/>
              <w:rPr>
                <w:rFonts w:hint="eastAsia" w:ascii="宋体" w:hAnsi="宋体" w:cs="宋体"/>
                <w:szCs w:val="21"/>
              </w:rPr>
            </w:pPr>
            <w:r>
              <w:rPr>
                <w:rFonts w:hint="eastAsia" w:ascii="宋体" w:hAnsi="宋体" w:cs="宋体"/>
                <w:szCs w:val="21"/>
              </w:rPr>
              <w:t>3.4.3</w:t>
            </w:r>
          </w:p>
        </w:tc>
        <w:tc>
          <w:tcPr>
            <w:tcW w:w="3090" w:type="dxa"/>
            <w:tcBorders>
              <w:top w:val="single" w:color="auto" w:sz="4" w:space="0"/>
              <w:left w:val="single" w:color="auto" w:sz="4" w:space="0"/>
              <w:bottom w:val="single" w:color="auto" w:sz="4" w:space="0"/>
              <w:right w:val="single" w:color="auto" w:sz="4" w:space="0"/>
            </w:tcBorders>
            <w:vAlign w:val="center"/>
          </w:tcPr>
          <w:p w14:paraId="4379DDE6">
            <w:pPr>
              <w:spacing w:line="360" w:lineRule="auto"/>
              <w:jc w:val="both"/>
              <w:rPr>
                <w:rFonts w:hint="eastAsia" w:ascii="宋体" w:hAnsi="宋体" w:cs="宋体"/>
                <w:szCs w:val="21"/>
              </w:rPr>
            </w:pPr>
            <w:r>
              <w:rPr>
                <w:rFonts w:hint="eastAsia" w:ascii="宋体" w:hAnsi="宋体" w:cs="宋体"/>
                <w:szCs w:val="21"/>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14:paraId="35428890">
            <w:pPr>
              <w:spacing w:line="360" w:lineRule="auto"/>
              <w:jc w:val="both"/>
              <w:rPr>
                <w:rFonts w:hint="eastAsia" w:ascii="宋体" w:hAnsi="宋体" w:cs="宋体"/>
                <w:szCs w:val="21"/>
              </w:rPr>
            </w:pPr>
            <w:r>
              <w:rPr>
                <w:rFonts w:hint="eastAsia" w:ascii="宋体" w:hAnsi="宋体" w:cs="宋体"/>
                <w:szCs w:val="21"/>
              </w:rPr>
              <w:t xml:space="preserve">见采购公告                                                          </w:t>
            </w:r>
          </w:p>
        </w:tc>
      </w:tr>
      <w:tr w14:paraId="02DD2D8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B735D7E">
            <w:pPr>
              <w:spacing w:line="360" w:lineRule="auto"/>
              <w:jc w:val="both"/>
              <w:rPr>
                <w:rFonts w:hint="eastAsia" w:ascii="宋体" w:hAnsi="宋体" w:cs="宋体"/>
                <w:szCs w:val="21"/>
              </w:rPr>
            </w:pPr>
            <w:r>
              <w:rPr>
                <w:rFonts w:hint="eastAsia" w:ascii="宋体" w:hAnsi="宋体" w:cs="宋体"/>
                <w:szCs w:val="21"/>
              </w:rPr>
              <w:t>3.5（1）</w:t>
            </w:r>
          </w:p>
        </w:tc>
        <w:tc>
          <w:tcPr>
            <w:tcW w:w="3090" w:type="dxa"/>
            <w:tcBorders>
              <w:top w:val="single" w:color="auto" w:sz="4" w:space="0"/>
              <w:left w:val="single" w:color="auto" w:sz="4" w:space="0"/>
              <w:bottom w:val="single" w:color="auto" w:sz="4" w:space="0"/>
              <w:right w:val="single" w:color="auto" w:sz="4" w:space="0"/>
            </w:tcBorders>
            <w:vAlign w:val="center"/>
          </w:tcPr>
          <w:p w14:paraId="13D693C0">
            <w:pPr>
              <w:wordWrap w:val="0"/>
              <w:spacing w:line="360" w:lineRule="auto"/>
              <w:jc w:val="both"/>
              <w:rPr>
                <w:rStyle w:val="132"/>
                <w:rFonts w:hint="eastAsia" w:ascii="宋体" w:hAnsi="宋体" w:cs="宋体"/>
                <w:b w:val="0"/>
                <w:bCs w:val="0"/>
                <w:szCs w:val="21"/>
              </w:rPr>
            </w:pPr>
            <w:r>
              <w:rPr>
                <w:rStyle w:val="132"/>
                <w:rFonts w:hint="eastAsia" w:ascii="宋体" w:hAnsi="宋体" w:cs="宋体"/>
                <w:b w:val="0"/>
                <w:bCs w:val="0"/>
                <w:szCs w:val="21"/>
              </w:rPr>
              <w:t>依法设立的证明材料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29EEF2A9">
            <w:pPr>
              <w:wordWrap w:val="0"/>
              <w:spacing w:line="360" w:lineRule="auto"/>
              <w:jc w:val="both"/>
              <w:rPr>
                <w:rFonts w:hint="eastAsia" w:ascii="宋体" w:hAnsi="宋体" w:cs="宋体"/>
                <w:szCs w:val="21"/>
              </w:rPr>
            </w:pPr>
            <w:r>
              <w:rPr>
                <w:rFonts w:hint="eastAsia" w:ascii="宋体" w:hAnsi="宋体" w:cs="宋体"/>
                <w:szCs w:val="21"/>
              </w:rPr>
              <w:t>□不适用。</w:t>
            </w:r>
          </w:p>
          <w:p w14:paraId="4EE002ED">
            <w:pPr>
              <w:wordWrap w:val="0"/>
              <w:spacing w:line="360" w:lineRule="auto"/>
              <w:jc w:val="both"/>
              <w:rPr>
                <w:rFonts w:hint="eastAsia" w:ascii="宋体" w:hAnsi="宋体" w:cs="宋体"/>
                <w:szCs w:val="21"/>
              </w:rPr>
            </w:pPr>
            <w:r>
              <w:rPr>
                <w:rFonts w:hint="eastAsia" w:ascii="宋体" w:hAnsi="宋体" w:cs="宋体"/>
                <w:szCs w:val="21"/>
              </w:rPr>
              <w:t>☑适用。供应商应提供市场监管部门或其他行政机关颁发的可以合法开展业务的执照或证书。</w:t>
            </w:r>
          </w:p>
        </w:tc>
      </w:tr>
      <w:tr w14:paraId="2047546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A27FE9C">
            <w:pPr>
              <w:spacing w:line="360" w:lineRule="auto"/>
              <w:jc w:val="both"/>
              <w:rPr>
                <w:rFonts w:hint="eastAsia" w:ascii="宋体" w:hAnsi="宋体" w:cs="宋体"/>
                <w:szCs w:val="21"/>
              </w:rPr>
            </w:pPr>
            <w:r>
              <w:rPr>
                <w:rFonts w:hint="eastAsia" w:ascii="宋体" w:hAnsi="宋体" w:cs="宋体"/>
                <w:szCs w:val="21"/>
              </w:rPr>
              <w:t>3.5（2）</w:t>
            </w:r>
          </w:p>
        </w:tc>
        <w:tc>
          <w:tcPr>
            <w:tcW w:w="3090" w:type="dxa"/>
            <w:tcBorders>
              <w:top w:val="single" w:color="auto" w:sz="4" w:space="0"/>
              <w:left w:val="single" w:color="auto" w:sz="4" w:space="0"/>
              <w:bottom w:val="single" w:color="auto" w:sz="4" w:space="0"/>
              <w:right w:val="single" w:color="auto" w:sz="4" w:space="0"/>
            </w:tcBorders>
            <w:vAlign w:val="center"/>
          </w:tcPr>
          <w:p w14:paraId="6B5FA8D3">
            <w:pPr>
              <w:wordWrap w:val="0"/>
              <w:spacing w:line="360" w:lineRule="auto"/>
              <w:jc w:val="both"/>
              <w:rPr>
                <w:rFonts w:hint="eastAsia" w:ascii="宋体" w:hAnsi="宋体" w:cs="宋体"/>
                <w:szCs w:val="21"/>
              </w:rPr>
            </w:pPr>
            <w:r>
              <w:rPr>
                <w:rStyle w:val="132"/>
                <w:rFonts w:hint="eastAsia" w:ascii="宋体" w:hAnsi="宋体" w:cs="宋体"/>
                <w:b w:val="0"/>
                <w:bCs w:val="0"/>
                <w:szCs w:val="21"/>
              </w:rPr>
              <w:t>资质要求证明材料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4FDC84B0">
            <w:pPr>
              <w:wordWrap w:val="0"/>
              <w:spacing w:line="360" w:lineRule="auto"/>
              <w:jc w:val="both"/>
              <w:rPr>
                <w:rFonts w:hint="eastAsia" w:ascii="宋体" w:hAnsi="宋体" w:cs="宋体"/>
                <w:szCs w:val="21"/>
              </w:rPr>
            </w:pPr>
            <w:r>
              <w:rPr>
                <w:rFonts w:hint="eastAsia" w:ascii="宋体" w:hAnsi="宋体" w:cs="宋体"/>
                <w:szCs w:val="21"/>
              </w:rPr>
              <w:t>□不适用</w:t>
            </w:r>
          </w:p>
          <w:p w14:paraId="59DB2C47">
            <w:pPr>
              <w:wordWrap w:val="0"/>
              <w:spacing w:line="360" w:lineRule="auto"/>
              <w:jc w:val="both"/>
              <w:rPr>
                <w:rFonts w:hint="eastAsia" w:ascii="宋体" w:hAnsi="宋体" w:cs="宋体"/>
                <w:szCs w:val="21"/>
              </w:rPr>
            </w:pPr>
            <w:r>
              <w:rPr>
                <w:rFonts w:hint="eastAsia" w:ascii="宋体" w:hAnsi="宋体" w:cs="宋体"/>
                <w:szCs w:val="21"/>
              </w:rPr>
              <w:t>☑适用。供应商应提供相关资质证书副本的复印件，以证明供应商具有承担本项目要求的资质。</w:t>
            </w:r>
          </w:p>
          <w:p w14:paraId="483E7F8D">
            <w:pPr>
              <w:widowControl w:val="0"/>
              <w:spacing w:line="360" w:lineRule="auto"/>
              <w:jc w:val="both"/>
              <w:rPr>
                <w:rFonts w:hint="eastAsia" w:ascii="宋体" w:hAnsi="宋体" w:cs="宋体"/>
                <w:bCs/>
                <w:szCs w:val="21"/>
              </w:rPr>
            </w:pPr>
            <w:r>
              <w:rPr>
                <w:rFonts w:hint="eastAsia" w:ascii="宋体" w:hAnsi="宋体" w:cs="宋体"/>
                <w:szCs w:val="21"/>
              </w:rPr>
              <w:t>资质证书包括：</w:t>
            </w:r>
            <w:r>
              <w:rPr>
                <w:rFonts w:hint="eastAsia" w:ascii="宋体" w:hAnsi="宋体" w:cs="宋体"/>
                <w:bCs/>
                <w:szCs w:val="21"/>
              </w:rPr>
              <w:t>响应人应具备以下资质：</w:t>
            </w:r>
          </w:p>
          <w:p w14:paraId="20B0234F">
            <w:pPr>
              <w:wordWrap w:val="0"/>
              <w:spacing w:line="360" w:lineRule="auto"/>
              <w:jc w:val="both"/>
              <w:rPr>
                <w:rFonts w:hint="eastAsia" w:ascii="宋体" w:hAnsi="宋体" w:cs="宋体"/>
                <w:szCs w:val="21"/>
              </w:rPr>
            </w:pPr>
            <w:r>
              <w:rPr>
                <w:rFonts w:hint="eastAsia" w:ascii="宋体" w:hAnsi="宋体" w:cs="宋体"/>
                <w:bCs/>
                <w:szCs w:val="21"/>
                <w:u w:val="single"/>
              </w:rPr>
              <w:t>具有工程设计公路行业（公路工程）专业甲级（或以上资质）或安全评价机构资质证书或工程技术咨询甲级资信。</w:t>
            </w:r>
          </w:p>
        </w:tc>
      </w:tr>
      <w:tr w14:paraId="33B00147">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14:paraId="6B7EEBC8">
            <w:pPr>
              <w:spacing w:line="360" w:lineRule="auto"/>
              <w:jc w:val="both"/>
              <w:rPr>
                <w:rFonts w:hint="eastAsia" w:ascii="宋体" w:hAnsi="宋体" w:cs="宋体"/>
                <w:szCs w:val="21"/>
              </w:rPr>
            </w:pPr>
            <w:r>
              <w:rPr>
                <w:rFonts w:hint="eastAsia" w:ascii="宋体" w:hAnsi="宋体" w:cs="宋体"/>
                <w:szCs w:val="21"/>
              </w:rPr>
              <w:t>3.5（3）</w:t>
            </w:r>
          </w:p>
        </w:tc>
        <w:tc>
          <w:tcPr>
            <w:tcW w:w="3090" w:type="dxa"/>
            <w:tcBorders>
              <w:top w:val="single" w:color="auto" w:sz="4" w:space="0"/>
              <w:left w:val="single" w:color="auto" w:sz="4" w:space="0"/>
              <w:bottom w:val="single" w:color="auto" w:sz="4" w:space="0"/>
              <w:right w:val="single" w:color="auto" w:sz="4" w:space="0"/>
            </w:tcBorders>
            <w:vAlign w:val="center"/>
          </w:tcPr>
          <w:p w14:paraId="7F28401A">
            <w:pPr>
              <w:wordWrap w:val="0"/>
              <w:spacing w:line="360" w:lineRule="auto"/>
              <w:jc w:val="both"/>
              <w:rPr>
                <w:rStyle w:val="132"/>
                <w:rFonts w:hint="eastAsia" w:ascii="宋体" w:hAnsi="宋体" w:cs="宋体"/>
                <w:b w:val="0"/>
                <w:bCs w:val="0"/>
                <w:szCs w:val="21"/>
              </w:rPr>
            </w:pPr>
            <w:r>
              <w:rPr>
                <w:rStyle w:val="132"/>
                <w:rFonts w:hint="eastAsia" w:ascii="宋体" w:hAnsi="宋体" w:cs="宋体"/>
                <w:b w:val="0"/>
                <w:bCs w:val="0"/>
                <w:szCs w:val="21"/>
              </w:rPr>
              <w:t>财务要求证明材料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46302DBD">
            <w:pPr>
              <w:wordWrap w:val="0"/>
              <w:spacing w:line="360" w:lineRule="auto"/>
              <w:jc w:val="both"/>
              <w:rPr>
                <w:rFonts w:hint="eastAsia" w:ascii="宋体" w:hAnsi="宋体" w:cs="宋体"/>
                <w:szCs w:val="21"/>
              </w:rPr>
            </w:pPr>
            <w:r>
              <w:rPr>
                <w:rFonts w:hint="eastAsia" w:ascii="宋体" w:hAnsi="宋体" w:cs="宋体"/>
                <w:szCs w:val="21"/>
              </w:rPr>
              <w:t>☑不适用</w:t>
            </w:r>
          </w:p>
          <w:p w14:paraId="41579516">
            <w:pPr>
              <w:wordWrap w:val="0"/>
              <w:spacing w:line="360" w:lineRule="auto"/>
              <w:jc w:val="both"/>
              <w:rPr>
                <w:rFonts w:hint="eastAsia" w:ascii="宋体" w:hAnsi="宋体" w:cs="宋体"/>
                <w:szCs w:val="21"/>
              </w:rPr>
            </w:pPr>
            <w:r>
              <w:rPr>
                <w:rFonts w:hint="eastAsia" w:ascii="宋体" w:hAnsi="宋体" w:cs="宋体"/>
                <w:szCs w:val="21"/>
              </w:rPr>
              <w:t>□适用。供应商应提供经会计师事务所或审计机构审计的近年财务会计报表复印件，包括资产负债表，现金流量表、利润表等。近年财务会计报表年份是指：</w:t>
            </w:r>
            <w:r>
              <w:rPr>
                <w:rFonts w:hint="eastAsia" w:ascii="宋体" w:hAnsi="宋体" w:cs="宋体"/>
                <w:szCs w:val="21"/>
                <w:u w:val="single"/>
              </w:rPr>
              <w:t xml:space="preserve">     </w:t>
            </w:r>
            <w:r>
              <w:rPr>
                <w:rFonts w:hint="eastAsia" w:ascii="宋体" w:hAnsi="宋体" w:cs="宋体"/>
                <w:szCs w:val="21"/>
              </w:rPr>
              <w:t>至</w:t>
            </w:r>
            <w:r>
              <w:rPr>
                <w:rFonts w:hint="eastAsia" w:ascii="宋体" w:hAnsi="宋体" w:cs="宋体"/>
                <w:szCs w:val="21"/>
                <w:u w:val="single"/>
              </w:rPr>
              <w:t xml:space="preserve">     </w:t>
            </w:r>
            <w:r>
              <w:rPr>
                <w:rFonts w:hint="eastAsia" w:ascii="宋体" w:hAnsi="宋体" w:cs="宋体"/>
                <w:szCs w:val="21"/>
              </w:rPr>
              <w:t>年（供应商的成立时间少于该规定年份的，应提供成立以来的财务会计报表）</w:t>
            </w:r>
          </w:p>
          <w:p w14:paraId="57FF3645">
            <w:pPr>
              <w:wordWrap w:val="0"/>
              <w:spacing w:line="360" w:lineRule="auto"/>
              <w:jc w:val="both"/>
              <w:rPr>
                <w:rFonts w:hint="eastAsia" w:ascii="宋体" w:hAnsi="宋体" w:cs="宋体"/>
                <w:szCs w:val="21"/>
              </w:rPr>
            </w:pPr>
            <w:r>
              <w:rPr>
                <w:rFonts w:hint="eastAsia" w:ascii="宋体" w:hAnsi="宋体" w:cs="宋体"/>
                <w:szCs w:val="21"/>
              </w:rPr>
              <w:t>□适用。供应商应提供近年财务会计报表复印件，包括资产负债表，现金流量表、利润表等。近年财务会计报表年份是指：</w:t>
            </w:r>
            <w:r>
              <w:rPr>
                <w:rFonts w:hint="eastAsia" w:ascii="宋体" w:hAnsi="宋体" w:cs="宋体"/>
                <w:szCs w:val="21"/>
                <w:u w:val="single"/>
              </w:rPr>
              <w:t xml:space="preserve">     </w:t>
            </w:r>
            <w:r>
              <w:rPr>
                <w:rFonts w:hint="eastAsia" w:ascii="宋体" w:hAnsi="宋体" w:cs="宋体"/>
                <w:szCs w:val="21"/>
              </w:rPr>
              <w:t>至</w:t>
            </w:r>
            <w:r>
              <w:rPr>
                <w:rFonts w:hint="eastAsia" w:ascii="宋体" w:hAnsi="宋体" w:cs="宋体"/>
                <w:szCs w:val="21"/>
                <w:u w:val="single"/>
              </w:rPr>
              <w:t xml:space="preserve">     </w:t>
            </w:r>
            <w:r>
              <w:rPr>
                <w:rFonts w:hint="eastAsia" w:ascii="宋体" w:hAnsi="宋体" w:cs="宋体"/>
                <w:szCs w:val="21"/>
              </w:rPr>
              <w:t>年（供应商的成立时间少于该规定年份的，应提供成立以来的财务会计报表）</w:t>
            </w:r>
          </w:p>
          <w:p w14:paraId="74D1E7A1">
            <w:pPr>
              <w:wordWrap w:val="0"/>
              <w:spacing w:line="360" w:lineRule="auto"/>
              <w:jc w:val="both"/>
              <w:rPr>
                <w:rFonts w:hint="eastAsia" w:ascii="宋体" w:hAnsi="宋体" w:cs="宋体"/>
                <w:szCs w:val="21"/>
              </w:rPr>
            </w:pPr>
            <w:r>
              <w:rPr>
                <w:rFonts w:hint="eastAsia" w:ascii="宋体" w:hAnsi="宋体" w:cs="宋体"/>
                <w:szCs w:val="21"/>
              </w:rPr>
              <w:t>（注：有财务要求的，应选择两种财务会计报表中的一种作为财务证明资料。）</w:t>
            </w:r>
          </w:p>
        </w:tc>
      </w:tr>
      <w:tr w14:paraId="55C2687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22DC8F4">
            <w:pPr>
              <w:spacing w:line="360" w:lineRule="auto"/>
              <w:jc w:val="both"/>
              <w:rPr>
                <w:rFonts w:hint="eastAsia" w:ascii="宋体" w:hAnsi="宋体" w:cs="宋体"/>
                <w:szCs w:val="21"/>
              </w:rPr>
            </w:pPr>
            <w:r>
              <w:rPr>
                <w:rFonts w:hint="eastAsia" w:ascii="宋体" w:hAnsi="宋体" w:cs="宋体"/>
                <w:szCs w:val="21"/>
              </w:rPr>
              <w:t>3.5（4）</w:t>
            </w:r>
          </w:p>
        </w:tc>
        <w:tc>
          <w:tcPr>
            <w:tcW w:w="3090" w:type="dxa"/>
            <w:tcBorders>
              <w:top w:val="single" w:color="auto" w:sz="4" w:space="0"/>
              <w:left w:val="single" w:color="auto" w:sz="4" w:space="0"/>
              <w:bottom w:val="single" w:color="auto" w:sz="4" w:space="0"/>
              <w:right w:val="single" w:color="auto" w:sz="4" w:space="0"/>
            </w:tcBorders>
            <w:vAlign w:val="center"/>
          </w:tcPr>
          <w:p w14:paraId="3182E90C">
            <w:pPr>
              <w:spacing w:line="360" w:lineRule="auto"/>
              <w:jc w:val="both"/>
              <w:rPr>
                <w:rFonts w:hint="eastAsia" w:ascii="宋体" w:hAnsi="宋体" w:cs="宋体"/>
                <w:szCs w:val="21"/>
              </w:rPr>
            </w:pPr>
            <w:r>
              <w:rPr>
                <w:rFonts w:hint="eastAsia" w:ascii="宋体" w:hAnsi="宋体" w:cs="宋体"/>
                <w:szCs w:val="21"/>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063331E1">
            <w:pPr>
              <w:wordWrap w:val="0"/>
              <w:spacing w:line="360" w:lineRule="auto"/>
              <w:jc w:val="both"/>
              <w:rPr>
                <w:rFonts w:hint="eastAsia" w:ascii="宋体" w:hAnsi="宋体" w:cs="宋体"/>
                <w:szCs w:val="21"/>
              </w:rPr>
            </w:pPr>
            <w:r>
              <w:rPr>
                <w:rFonts w:hint="eastAsia" w:ascii="宋体" w:hAnsi="宋体" w:cs="宋体"/>
                <w:szCs w:val="21"/>
              </w:rPr>
              <w:t>□不适用</w:t>
            </w:r>
          </w:p>
          <w:p w14:paraId="750D37E9">
            <w:pPr>
              <w:wordWrap w:val="0"/>
              <w:spacing w:line="360" w:lineRule="auto"/>
              <w:jc w:val="both"/>
              <w:rPr>
                <w:rFonts w:hint="eastAsia" w:ascii="宋体" w:hAnsi="宋体" w:cs="宋体"/>
                <w:szCs w:val="21"/>
              </w:rPr>
            </w:pPr>
            <w:r>
              <w:rPr>
                <w:rFonts w:hint="eastAsia" w:ascii="宋体" w:hAnsi="宋体" w:cs="宋体"/>
                <w:szCs w:val="21"/>
              </w:rPr>
              <w:t>☑适用。供应商应提供近年的类似项目情况表（格式见第六章“响应文件格式”七、资格审查资料（三）近年的类似项目情况表），以证明供应商具有承担本项目要求的业绩。</w:t>
            </w:r>
          </w:p>
          <w:p w14:paraId="1726E82C">
            <w:pPr>
              <w:wordWrap w:val="0"/>
              <w:spacing w:line="360" w:lineRule="auto"/>
              <w:jc w:val="both"/>
              <w:rPr>
                <w:rFonts w:hint="eastAsia" w:ascii="宋体" w:hAnsi="宋体" w:cs="宋体"/>
                <w:szCs w:val="21"/>
              </w:rPr>
            </w:pPr>
            <w:r>
              <w:rPr>
                <w:rFonts w:hint="eastAsia" w:ascii="宋体" w:hAnsi="宋体" w:cs="宋体"/>
                <w:szCs w:val="21"/>
              </w:rPr>
              <w:t>业绩证明材料：</w:t>
            </w:r>
          </w:p>
          <w:p w14:paraId="4AA5A3A5">
            <w:pPr>
              <w:wordWrap w:val="0"/>
              <w:spacing w:line="360" w:lineRule="auto"/>
              <w:jc w:val="both"/>
              <w:rPr>
                <w:rFonts w:hint="eastAsia" w:ascii="宋体" w:hAnsi="宋体" w:cs="宋体"/>
                <w:szCs w:val="21"/>
              </w:rPr>
            </w:pPr>
            <w:r>
              <w:rPr>
                <w:rFonts w:hint="eastAsia" w:ascii="宋体" w:hAnsi="宋体" w:cs="宋体"/>
                <w:szCs w:val="21"/>
              </w:rPr>
              <w:t>☑合同/订单</w:t>
            </w:r>
          </w:p>
          <w:p w14:paraId="4F83CB9B">
            <w:pPr>
              <w:wordWrap w:val="0"/>
              <w:spacing w:line="360" w:lineRule="auto"/>
              <w:jc w:val="both"/>
              <w:rPr>
                <w:rFonts w:hint="eastAsia" w:ascii="宋体" w:hAnsi="宋体" w:cs="宋体"/>
                <w:szCs w:val="21"/>
              </w:rPr>
            </w:pPr>
            <w:r>
              <w:rPr>
                <w:rFonts w:hint="eastAsia" w:ascii="宋体" w:hAnsi="宋体" w:cs="宋体"/>
                <w:szCs w:val="21"/>
              </w:rPr>
              <w:t>☑中标通知书/成交通知书</w:t>
            </w:r>
          </w:p>
          <w:p w14:paraId="0E26CAE9">
            <w:pPr>
              <w:wordWrap w:val="0"/>
              <w:spacing w:line="360" w:lineRule="auto"/>
              <w:jc w:val="both"/>
              <w:rPr>
                <w:rFonts w:hint="eastAsia" w:ascii="宋体" w:hAnsi="宋体" w:cs="宋体"/>
                <w:szCs w:val="21"/>
              </w:rPr>
            </w:pPr>
            <w:r>
              <w:rPr>
                <w:rFonts w:hint="eastAsia" w:ascii="宋体" w:hAnsi="宋体" w:cs="宋体"/>
                <w:szCs w:val="21"/>
              </w:rPr>
              <w:t>☑竣工验收报告/验收证明</w:t>
            </w:r>
          </w:p>
          <w:p w14:paraId="0142F8B5">
            <w:pPr>
              <w:wordWrap w:val="0"/>
              <w:spacing w:line="360" w:lineRule="auto"/>
              <w:jc w:val="both"/>
              <w:rPr>
                <w:rFonts w:hint="eastAsia" w:ascii="宋体" w:hAnsi="宋体" w:cs="宋体"/>
                <w:szCs w:val="21"/>
              </w:rPr>
            </w:pPr>
            <w:r>
              <w:rPr>
                <w:rFonts w:hint="eastAsia" w:ascii="宋体" w:hAnsi="宋体" w:cs="宋体"/>
                <w:szCs w:val="21"/>
              </w:rPr>
              <w:t>☑业主证明</w:t>
            </w:r>
          </w:p>
          <w:p w14:paraId="014BE3BE">
            <w:pPr>
              <w:wordWrap w:val="0"/>
              <w:spacing w:line="360" w:lineRule="auto"/>
              <w:jc w:val="both"/>
              <w:rPr>
                <w:rFonts w:hint="eastAsia" w:ascii="宋体" w:hAnsi="宋体" w:cs="宋体"/>
                <w:szCs w:val="21"/>
              </w:rPr>
            </w:pPr>
            <w:r>
              <w:rPr>
                <w:rFonts w:hint="eastAsia" w:ascii="宋体" w:hAnsi="宋体" w:cs="宋体"/>
                <w:szCs w:val="21"/>
              </w:rPr>
              <w:t>☑其他材料：</w:t>
            </w:r>
            <w:bookmarkStart w:id="7" w:name="EBac4e385c44bd47669c55daf7165a0ee6"/>
            <w:r>
              <w:rPr>
                <w:rFonts w:hint="eastAsia" w:ascii="宋体" w:hAnsi="宋体" w:cs="宋体"/>
                <w:szCs w:val="21"/>
              </w:rPr>
              <w:t>1、业绩证明材料须提供合同/订单，如合同/订单无法证实业绩满足采购文件要求，还须提供委托人出具的证明材料，证明材料应附联系人姓名及联系方式）。</w:t>
            </w:r>
          </w:p>
          <w:p w14:paraId="576C950A">
            <w:pPr>
              <w:wordWrap w:val="0"/>
              <w:spacing w:line="360" w:lineRule="auto"/>
              <w:jc w:val="both"/>
              <w:rPr>
                <w:rFonts w:hint="eastAsia" w:ascii="宋体" w:hAnsi="宋体" w:cs="宋体"/>
                <w:szCs w:val="21"/>
              </w:rPr>
            </w:pPr>
            <w:r>
              <w:rPr>
                <w:rFonts w:hint="eastAsia" w:ascii="宋体" w:hAnsi="宋体" w:cs="宋体"/>
                <w:szCs w:val="21"/>
              </w:rPr>
              <w:t>2、业绩计算以合同签订日期为准。</w:t>
            </w:r>
          </w:p>
          <w:p w14:paraId="7B9E7BA1">
            <w:pPr>
              <w:wordWrap w:val="0"/>
              <w:spacing w:line="360" w:lineRule="auto"/>
              <w:jc w:val="both"/>
              <w:rPr>
                <w:rFonts w:hint="eastAsia" w:ascii="宋体" w:hAnsi="宋体" w:cs="宋体"/>
                <w:szCs w:val="21"/>
              </w:rPr>
            </w:pPr>
            <w:r>
              <w:rPr>
                <w:rFonts w:hint="eastAsia" w:ascii="宋体" w:hAnsi="宋体" w:cs="宋体"/>
                <w:szCs w:val="21"/>
              </w:rPr>
              <w:t>3、如近年来，响应人法人机构发生合法变更或重组或法人名称变更时，应提供相关部门的合法批件或其他相关证明材料来证明其所附业绩的继承性。</w:t>
            </w:r>
            <w:bookmarkEnd w:id="7"/>
            <w:r>
              <w:rPr>
                <w:rFonts w:hint="eastAsia" w:ascii="宋体" w:hAnsi="宋体" w:cs="宋体"/>
                <w:szCs w:val="21"/>
              </w:rPr>
              <w:t>业绩证明材料种类要求：</w:t>
            </w:r>
          </w:p>
          <w:p w14:paraId="09F9BCAA">
            <w:pPr>
              <w:wordWrap w:val="0"/>
              <w:spacing w:line="360" w:lineRule="auto"/>
              <w:jc w:val="both"/>
              <w:rPr>
                <w:rFonts w:hint="eastAsia" w:ascii="宋体" w:hAnsi="宋体" w:cs="宋体"/>
                <w:szCs w:val="21"/>
              </w:rPr>
            </w:pPr>
            <w:r>
              <w:rPr>
                <w:rFonts w:hint="eastAsia" w:ascii="宋体" w:hAnsi="宋体" w:cs="宋体"/>
                <w:szCs w:val="21"/>
              </w:rPr>
              <w:t>☑提供上述勾选的任一项证明材料即可</w:t>
            </w:r>
          </w:p>
          <w:p w14:paraId="4CC76BE5">
            <w:pPr>
              <w:wordWrap w:val="0"/>
              <w:spacing w:line="360" w:lineRule="auto"/>
              <w:jc w:val="both"/>
              <w:rPr>
                <w:rFonts w:hint="eastAsia" w:ascii="宋体" w:hAnsi="宋体" w:cs="宋体"/>
                <w:szCs w:val="21"/>
              </w:rPr>
            </w:pPr>
            <w:r>
              <w:rPr>
                <w:rFonts w:hint="eastAsia" w:ascii="宋体" w:hAnsi="宋体" w:cs="宋体"/>
                <w:szCs w:val="21"/>
              </w:rPr>
              <w:t>□需同时提供上述勾选的所有证明材料</w:t>
            </w:r>
          </w:p>
          <w:p w14:paraId="19831B7E">
            <w:pPr>
              <w:wordWrap w:val="0"/>
              <w:spacing w:line="360" w:lineRule="auto"/>
              <w:jc w:val="both"/>
              <w:rPr>
                <w:rFonts w:hint="eastAsia" w:ascii="宋体" w:hAnsi="宋体" w:cs="宋体"/>
                <w:szCs w:val="21"/>
              </w:rPr>
            </w:pPr>
            <w:r>
              <w:rPr>
                <w:rFonts w:hint="eastAsia" w:ascii="宋体" w:hAnsi="宋体" w:cs="宋体"/>
                <w:szCs w:val="21"/>
              </w:rPr>
              <w:t>□其他要求：</w:t>
            </w:r>
            <w:r>
              <w:rPr>
                <w:rFonts w:hint="eastAsia" w:ascii="宋体" w:hAnsi="宋体" w:cs="宋体"/>
                <w:szCs w:val="21"/>
                <w:u w:val="single"/>
              </w:rPr>
              <w:t xml:space="preserve"> / </w:t>
            </w:r>
            <w:r>
              <w:rPr>
                <w:rFonts w:hint="eastAsia" w:ascii="宋体" w:hAnsi="宋体" w:cs="宋体"/>
                <w:szCs w:val="21"/>
              </w:rPr>
              <w:t xml:space="preserve">                    </w:t>
            </w:r>
          </w:p>
        </w:tc>
      </w:tr>
      <w:tr w14:paraId="2D00E94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E2DB5AF">
            <w:pPr>
              <w:spacing w:line="360" w:lineRule="auto"/>
              <w:jc w:val="both"/>
              <w:rPr>
                <w:rFonts w:hint="eastAsia" w:ascii="宋体" w:hAnsi="宋体" w:cs="宋体"/>
                <w:szCs w:val="21"/>
              </w:rPr>
            </w:pPr>
            <w:r>
              <w:rPr>
                <w:rFonts w:hint="eastAsia" w:ascii="宋体" w:hAnsi="宋体" w:cs="宋体"/>
                <w:szCs w:val="21"/>
              </w:rPr>
              <w:t>3.5（5）</w:t>
            </w:r>
          </w:p>
        </w:tc>
        <w:tc>
          <w:tcPr>
            <w:tcW w:w="3090" w:type="dxa"/>
            <w:tcBorders>
              <w:top w:val="single" w:color="auto" w:sz="4" w:space="0"/>
              <w:left w:val="single" w:color="auto" w:sz="4" w:space="0"/>
              <w:bottom w:val="single" w:color="auto" w:sz="4" w:space="0"/>
              <w:right w:val="single" w:color="auto" w:sz="4" w:space="0"/>
            </w:tcBorders>
            <w:vAlign w:val="center"/>
          </w:tcPr>
          <w:p w14:paraId="5A9FAD00">
            <w:pPr>
              <w:spacing w:line="360" w:lineRule="auto"/>
              <w:jc w:val="both"/>
              <w:rPr>
                <w:rFonts w:hint="eastAsia" w:ascii="宋体" w:hAnsi="宋体" w:cs="宋体"/>
                <w:szCs w:val="21"/>
              </w:rPr>
            </w:pPr>
            <w:r>
              <w:rPr>
                <w:rFonts w:hint="eastAsia" w:ascii="宋体" w:hAnsi="宋体" w:cs="宋体"/>
                <w:szCs w:val="21"/>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3ABCBC35">
            <w:pPr>
              <w:wordWrap w:val="0"/>
              <w:spacing w:line="360" w:lineRule="auto"/>
              <w:jc w:val="both"/>
              <w:rPr>
                <w:rFonts w:hint="eastAsia" w:ascii="宋体" w:hAnsi="宋体" w:cs="宋体"/>
                <w:szCs w:val="21"/>
              </w:rPr>
            </w:pPr>
            <w:r>
              <w:rPr>
                <w:rFonts w:hint="eastAsia" w:ascii="宋体" w:hAnsi="宋体" w:cs="宋体"/>
                <w:szCs w:val="21"/>
              </w:rPr>
              <w:t>□不适用</w:t>
            </w:r>
          </w:p>
          <w:p w14:paraId="758D039C">
            <w:pPr>
              <w:widowControl w:val="0"/>
              <w:spacing w:line="360" w:lineRule="auto"/>
              <w:jc w:val="both"/>
              <w:rPr>
                <w:rFonts w:hint="eastAsia" w:ascii="宋体" w:hAnsi="宋体" w:cs="宋体"/>
                <w:szCs w:val="21"/>
              </w:rPr>
            </w:pPr>
            <w:r>
              <w:rPr>
                <w:rFonts w:hint="eastAsia" w:ascii="宋体" w:hAnsi="宋体" w:cs="宋体"/>
                <w:szCs w:val="21"/>
              </w:rPr>
              <w:t>☑适用。供应商应提供相关信誉情况的证明材料，包括：</w:t>
            </w:r>
          </w:p>
          <w:p w14:paraId="3DD06704">
            <w:pPr>
              <w:widowControl w:val="0"/>
              <w:spacing w:line="360" w:lineRule="auto"/>
              <w:jc w:val="both"/>
              <w:rPr>
                <w:rFonts w:hint="eastAsia" w:ascii="宋体" w:hAnsi="宋体" w:cs="宋体"/>
                <w:szCs w:val="21"/>
                <w:u w:val="single"/>
              </w:rPr>
            </w:pPr>
            <w:r>
              <w:rPr>
                <w:rFonts w:hint="eastAsia" w:ascii="宋体" w:hAnsi="宋体" w:cs="宋体"/>
                <w:szCs w:val="21"/>
                <w:u w:val="single"/>
              </w:rPr>
              <w:t>1.不接受被省级及以上交通运输主管部门评为最近第一年度 D级、连续三年（最近第三年、最近第二年和最近第一年）评为C 级及以上信用等级的。</w:t>
            </w:r>
          </w:p>
          <w:p w14:paraId="7F0CDB4B">
            <w:pPr>
              <w:widowControl w:val="0"/>
              <w:spacing w:line="360" w:lineRule="auto"/>
              <w:jc w:val="both"/>
              <w:rPr>
                <w:rFonts w:hint="eastAsia" w:ascii="宋体" w:hAnsi="宋体" w:cs="宋体"/>
                <w:szCs w:val="21"/>
                <w:u w:val="single"/>
              </w:rPr>
            </w:pPr>
            <w:r>
              <w:rPr>
                <w:rFonts w:hint="eastAsia" w:ascii="宋体" w:hAnsi="宋体" w:cs="宋体"/>
                <w:szCs w:val="21"/>
                <w:u w:val="single"/>
              </w:rPr>
              <w:t>2.未在国家企业信用信息公示系统（http://www.gsxt.gov.cn）中被列入严重违法失信企业名单或未在“信用中国”网站（www.creditchina.gov.cn）中被列入失信被执行人名单。</w:t>
            </w:r>
          </w:p>
          <w:p w14:paraId="2B45BA18">
            <w:pPr>
              <w:widowControl w:val="0"/>
              <w:spacing w:line="360" w:lineRule="auto"/>
              <w:jc w:val="both"/>
              <w:rPr>
                <w:rFonts w:hint="eastAsia" w:ascii="宋体" w:hAnsi="宋体" w:cs="宋体"/>
                <w:szCs w:val="21"/>
              </w:rPr>
            </w:pPr>
            <w:r>
              <w:rPr>
                <w:rStyle w:val="132"/>
                <w:rFonts w:hint="eastAsia" w:ascii="宋体" w:hAnsi="宋体" w:cs="宋体"/>
                <w:b w:val="0"/>
                <w:szCs w:val="21"/>
                <w:u w:val="single"/>
              </w:rPr>
              <w:t>3.</w:t>
            </w:r>
            <w:bookmarkStart w:id="8" w:name="EBab2c8e3e568f41e3a02df5a79f02576f"/>
            <w:r>
              <w:rPr>
                <w:rStyle w:val="132"/>
                <w:rFonts w:hint="eastAsia" w:ascii="宋体" w:hAnsi="宋体" w:cs="宋体"/>
                <w:b w:val="0"/>
                <w:szCs w:val="21"/>
                <w:u w:val="single"/>
              </w:rPr>
              <w:t>响应人不存在第一章3.1款情形的证明材料</w:t>
            </w:r>
            <w:bookmarkEnd w:id="8"/>
          </w:p>
        </w:tc>
      </w:tr>
      <w:tr w14:paraId="3D710F7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70262B3">
            <w:pPr>
              <w:spacing w:line="360" w:lineRule="auto"/>
              <w:jc w:val="both"/>
              <w:rPr>
                <w:rFonts w:hint="eastAsia" w:ascii="宋体" w:hAnsi="宋体" w:cs="宋体"/>
                <w:szCs w:val="21"/>
              </w:rPr>
            </w:pPr>
            <w:r>
              <w:rPr>
                <w:rFonts w:hint="eastAsia" w:ascii="宋体" w:hAnsi="宋体" w:cs="宋体"/>
                <w:szCs w:val="21"/>
              </w:rPr>
              <w:t>3.5（6）</w:t>
            </w:r>
          </w:p>
        </w:tc>
        <w:tc>
          <w:tcPr>
            <w:tcW w:w="3090" w:type="dxa"/>
            <w:tcBorders>
              <w:top w:val="single" w:color="auto" w:sz="4" w:space="0"/>
              <w:left w:val="single" w:color="auto" w:sz="4" w:space="0"/>
              <w:bottom w:val="single" w:color="auto" w:sz="4" w:space="0"/>
              <w:right w:val="single" w:color="auto" w:sz="4" w:space="0"/>
            </w:tcBorders>
            <w:vAlign w:val="center"/>
          </w:tcPr>
          <w:p w14:paraId="519123F3">
            <w:pPr>
              <w:spacing w:line="360" w:lineRule="auto"/>
              <w:jc w:val="both"/>
              <w:rPr>
                <w:rFonts w:hint="eastAsia" w:ascii="宋体" w:hAnsi="宋体" w:cs="宋体"/>
                <w:szCs w:val="21"/>
              </w:rPr>
            </w:pPr>
            <w:r>
              <w:rPr>
                <w:rFonts w:hint="eastAsia" w:ascii="宋体" w:hAnsi="宋体" w:cs="宋体"/>
                <w:szCs w:val="21"/>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481D0096">
            <w:pPr>
              <w:wordWrap w:val="0"/>
              <w:spacing w:line="360" w:lineRule="auto"/>
              <w:jc w:val="both"/>
              <w:rPr>
                <w:rFonts w:hint="eastAsia" w:ascii="宋体" w:hAnsi="宋体" w:cs="宋体"/>
                <w:szCs w:val="21"/>
              </w:rPr>
            </w:pPr>
            <w:r>
              <w:rPr>
                <w:rFonts w:hint="eastAsia" w:ascii="宋体" w:hAnsi="宋体" w:cs="宋体"/>
                <w:szCs w:val="21"/>
              </w:rPr>
              <w:t>□不适用</w:t>
            </w:r>
          </w:p>
          <w:p w14:paraId="1BAC5622">
            <w:pPr>
              <w:wordWrap w:val="0"/>
              <w:spacing w:line="360" w:lineRule="auto"/>
              <w:jc w:val="both"/>
              <w:rPr>
                <w:rFonts w:hint="eastAsia" w:ascii="宋体" w:hAnsi="宋体" w:cs="宋体"/>
                <w:szCs w:val="21"/>
                <w:u w:val="single"/>
              </w:rPr>
            </w:pPr>
            <w:r>
              <w:rPr>
                <w:rFonts w:hint="eastAsia" w:ascii="宋体" w:hAnsi="宋体" w:cs="宋体"/>
                <w:szCs w:val="21"/>
              </w:rPr>
              <w:t>☑适用。供应商应提供拟委任的主要人员汇总表和主要人员简历表（格式见第六章“响应文件格式”七、资格审查资料（四）拟委任的主要人员汇总表和（五）主要人员简历表）。供应商应填报满足第一章“采购公告”规定的项目负责人和其他主要人员的相关信息，并按如下要求提供相关证明文件：</w:t>
            </w:r>
            <w:r>
              <w:rPr>
                <w:rFonts w:hint="eastAsia" w:ascii="宋体" w:hAnsi="宋体" w:cs="宋体"/>
                <w:szCs w:val="21"/>
                <w:u w:val="single"/>
              </w:rPr>
              <w:t>个人身份证、毕业证、职称证、执业（或职业）资格证、从业单位证明（最近 3 个月在社保系统打印本单位人员的缴费明细或其他能够证明其参加社保的有效证明材料）、业绩等有效证明文件复印件。业绩有效证明文件包括但不限于：与项目委托人签订的合同协议书或中标通知书或咨询成果文件关键页等（如证明材料不能体现上述要求的业绩时，除附以上证明材料的复印件外，还必须另附委托人出具的业绩证明来补充说明）。</w:t>
            </w:r>
          </w:p>
        </w:tc>
      </w:tr>
      <w:tr w14:paraId="3A30B97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56A71FD">
            <w:pPr>
              <w:spacing w:line="360" w:lineRule="auto"/>
              <w:jc w:val="both"/>
              <w:rPr>
                <w:rFonts w:hint="eastAsia" w:ascii="宋体" w:hAnsi="宋体" w:cs="宋体"/>
                <w:szCs w:val="21"/>
              </w:rPr>
            </w:pPr>
            <w:r>
              <w:rPr>
                <w:rFonts w:hint="eastAsia" w:ascii="宋体" w:hAnsi="宋体" w:cs="宋体"/>
                <w:szCs w:val="21"/>
              </w:rPr>
              <w:t>3.5（7）</w:t>
            </w:r>
          </w:p>
        </w:tc>
        <w:tc>
          <w:tcPr>
            <w:tcW w:w="3090" w:type="dxa"/>
            <w:tcBorders>
              <w:top w:val="single" w:color="auto" w:sz="4" w:space="0"/>
              <w:left w:val="single" w:color="auto" w:sz="4" w:space="0"/>
              <w:bottom w:val="single" w:color="auto" w:sz="4" w:space="0"/>
              <w:right w:val="single" w:color="auto" w:sz="4" w:space="0"/>
            </w:tcBorders>
            <w:vAlign w:val="center"/>
          </w:tcPr>
          <w:p w14:paraId="4FA3CE20">
            <w:pPr>
              <w:spacing w:line="360" w:lineRule="auto"/>
              <w:jc w:val="both"/>
              <w:rPr>
                <w:rFonts w:hint="eastAsia" w:ascii="宋体" w:hAnsi="宋体" w:cs="宋体"/>
                <w:szCs w:val="21"/>
              </w:rPr>
            </w:pPr>
            <w:r>
              <w:rPr>
                <w:rFonts w:hint="eastAsia" w:ascii="宋体" w:hAnsi="宋体" w:cs="宋体"/>
                <w:szCs w:val="21"/>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5A278BF2">
            <w:pPr>
              <w:wordWrap w:val="0"/>
              <w:spacing w:line="360" w:lineRule="auto"/>
              <w:jc w:val="both"/>
              <w:rPr>
                <w:rFonts w:hint="eastAsia" w:ascii="宋体" w:hAnsi="宋体" w:cs="宋体"/>
                <w:szCs w:val="21"/>
              </w:rPr>
            </w:pPr>
            <w:r>
              <w:rPr>
                <w:rFonts w:hint="eastAsia" w:ascii="宋体" w:hAnsi="宋体" w:cs="宋体"/>
                <w:szCs w:val="21"/>
              </w:rPr>
              <w:t>/</w:t>
            </w:r>
          </w:p>
        </w:tc>
      </w:tr>
      <w:tr w14:paraId="4CA6E8D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A475840">
            <w:pPr>
              <w:spacing w:line="360" w:lineRule="auto"/>
              <w:jc w:val="both"/>
              <w:rPr>
                <w:rFonts w:hint="eastAsia" w:ascii="宋体" w:hAnsi="宋体" w:cs="宋体"/>
                <w:szCs w:val="21"/>
              </w:rPr>
            </w:pPr>
            <w:r>
              <w:rPr>
                <w:rFonts w:hint="eastAsia" w:ascii="宋体" w:hAnsi="宋体" w:cs="宋体"/>
                <w:szCs w:val="21"/>
              </w:rPr>
              <w:t>3.5（8）</w:t>
            </w:r>
          </w:p>
        </w:tc>
        <w:tc>
          <w:tcPr>
            <w:tcW w:w="3090" w:type="dxa"/>
            <w:tcBorders>
              <w:top w:val="single" w:color="auto" w:sz="4" w:space="0"/>
              <w:left w:val="single" w:color="auto" w:sz="4" w:space="0"/>
              <w:bottom w:val="single" w:color="auto" w:sz="4" w:space="0"/>
              <w:right w:val="single" w:color="auto" w:sz="4" w:space="0"/>
            </w:tcBorders>
            <w:vAlign w:val="center"/>
          </w:tcPr>
          <w:p w14:paraId="1E118989">
            <w:pPr>
              <w:spacing w:line="360" w:lineRule="auto"/>
              <w:jc w:val="both"/>
              <w:rPr>
                <w:rFonts w:hint="eastAsia" w:ascii="宋体" w:hAnsi="宋体" w:cs="宋体"/>
                <w:szCs w:val="21"/>
              </w:rPr>
            </w:pPr>
            <w:r>
              <w:rPr>
                <w:rFonts w:hint="eastAsia" w:ascii="宋体" w:hAnsi="宋体" w:cs="宋体"/>
                <w:szCs w:val="21"/>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21D61108">
            <w:pPr>
              <w:wordWrap w:val="0"/>
              <w:spacing w:line="360" w:lineRule="auto"/>
              <w:jc w:val="both"/>
              <w:rPr>
                <w:rFonts w:hint="eastAsia" w:ascii="宋体" w:hAnsi="宋体" w:cs="宋体"/>
                <w:szCs w:val="21"/>
              </w:rPr>
            </w:pPr>
            <w:r>
              <w:rPr>
                <w:rFonts w:hint="eastAsia" w:ascii="宋体" w:hAnsi="宋体" w:cs="宋体"/>
                <w:szCs w:val="21"/>
              </w:rPr>
              <w:t>□不需要提供证明材料</w:t>
            </w:r>
          </w:p>
          <w:p w14:paraId="2C582597">
            <w:pPr>
              <w:wordWrap w:val="0"/>
              <w:spacing w:line="360" w:lineRule="auto"/>
              <w:jc w:val="both"/>
              <w:rPr>
                <w:rFonts w:hint="eastAsia" w:ascii="宋体" w:hAnsi="宋体" w:cs="宋体"/>
                <w:szCs w:val="21"/>
              </w:rPr>
            </w:pPr>
            <w:r>
              <w:rPr>
                <w:rFonts w:hint="eastAsia" w:ascii="宋体" w:hAnsi="宋体" w:cs="宋体"/>
                <w:szCs w:val="21"/>
              </w:rPr>
              <w:t>☑需要提供证明材料，包括：提供未在国家企业信用信息公示系统（http://www.gsxt.gov.cn）中被列入严重违法失信企业名单的或未在“信用中国网站”（http://www.creditchina.gov.cn）被列入失信被执行人名单的截图证明材料。</w:t>
            </w:r>
          </w:p>
        </w:tc>
      </w:tr>
      <w:tr w14:paraId="0EC8F25A">
        <w:tblPrEx>
          <w:tblCellMar>
            <w:top w:w="0" w:type="dxa"/>
            <w:left w:w="108" w:type="dxa"/>
            <w:bottom w:w="0" w:type="dxa"/>
            <w:right w:w="108" w:type="dxa"/>
          </w:tblCellMar>
        </w:tblPrEx>
        <w:trPr>
          <w:trHeight w:val="1602" w:hRule="atLeast"/>
        </w:trPr>
        <w:tc>
          <w:tcPr>
            <w:tcW w:w="1415" w:type="dxa"/>
            <w:tcBorders>
              <w:top w:val="single" w:color="auto" w:sz="4" w:space="0"/>
              <w:left w:val="single" w:color="auto" w:sz="4" w:space="0"/>
              <w:bottom w:val="single" w:color="auto" w:sz="4" w:space="0"/>
              <w:right w:val="single" w:color="auto" w:sz="4" w:space="0"/>
            </w:tcBorders>
            <w:vAlign w:val="center"/>
          </w:tcPr>
          <w:p w14:paraId="3A3FA240">
            <w:pPr>
              <w:spacing w:line="360" w:lineRule="auto"/>
              <w:jc w:val="both"/>
              <w:rPr>
                <w:rFonts w:hint="eastAsia" w:ascii="宋体" w:hAnsi="宋体" w:cs="宋体"/>
                <w:szCs w:val="21"/>
              </w:rPr>
            </w:pPr>
            <w:r>
              <w:rPr>
                <w:rFonts w:hint="eastAsia" w:ascii="宋体" w:hAnsi="宋体" w:cs="宋体"/>
                <w:szCs w:val="21"/>
              </w:rPr>
              <w:t>3.5（9）</w:t>
            </w:r>
          </w:p>
        </w:tc>
        <w:tc>
          <w:tcPr>
            <w:tcW w:w="3090" w:type="dxa"/>
            <w:tcBorders>
              <w:top w:val="single" w:color="auto" w:sz="4" w:space="0"/>
              <w:left w:val="single" w:color="auto" w:sz="4" w:space="0"/>
              <w:bottom w:val="single" w:color="auto" w:sz="4" w:space="0"/>
              <w:right w:val="single" w:color="auto" w:sz="4" w:space="0"/>
            </w:tcBorders>
            <w:vAlign w:val="center"/>
          </w:tcPr>
          <w:p w14:paraId="36404DCA">
            <w:pPr>
              <w:spacing w:line="360" w:lineRule="auto"/>
              <w:jc w:val="both"/>
              <w:rPr>
                <w:rFonts w:hint="eastAsia" w:ascii="宋体" w:hAnsi="宋体" w:cs="宋体"/>
                <w:szCs w:val="21"/>
              </w:rPr>
            </w:pPr>
            <w:r>
              <w:rPr>
                <w:rFonts w:hint="eastAsia" w:ascii="宋体" w:hAnsi="宋体" w:cs="宋体"/>
                <w:szCs w:val="21"/>
              </w:rPr>
              <w:t>联合体要求的证明材料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5BF4FE5F">
            <w:pPr>
              <w:wordWrap w:val="0"/>
              <w:spacing w:line="360" w:lineRule="auto"/>
              <w:jc w:val="both"/>
              <w:rPr>
                <w:rFonts w:hint="eastAsia" w:ascii="宋体" w:hAnsi="宋体" w:cs="宋体"/>
                <w:szCs w:val="21"/>
              </w:rPr>
            </w:pPr>
            <w:r>
              <w:rPr>
                <w:rFonts w:hint="eastAsia" w:ascii="宋体" w:hAnsi="宋体" w:cs="宋体"/>
                <w:szCs w:val="21"/>
              </w:rPr>
              <w:t>☑不适用</w:t>
            </w:r>
          </w:p>
          <w:p w14:paraId="60CF60FF">
            <w:pPr>
              <w:wordWrap w:val="0"/>
              <w:spacing w:line="360" w:lineRule="auto"/>
              <w:jc w:val="both"/>
              <w:rPr>
                <w:rFonts w:hint="eastAsia" w:ascii="宋体" w:hAnsi="宋体" w:cs="宋体"/>
                <w:szCs w:val="21"/>
              </w:rPr>
            </w:pPr>
            <w:r>
              <w:rPr>
                <w:rFonts w:hint="eastAsia" w:ascii="宋体" w:hAnsi="宋体" w:cs="宋体"/>
                <w:szCs w:val="21"/>
              </w:rPr>
              <w:t>□适用。供应商应按照采购文件提供的格式（格式见第六章“响应文件格式”三、联合体协议书）拟订联合体协议书，并提供联合体协议书的彩色扫描件。联合体协议书应明确联合体各方的分工</w:t>
            </w:r>
          </w:p>
        </w:tc>
      </w:tr>
      <w:tr w14:paraId="6D16C086">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E0626C2">
            <w:pPr>
              <w:spacing w:line="360" w:lineRule="auto"/>
              <w:jc w:val="both"/>
              <w:rPr>
                <w:rFonts w:hint="eastAsia" w:ascii="宋体" w:hAnsi="宋体" w:cs="宋体"/>
                <w:szCs w:val="21"/>
              </w:rPr>
            </w:pPr>
            <w:r>
              <w:rPr>
                <w:rFonts w:hint="eastAsia" w:ascii="宋体" w:hAnsi="宋体" w:cs="宋体"/>
                <w:szCs w:val="21"/>
              </w:rPr>
              <w:t>3.6.1</w:t>
            </w:r>
          </w:p>
        </w:tc>
        <w:tc>
          <w:tcPr>
            <w:tcW w:w="3090" w:type="dxa"/>
            <w:tcBorders>
              <w:top w:val="single" w:color="auto" w:sz="4" w:space="0"/>
              <w:left w:val="single" w:color="auto" w:sz="4" w:space="0"/>
              <w:bottom w:val="single" w:color="auto" w:sz="4" w:space="0"/>
              <w:right w:val="single" w:color="auto" w:sz="4" w:space="0"/>
            </w:tcBorders>
            <w:vAlign w:val="center"/>
          </w:tcPr>
          <w:p w14:paraId="5D09C5EE">
            <w:pPr>
              <w:spacing w:line="360" w:lineRule="auto"/>
              <w:jc w:val="both"/>
              <w:rPr>
                <w:rFonts w:hint="eastAsia" w:ascii="宋体" w:hAnsi="宋体" w:cs="宋体"/>
                <w:szCs w:val="21"/>
              </w:rPr>
            </w:pPr>
            <w:r>
              <w:rPr>
                <w:rFonts w:hint="eastAsia" w:ascii="宋体" w:hAnsi="宋体" w:cs="宋体"/>
                <w:szCs w:val="21"/>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14:paraId="5AFB130D">
            <w:pPr>
              <w:wordWrap w:val="0"/>
              <w:spacing w:line="360" w:lineRule="auto"/>
              <w:jc w:val="both"/>
              <w:rPr>
                <w:rFonts w:hint="eastAsia" w:ascii="宋体" w:hAnsi="宋体" w:cs="宋体"/>
                <w:szCs w:val="21"/>
              </w:rPr>
            </w:pPr>
            <w:r>
              <w:rPr>
                <w:rFonts w:hint="eastAsia" w:ascii="宋体" w:hAnsi="宋体" w:cs="宋体"/>
                <w:szCs w:val="21"/>
              </w:rPr>
              <w:t>满足资格审查条件要求的证据或证明材料，格式参照第六章“响应文件格式”或自拟。</w:t>
            </w:r>
          </w:p>
        </w:tc>
      </w:tr>
      <w:tr w14:paraId="13857856">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CE4B69D">
            <w:pPr>
              <w:spacing w:line="360" w:lineRule="auto"/>
              <w:jc w:val="both"/>
              <w:rPr>
                <w:rFonts w:hint="eastAsia" w:ascii="宋体" w:hAnsi="宋体" w:cs="宋体"/>
                <w:szCs w:val="21"/>
              </w:rPr>
            </w:pPr>
            <w:r>
              <w:rPr>
                <w:rFonts w:hint="eastAsia" w:ascii="宋体" w:hAnsi="宋体" w:cs="宋体"/>
                <w:szCs w:val="21"/>
              </w:rPr>
              <w:t>3.6.2</w:t>
            </w:r>
          </w:p>
        </w:tc>
        <w:tc>
          <w:tcPr>
            <w:tcW w:w="3090" w:type="dxa"/>
            <w:tcBorders>
              <w:top w:val="single" w:color="auto" w:sz="4" w:space="0"/>
              <w:left w:val="single" w:color="auto" w:sz="4" w:space="0"/>
              <w:bottom w:val="single" w:color="auto" w:sz="4" w:space="0"/>
              <w:right w:val="single" w:color="auto" w:sz="4" w:space="0"/>
            </w:tcBorders>
            <w:vAlign w:val="center"/>
          </w:tcPr>
          <w:p w14:paraId="0D3E6819">
            <w:pPr>
              <w:spacing w:line="360" w:lineRule="auto"/>
              <w:jc w:val="both"/>
              <w:rPr>
                <w:rFonts w:hint="eastAsia" w:ascii="宋体" w:hAnsi="宋体" w:cs="宋体"/>
                <w:szCs w:val="21"/>
              </w:rPr>
            </w:pPr>
            <w:r>
              <w:rPr>
                <w:rFonts w:hint="eastAsia" w:ascii="宋体" w:hAnsi="宋体" w:cs="宋体"/>
                <w:szCs w:val="21"/>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14:paraId="2E2C505D">
            <w:pPr>
              <w:wordWrap w:val="0"/>
              <w:spacing w:line="360" w:lineRule="auto"/>
              <w:jc w:val="both"/>
              <w:rPr>
                <w:rFonts w:hint="eastAsia" w:ascii="宋体" w:hAnsi="宋体" w:cs="宋体"/>
                <w:szCs w:val="21"/>
              </w:rPr>
            </w:pPr>
            <w:r>
              <w:rPr>
                <w:rFonts w:hint="eastAsia" w:ascii="宋体" w:hAnsi="宋体" w:cs="宋体"/>
                <w:szCs w:val="21"/>
              </w:rPr>
              <w:t>☑供应商只能提出唯一响应方案</w:t>
            </w:r>
          </w:p>
          <w:p w14:paraId="7513CBFC">
            <w:pPr>
              <w:wordWrap w:val="0"/>
              <w:spacing w:line="360" w:lineRule="auto"/>
              <w:jc w:val="both"/>
              <w:rPr>
                <w:rFonts w:hint="eastAsia" w:ascii="宋体" w:hAnsi="宋体" w:cs="宋体"/>
                <w:szCs w:val="21"/>
              </w:rPr>
            </w:pPr>
            <w:r>
              <w:rPr>
                <w:rFonts w:hint="eastAsia" w:ascii="宋体" w:hAnsi="宋体" w:cs="宋体"/>
                <w:szCs w:val="21"/>
              </w:rPr>
              <w:t>□供应商可提出多个响应方案</w:t>
            </w:r>
          </w:p>
        </w:tc>
      </w:tr>
      <w:tr w14:paraId="660853D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2664367">
            <w:pPr>
              <w:spacing w:line="360" w:lineRule="auto"/>
              <w:jc w:val="both"/>
              <w:rPr>
                <w:rFonts w:hint="eastAsia" w:ascii="宋体" w:hAnsi="宋体" w:cs="宋体"/>
                <w:szCs w:val="21"/>
              </w:rPr>
            </w:pPr>
            <w:r>
              <w:rPr>
                <w:rFonts w:hint="eastAsia" w:ascii="宋体" w:hAnsi="宋体" w:cs="宋体"/>
                <w:szCs w:val="21"/>
              </w:rPr>
              <w:t>3.7.5</w:t>
            </w:r>
          </w:p>
        </w:tc>
        <w:tc>
          <w:tcPr>
            <w:tcW w:w="3090" w:type="dxa"/>
            <w:tcBorders>
              <w:top w:val="single" w:color="auto" w:sz="4" w:space="0"/>
              <w:left w:val="single" w:color="auto" w:sz="4" w:space="0"/>
              <w:bottom w:val="single" w:color="auto" w:sz="4" w:space="0"/>
              <w:right w:val="single" w:color="auto" w:sz="4" w:space="0"/>
            </w:tcBorders>
            <w:vAlign w:val="center"/>
          </w:tcPr>
          <w:p w14:paraId="283476D3">
            <w:pPr>
              <w:spacing w:line="360" w:lineRule="auto"/>
              <w:jc w:val="both"/>
              <w:rPr>
                <w:rFonts w:hint="eastAsia" w:ascii="宋体" w:hAnsi="宋体" w:cs="宋体"/>
                <w:szCs w:val="21"/>
              </w:rPr>
            </w:pPr>
            <w:r>
              <w:rPr>
                <w:rFonts w:hint="eastAsia" w:ascii="宋体" w:hAnsi="宋体" w:cs="宋体"/>
                <w:szCs w:val="21"/>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14:paraId="7FBF3D2A">
            <w:pPr>
              <w:wordWrap w:val="0"/>
              <w:spacing w:line="360" w:lineRule="auto"/>
              <w:jc w:val="both"/>
              <w:rPr>
                <w:rFonts w:hint="eastAsia" w:ascii="宋体" w:hAnsi="宋体" w:cs="宋体"/>
                <w:szCs w:val="21"/>
              </w:rPr>
            </w:pPr>
            <w:r>
              <w:rPr>
                <w:rFonts w:hint="eastAsia" w:ascii="宋体" w:hAnsi="宋体" w:cs="宋体"/>
                <w:szCs w:val="21"/>
              </w:rPr>
              <w:t>是否要求提供电子版响应文件：</w:t>
            </w:r>
          </w:p>
          <w:p w14:paraId="669A7429">
            <w:pPr>
              <w:wordWrap w:val="0"/>
              <w:spacing w:line="360" w:lineRule="auto"/>
              <w:jc w:val="both"/>
              <w:rPr>
                <w:rFonts w:hint="eastAsia" w:ascii="宋体" w:hAnsi="宋体" w:cs="宋体"/>
                <w:szCs w:val="21"/>
              </w:rPr>
            </w:pPr>
            <w:r>
              <w:rPr>
                <w:rFonts w:hint="eastAsia" w:ascii="宋体" w:hAnsi="宋体" w:cs="宋体"/>
                <w:szCs w:val="21"/>
              </w:rPr>
              <w:t>□不要求</w:t>
            </w:r>
          </w:p>
          <w:p w14:paraId="4E672521">
            <w:pPr>
              <w:wordWrap w:val="0"/>
              <w:spacing w:line="360" w:lineRule="auto"/>
              <w:jc w:val="both"/>
              <w:rPr>
                <w:rFonts w:hint="eastAsia" w:ascii="宋体" w:hAnsi="宋体" w:cs="宋体"/>
                <w:szCs w:val="21"/>
              </w:rPr>
            </w:pPr>
            <w:r>
              <w:rPr>
                <w:rFonts w:hint="eastAsia" w:ascii="宋体" w:hAnsi="宋体" w:cs="宋体"/>
                <w:szCs w:val="21"/>
              </w:rPr>
              <w:t>☑要求，提供电子版响应文件的形式：供应商应当在采购人要求的报价截止时间前，按采购文件要求制作好响应文件，签字盖章完成后扫描成pdf格式文件，用 WinRAR 文件压缩软件进行压缩并设置密码（该密码在视频开标会议上向采购人提供），压缩文件名注明项目名称、投标人名称。上传压缩文件至招标人指定邮箱545826559@qq.com，时间以收到邮件时间为准，邮件中留联系人及手机号码。在截止时间后上传或未按要求发送至指定邮箱的响应文件，采购人将拒绝接收。</w:t>
            </w:r>
          </w:p>
        </w:tc>
      </w:tr>
      <w:tr w14:paraId="14E98A1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884DAFB">
            <w:pPr>
              <w:spacing w:line="360" w:lineRule="auto"/>
              <w:jc w:val="both"/>
              <w:rPr>
                <w:rFonts w:hint="eastAsia" w:ascii="宋体" w:hAnsi="宋体" w:cs="宋体"/>
                <w:szCs w:val="21"/>
              </w:rPr>
            </w:pPr>
            <w:r>
              <w:rPr>
                <w:rFonts w:hint="eastAsia" w:ascii="宋体" w:hAnsi="宋体" w:cs="宋体"/>
                <w:szCs w:val="21"/>
              </w:rPr>
              <w:t>3.7.6</w:t>
            </w:r>
          </w:p>
        </w:tc>
        <w:tc>
          <w:tcPr>
            <w:tcW w:w="3090" w:type="dxa"/>
            <w:tcBorders>
              <w:top w:val="single" w:color="auto" w:sz="4" w:space="0"/>
              <w:left w:val="single" w:color="auto" w:sz="4" w:space="0"/>
              <w:bottom w:val="single" w:color="auto" w:sz="4" w:space="0"/>
              <w:right w:val="single" w:color="auto" w:sz="4" w:space="0"/>
            </w:tcBorders>
            <w:vAlign w:val="center"/>
          </w:tcPr>
          <w:p w14:paraId="4BD1CFC3">
            <w:pPr>
              <w:spacing w:line="360" w:lineRule="auto"/>
              <w:jc w:val="both"/>
              <w:rPr>
                <w:rFonts w:hint="eastAsia" w:ascii="宋体" w:hAnsi="宋体" w:cs="宋体"/>
                <w:szCs w:val="21"/>
              </w:rPr>
            </w:pPr>
            <w:r>
              <w:rPr>
                <w:rFonts w:hint="eastAsia" w:ascii="宋体" w:hAnsi="宋体" w:cs="宋体"/>
                <w:szCs w:val="21"/>
              </w:rPr>
              <w:t>分册上传要求</w:t>
            </w:r>
          </w:p>
        </w:tc>
        <w:tc>
          <w:tcPr>
            <w:tcW w:w="5349" w:type="dxa"/>
            <w:tcBorders>
              <w:top w:val="single" w:color="auto" w:sz="4" w:space="0"/>
              <w:left w:val="single" w:color="auto" w:sz="4" w:space="0"/>
              <w:bottom w:val="single" w:color="auto" w:sz="4" w:space="0"/>
              <w:right w:val="single" w:color="auto" w:sz="4" w:space="0"/>
            </w:tcBorders>
            <w:vAlign w:val="center"/>
          </w:tcPr>
          <w:p w14:paraId="4B1C39FD">
            <w:pPr>
              <w:wordWrap w:val="0"/>
              <w:spacing w:line="360" w:lineRule="auto"/>
              <w:jc w:val="both"/>
              <w:rPr>
                <w:rFonts w:hint="eastAsia" w:ascii="宋体" w:hAnsi="宋体" w:cs="宋体"/>
                <w:szCs w:val="21"/>
              </w:rPr>
            </w:pPr>
            <w:r>
              <w:rPr>
                <w:rFonts w:hint="eastAsia" w:ascii="宋体" w:hAnsi="宋体" w:cs="宋体"/>
                <w:szCs w:val="21"/>
              </w:rPr>
              <w:t>/</w:t>
            </w:r>
          </w:p>
        </w:tc>
      </w:tr>
      <w:tr w14:paraId="54F6FE0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E62318C">
            <w:pPr>
              <w:spacing w:line="360" w:lineRule="auto"/>
              <w:jc w:val="both"/>
              <w:rPr>
                <w:rFonts w:hint="eastAsia" w:ascii="宋体" w:hAnsi="宋体" w:cs="宋体"/>
                <w:szCs w:val="21"/>
              </w:rPr>
            </w:pPr>
            <w:r>
              <w:rPr>
                <w:rFonts w:hint="eastAsia" w:ascii="宋体" w:hAnsi="宋体" w:cs="宋体"/>
                <w:szCs w:val="21"/>
              </w:rPr>
              <w:t>4.1.1</w:t>
            </w:r>
          </w:p>
        </w:tc>
        <w:tc>
          <w:tcPr>
            <w:tcW w:w="3090" w:type="dxa"/>
            <w:tcBorders>
              <w:top w:val="single" w:color="auto" w:sz="4" w:space="0"/>
              <w:left w:val="single" w:color="auto" w:sz="4" w:space="0"/>
              <w:bottom w:val="single" w:color="auto" w:sz="4" w:space="0"/>
              <w:right w:val="single" w:color="auto" w:sz="4" w:space="0"/>
            </w:tcBorders>
            <w:vAlign w:val="center"/>
          </w:tcPr>
          <w:p w14:paraId="7813A85D">
            <w:pPr>
              <w:spacing w:line="360" w:lineRule="auto"/>
              <w:jc w:val="both"/>
              <w:rPr>
                <w:rFonts w:hint="eastAsia" w:ascii="宋体" w:hAnsi="宋体" w:cs="宋体"/>
                <w:szCs w:val="21"/>
              </w:rPr>
            </w:pPr>
            <w:r>
              <w:rPr>
                <w:rFonts w:hint="eastAsia" w:ascii="宋体" w:hAnsi="宋体" w:cs="宋体"/>
                <w:szCs w:val="21"/>
              </w:rPr>
              <w:t>响应文件密封</w:t>
            </w:r>
          </w:p>
        </w:tc>
        <w:tc>
          <w:tcPr>
            <w:tcW w:w="5349" w:type="dxa"/>
            <w:tcBorders>
              <w:top w:val="single" w:color="auto" w:sz="4" w:space="0"/>
              <w:left w:val="single" w:color="auto" w:sz="4" w:space="0"/>
              <w:bottom w:val="single" w:color="auto" w:sz="4" w:space="0"/>
              <w:right w:val="single" w:color="auto" w:sz="4" w:space="0"/>
            </w:tcBorders>
            <w:vAlign w:val="center"/>
          </w:tcPr>
          <w:p w14:paraId="252EF631">
            <w:pPr>
              <w:wordWrap w:val="0"/>
              <w:spacing w:line="360" w:lineRule="auto"/>
              <w:jc w:val="both"/>
              <w:rPr>
                <w:rFonts w:hint="eastAsia" w:ascii="宋体" w:hAnsi="宋体" w:cs="宋体"/>
                <w:szCs w:val="21"/>
              </w:rPr>
            </w:pPr>
            <w:r>
              <w:rPr>
                <w:rFonts w:hint="eastAsia" w:ascii="宋体" w:hAnsi="宋体" w:cs="宋体"/>
                <w:szCs w:val="21"/>
              </w:rPr>
              <w:t>☑不需要密封</w:t>
            </w:r>
          </w:p>
          <w:p w14:paraId="15A779C3">
            <w:pPr>
              <w:wordWrap w:val="0"/>
              <w:spacing w:line="360" w:lineRule="auto"/>
              <w:jc w:val="both"/>
              <w:rPr>
                <w:rFonts w:hint="eastAsia" w:ascii="宋体" w:hAnsi="宋体" w:cs="宋体"/>
                <w:szCs w:val="21"/>
              </w:rPr>
            </w:pPr>
            <w:r>
              <w:rPr>
                <w:rFonts w:hint="eastAsia" w:ascii="宋体" w:hAnsi="宋体" w:cs="宋体"/>
                <w:szCs w:val="21"/>
              </w:rPr>
              <w:t>□需要密封，密封要求：</w:t>
            </w:r>
            <w:r>
              <w:rPr>
                <w:rFonts w:hint="eastAsia" w:ascii="宋体" w:hAnsi="宋体" w:cs="宋体"/>
                <w:szCs w:val="21"/>
                <w:u w:val="single"/>
              </w:rPr>
              <w:t xml:space="preserve">                    </w:t>
            </w:r>
          </w:p>
        </w:tc>
      </w:tr>
      <w:tr w14:paraId="5A71020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27BA091">
            <w:pPr>
              <w:spacing w:line="360" w:lineRule="auto"/>
              <w:jc w:val="both"/>
              <w:rPr>
                <w:rFonts w:hint="eastAsia" w:ascii="宋体" w:hAnsi="宋体" w:cs="宋体"/>
                <w:szCs w:val="21"/>
              </w:rPr>
            </w:pPr>
            <w:r>
              <w:rPr>
                <w:rFonts w:hint="eastAsia" w:ascii="宋体" w:hAnsi="宋体" w:cs="宋体"/>
                <w:szCs w:val="21"/>
              </w:rPr>
              <w:t>4.1.2</w:t>
            </w:r>
          </w:p>
        </w:tc>
        <w:tc>
          <w:tcPr>
            <w:tcW w:w="3090" w:type="dxa"/>
            <w:tcBorders>
              <w:top w:val="single" w:color="auto" w:sz="4" w:space="0"/>
              <w:left w:val="single" w:color="auto" w:sz="4" w:space="0"/>
              <w:bottom w:val="single" w:color="auto" w:sz="4" w:space="0"/>
              <w:right w:val="single" w:color="auto" w:sz="4" w:space="0"/>
            </w:tcBorders>
            <w:vAlign w:val="center"/>
          </w:tcPr>
          <w:p w14:paraId="7BCBAE98">
            <w:pPr>
              <w:spacing w:line="360" w:lineRule="auto"/>
              <w:jc w:val="both"/>
              <w:rPr>
                <w:rFonts w:hint="eastAsia" w:ascii="宋体" w:hAnsi="宋体" w:cs="宋体"/>
                <w:szCs w:val="21"/>
              </w:rPr>
            </w:pPr>
            <w:r>
              <w:rPr>
                <w:rFonts w:hint="eastAsia" w:ascii="宋体" w:hAnsi="宋体" w:cs="宋体"/>
                <w:szCs w:val="21"/>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14:paraId="4FF5E7D7">
            <w:pPr>
              <w:wordWrap w:val="0"/>
              <w:spacing w:line="360" w:lineRule="auto"/>
              <w:jc w:val="both"/>
              <w:rPr>
                <w:rFonts w:hint="eastAsia" w:ascii="宋体" w:hAnsi="宋体" w:cs="宋体"/>
                <w:szCs w:val="21"/>
              </w:rPr>
            </w:pPr>
            <w:r>
              <w:rPr>
                <w:rFonts w:hint="eastAsia" w:ascii="宋体" w:hAnsi="宋体" w:cs="宋体"/>
                <w:szCs w:val="21"/>
              </w:rPr>
              <w:t>☑不适用</w:t>
            </w:r>
          </w:p>
          <w:p w14:paraId="27CC0F3B">
            <w:pPr>
              <w:wordWrap w:val="0"/>
              <w:spacing w:line="360" w:lineRule="auto"/>
              <w:jc w:val="both"/>
              <w:rPr>
                <w:rFonts w:hint="eastAsia" w:ascii="宋体" w:hAnsi="宋体" w:cs="宋体"/>
                <w:szCs w:val="21"/>
              </w:rPr>
            </w:pPr>
            <w:r>
              <w:rPr>
                <w:rFonts w:hint="eastAsia" w:ascii="宋体" w:hAnsi="宋体" w:cs="宋体"/>
                <w:szCs w:val="21"/>
              </w:rPr>
              <w:t>□适用，供应商名称：</w:t>
            </w:r>
            <w:r>
              <w:rPr>
                <w:rFonts w:hint="eastAsia" w:ascii="宋体" w:hAnsi="宋体" w:cs="宋体"/>
                <w:szCs w:val="21"/>
                <w:u w:val="single"/>
              </w:rPr>
              <w:t xml:space="preserve">                                        （项目名称）响应文件</w:t>
            </w:r>
          </w:p>
        </w:tc>
      </w:tr>
      <w:tr w14:paraId="5DC7616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C67BE34">
            <w:pPr>
              <w:spacing w:line="360" w:lineRule="auto"/>
              <w:jc w:val="both"/>
              <w:rPr>
                <w:rFonts w:hint="eastAsia" w:ascii="宋体" w:hAnsi="宋体" w:cs="宋体"/>
                <w:szCs w:val="21"/>
              </w:rPr>
            </w:pPr>
            <w:r>
              <w:rPr>
                <w:rFonts w:hint="eastAsia" w:ascii="宋体" w:hAnsi="宋体" w:cs="宋体"/>
                <w:szCs w:val="21"/>
              </w:rPr>
              <w:t>4.2.1</w:t>
            </w:r>
          </w:p>
        </w:tc>
        <w:tc>
          <w:tcPr>
            <w:tcW w:w="3090" w:type="dxa"/>
            <w:tcBorders>
              <w:top w:val="single" w:color="auto" w:sz="4" w:space="0"/>
              <w:left w:val="single" w:color="auto" w:sz="4" w:space="0"/>
              <w:bottom w:val="single" w:color="auto" w:sz="4" w:space="0"/>
              <w:right w:val="single" w:color="auto" w:sz="4" w:space="0"/>
            </w:tcBorders>
            <w:vAlign w:val="center"/>
          </w:tcPr>
          <w:p w14:paraId="72F8ADCD">
            <w:pPr>
              <w:spacing w:line="360" w:lineRule="auto"/>
              <w:jc w:val="both"/>
              <w:rPr>
                <w:rFonts w:hint="eastAsia" w:ascii="宋体" w:hAnsi="宋体" w:cs="宋体"/>
                <w:szCs w:val="21"/>
              </w:rPr>
            </w:pPr>
            <w:r>
              <w:rPr>
                <w:rFonts w:hint="eastAsia" w:ascii="宋体" w:hAnsi="宋体" w:cs="宋体"/>
                <w:szCs w:val="21"/>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14:paraId="4930744E">
            <w:pPr>
              <w:wordWrap w:val="0"/>
              <w:spacing w:line="360" w:lineRule="auto"/>
              <w:jc w:val="both"/>
              <w:rPr>
                <w:rFonts w:hint="eastAsia" w:ascii="宋体" w:hAnsi="宋体" w:cs="宋体"/>
                <w:szCs w:val="21"/>
                <w:u w:val="single"/>
              </w:rPr>
            </w:pPr>
            <w:r>
              <w:rPr>
                <w:rFonts w:hint="eastAsia" w:ascii="宋体" w:hAnsi="宋体" w:cs="宋体"/>
                <w:szCs w:val="21"/>
              </w:rPr>
              <w:t>截止时间：</w:t>
            </w:r>
            <w:r>
              <w:rPr>
                <w:rFonts w:hint="eastAsia" w:ascii="宋体" w:hAnsi="宋体" w:cs="宋体"/>
                <w:szCs w:val="21"/>
                <w:u w:val="single"/>
              </w:rPr>
              <w:t xml:space="preserve">见采购公告 </w:t>
            </w:r>
          </w:p>
          <w:p w14:paraId="62EA9E4A">
            <w:pPr>
              <w:wordWrap w:val="0"/>
              <w:spacing w:line="360" w:lineRule="auto"/>
              <w:jc w:val="both"/>
              <w:rPr>
                <w:rFonts w:hint="eastAsia" w:ascii="宋体" w:hAnsi="宋体" w:cs="宋体"/>
                <w:szCs w:val="21"/>
              </w:rPr>
            </w:pPr>
            <w:r>
              <w:rPr>
                <w:rFonts w:hint="eastAsia" w:ascii="宋体" w:hAnsi="宋体" w:cs="宋体"/>
                <w:szCs w:val="21"/>
              </w:rPr>
              <w:t>递交响应文件的地点：</w:t>
            </w:r>
            <w:r>
              <w:rPr>
                <w:rFonts w:hint="eastAsia" w:ascii="宋体" w:hAnsi="宋体" w:cs="宋体"/>
                <w:szCs w:val="21"/>
                <w:u w:val="single"/>
              </w:rPr>
              <w:t>见采购公告</w:t>
            </w:r>
            <w:r>
              <w:rPr>
                <w:rFonts w:hint="eastAsia" w:ascii="宋体" w:hAnsi="宋体" w:cs="宋体"/>
                <w:szCs w:val="21"/>
              </w:rPr>
              <w:t xml:space="preserve">   </w:t>
            </w:r>
          </w:p>
        </w:tc>
      </w:tr>
      <w:tr w14:paraId="6E7479E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4F1D663">
            <w:pPr>
              <w:spacing w:line="360" w:lineRule="auto"/>
              <w:jc w:val="both"/>
              <w:rPr>
                <w:rFonts w:hint="eastAsia" w:ascii="宋体" w:hAnsi="宋体" w:cs="宋体"/>
                <w:szCs w:val="21"/>
              </w:rPr>
            </w:pPr>
            <w:r>
              <w:rPr>
                <w:rFonts w:hint="eastAsia" w:ascii="宋体" w:hAnsi="宋体" w:cs="宋体"/>
                <w:szCs w:val="21"/>
              </w:rPr>
              <w:t>4.2.2</w:t>
            </w:r>
          </w:p>
        </w:tc>
        <w:tc>
          <w:tcPr>
            <w:tcW w:w="3090" w:type="dxa"/>
            <w:tcBorders>
              <w:top w:val="single" w:color="auto" w:sz="4" w:space="0"/>
              <w:left w:val="single" w:color="auto" w:sz="4" w:space="0"/>
              <w:bottom w:val="single" w:color="auto" w:sz="4" w:space="0"/>
              <w:right w:val="single" w:color="auto" w:sz="4" w:space="0"/>
            </w:tcBorders>
            <w:vAlign w:val="center"/>
          </w:tcPr>
          <w:p w14:paraId="0CBA5F7F">
            <w:pPr>
              <w:spacing w:line="360" w:lineRule="auto"/>
              <w:jc w:val="both"/>
              <w:rPr>
                <w:rFonts w:hint="eastAsia" w:ascii="宋体" w:hAnsi="宋体" w:cs="宋体"/>
                <w:szCs w:val="21"/>
              </w:rPr>
            </w:pPr>
            <w:r>
              <w:rPr>
                <w:rFonts w:hint="eastAsia" w:ascii="宋体" w:hAnsi="宋体" w:cs="宋体"/>
                <w:szCs w:val="21"/>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64EE4235">
            <w:pPr>
              <w:wordWrap w:val="0"/>
              <w:spacing w:line="360" w:lineRule="auto"/>
              <w:jc w:val="both"/>
              <w:rPr>
                <w:rFonts w:hint="eastAsia" w:ascii="宋体" w:hAnsi="宋体" w:cs="宋体"/>
                <w:szCs w:val="21"/>
              </w:rPr>
            </w:pPr>
            <w:r>
              <w:rPr>
                <w:rFonts w:hint="eastAsia" w:ascii="宋体" w:hAnsi="宋体" w:cs="宋体"/>
                <w:szCs w:val="21"/>
              </w:rPr>
              <w:t>☑否</w:t>
            </w:r>
          </w:p>
          <w:p w14:paraId="236ED880">
            <w:pPr>
              <w:wordWrap w:val="0"/>
              <w:spacing w:line="360" w:lineRule="auto"/>
              <w:jc w:val="both"/>
              <w:rPr>
                <w:rFonts w:hint="eastAsia" w:ascii="宋体" w:hAnsi="宋体" w:cs="宋体"/>
                <w:szCs w:val="21"/>
              </w:rPr>
            </w:pPr>
            <w:r>
              <w:rPr>
                <w:rFonts w:hint="eastAsia" w:ascii="宋体" w:hAnsi="宋体" w:cs="宋体"/>
                <w:szCs w:val="21"/>
              </w:rPr>
              <w:t>□是，退还时间：</w:t>
            </w:r>
            <w:r>
              <w:rPr>
                <w:rFonts w:hint="eastAsia" w:ascii="宋体" w:hAnsi="宋体" w:cs="宋体"/>
                <w:szCs w:val="21"/>
                <w:u w:val="single"/>
              </w:rPr>
              <w:t xml:space="preserve">                   </w:t>
            </w:r>
          </w:p>
        </w:tc>
      </w:tr>
      <w:tr w14:paraId="516BBD2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5752667">
            <w:pPr>
              <w:spacing w:line="360" w:lineRule="auto"/>
              <w:jc w:val="both"/>
              <w:rPr>
                <w:rFonts w:hint="eastAsia" w:ascii="宋体" w:hAnsi="宋体" w:cs="宋体"/>
                <w:szCs w:val="21"/>
              </w:rPr>
            </w:pPr>
            <w:r>
              <w:rPr>
                <w:rFonts w:hint="eastAsia" w:ascii="宋体" w:hAnsi="宋体" w:cs="宋体"/>
                <w:szCs w:val="21"/>
              </w:rPr>
              <w:t>4.3.3</w:t>
            </w:r>
          </w:p>
        </w:tc>
        <w:tc>
          <w:tcPr>
            <w:tcW w:w="3090" w:type="dxa"/>
            <w:tcBorders>
              <w:top w:val="single" w:color="auto" w:sz="4" w:space="0"/>
              <w:left w:val="single" w:color="auto" w:sz="4" w:space="0"/>
              <w:bottom w:val="single" w:color="auto" w:sz="4" w:space="0"/>
              <w:right w:val="single" w:color="auto" w:sz="4" w:space="0"/>
            </w:tcBorders>
            <w:vAlign w:val="center"/>
          </w:tcPr>
          <w:p w14:paraId="7A4EF995">
            <w:pPr>
              <w:spacing w:line="360" w:lineRule="auto"/>
              <w:jc w:val="both"/>
              <w:rPr>
                <w:rFonts w:hint="eastAsia" w:ascii="宋体" w:hAnsi="宋体" w:cs="宋体"/>
                <w:szCs w:val="21"/>
              </w:rPr>
            </w:pPr>
            <w:r>
              <w:rPr>
                <w:rFonts w:hint="eastAsia" w:ascii="宋体" w:hAnsi="宋体" w:cs="宋体"/>
                <w:szCs w:val="21"/>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42C9C3DD">
            <w:pPr>
              <w:wordWrap w:val="0"/>
              <w:spacing w:line="360" w:lineRule="auto"/>
              <w:jc w:val="both"/>
              <w:rPr>
                <w:rFonts w:hint="eastAsia" w:ascii="宋体" w:hAnsi="宋体" w:cs="宋体"/>
                <w:szCs w:val="21"/>
              </w:rPr>
            </w:pPr>
            <w:r>
              <w:rPr>
                <w:rFonts w:hint="eastAsia" w:ascii="宋体" w:hAnsi="宋体" w:cs="宋体"/>
                <w:szCs w:val="21"/>
              </w:rPr>
              <w:t>自采购人收到供应商递交的书面通知之日起</w:t>
            </w:r>
            <w:r>
              <w:rPr>
                <w:rFonts w:hint="eastAsia" w:ascii="宋体" w:hAnsi="宋体" w:cs="宋体"/>
                <w:szCs w:val="21"/>
                <w:u w:val="single"/>
              </w:rPr>
              <w:t>5</w:t>
            </w:r>
            <w:r>
              <w:rPr>
                <w:rFonts w:hint="eastAsia" w:ascii="宋体" w:hAnsi="宋体" w:cs="宋体"/>
                <w:szCs w:val="21"/>
              </w:rPr>
              <w:t>日内</w:t>
            </w:r>
          </w:p>
        </w:tc>
      </w:tr>
      <w:tr w14:paraId="72277C1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D43EF56">
            <w:pPr>
              <w:spacing w:line="360" w:lineRule="auto"/>
              <w:jc w:val="both"/>
              <w:rPr>
                <w:rFonts w:hint="eastAsia" w:ascii="宋体" w:hAnsi="宋体" w:cs="宋体"/>
                <w:szCs w:val="21"/>
              </w:rPr>
            </w:pPr>
            <w:r>
              <w:rPr>
                <w:rFonts w:hint="eastAsia" w:ascii="宋体" w:hAnsi="宋体" w:cs="宋体"/>
                <w:szCs w:val="21"/>
              </w:rPr>
              <w:t>5</w:t>
            </w:r>
          </w:p>
        </w:tc>
        <w:tc>
          <w:tcPr>
            <w:tcW w:w="3090" w:type="dxa"/>
            <w:tcBorders>
              <w:top w:val="single" w:color="auto" w:sz="4" w:space="0"/>
              <w:left w:val="single" w:color="auto" w:sz="4" w:space="0"/>
              <w:bottom w:val="single" w:color="auto" w:sz="4" w:space="0"/>
              <w:right w:val="single" w:color="auto" w:sz="4" w:space="0"/>
            </w:tcBorders>
            <w:vAlign w:val="center"/>
          </w:tcPr>
          <w:p w14:paraId="2241873E">
            <w:pPr>
              <w:spacing w:line="360" w:lineRule="auto"/>
              <w:jc w:val="both"/>
              <w:rPr>
                <w:rFonts w:hint="eastAsia" w:ascii="宋体" w:hAnsi="宋体" w:cs="宋体"/>
                <w:szCs w:val="21"/>
              </w:rPr>
            </w:pPr>
            <w:r>
              <w:rPr>
                <w:rFonts w:hint="eastAsia" w:ascii="宋体" w:hAnsi="宋体" w:cs="宋体"/>
                <w:szCs w:val="21"/>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46EE1690">
            <w:pPr>
              <w:wordWrap w:val="0"/>
              <w:spacing w:line="360" w:lineRule="auto"/>
              <w:jc w:val="both"/>
              <w:rPr>
                <w:rFonts w:hint="eastAsia" w:ascii="宋体" w:hAnsi="宋体" w:cs="宋体"/>
                <w:szCs w:val="21"/>
              </w:rPr>
            </w:pPr>
            <w:r>
              <w:rPr>
                <w:rFonts w:hint="eastAsia" w:ascii="宋体" w:hAnsi="宋体" w:cs="宋体"/>
                <w:szCs w:val="21"/>
              </w:rPr>
              <w:t>□否</w:t>
            </w:r>
          </w:p>
          <w:p w14:paraId="36E45F44">
            <w:pPr>
              <w:wordWrap w:val="0"/>
              <w:spacing w:line="360" w:lineRule="auto"/>
              <w:jc w:val="both"/>
              <w:rPr>
                <w:rFonts w:hint="eastAsia" w:ascii="宋体" w:hAnsi="宋体" w:cs="宋体"/>
                <w:szCs w:val="21"/>
              </w:rPr>
            </w:pPr>
            <w:r>
              <w:rPr>
                <w:rFonts w:hint="eastAsia" w:ascii="宋体" w:hAnsi="宋体" w:cs="宋体"/>
                <w:szCs w:val="21"/>
              </w:rPr>
              <w:t>☑是</w:t>
            </w:r>
          </w:p>
        </w:tc>
      </w:tr>
      <w:tr w14:paraId="21570EF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FD01D4C">
            <w:pPr>
              <w:spacing w:line="360" w:lineRule="auto"/>
              <w:jc w:val="both"/>
              <w:rPr>
                <w:rFonts w:hint="eastAsia" w:ascii="宋体" w:hAnsi="宋体" w:cs="宋体"/>
                <w:szCs w:val="21"/>
              </w:rPr>
            </w:pPr>
            <w:r>
              <w:rPr>
                <w:rFonts w:hint="eastAsia" w:ascii="宋体" w:hAnsi="宋体" w:cs="宋体"/>
                <w:szCs w:val="21"/>
              </w:rPr>
              <w:t>5.1</w:t>
            </w:r>
          </w:p>
        </w:tc>
        <w:tc>
          <w:tcPr>
            <w:tcW w:w="3090" w:type="dxa"/>
            <w:tcBorders>
              <w:top w:val="single" w:color="auto" w:sz="4" w:space="0"/>
              <w:left w:val="single" w:color="auto" w:sz="4" w:space="0"/>
              <w:bottom w:val="single" w:color="auto" w:sz="4" w:space="0"/>
              <w:right w:val="single" w:color="auto" w:sz="4" w:space="0"/>
            </w:tcBorders>
            <w:vAlign w:val="center"/>
          </w:tcPr>
          <w:p w14:paraId="1E00ED90">
            <w:pPr>
              <w:spacing w:line="360" w:lineRule="auto"/>
              <w:jc w:val="both"/>
              <w:rPr>
                <w:rFonts w:hint="eastAsia" w:ascii="宋体" w:hAnsi="宋体" w:cs="宋体"/>
                <w:szCs w:val="21"/>
              </w:rPr>
            </w:pPr>
            <w:r>
              <w:rPr>
                <w:rFonts w:hint="eastAsia" w:ascii="宋体" w:hAnsi="宋体" w:cs="宋体"/>
                <w:szCs w:val="21"/>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14:paraId="24A67805">
            <w:pPr>
              <w:wordWrap w:val="0"/>
              <w:spacing w:line="360" w:lineRule="auto"/>
              <w:jc w:val="both"/>
              <w:rPr>
                <w:rFonts w:hint="eastAsia" w:ascii="宋体" w:hAnsi="宋体" w:cs="宋体"/>
                <w:szCs w:val="21"/>
              </w:rPr>
            </w:pPr>
            <w:r>
              <w:rPr>
                <w:rFonts w:hint="eastAsia" w:ascii="宋体" w:hAnsi="宋体" w:cs="宋体"/>
                <w:szCs w:val="21"/>
              </w:rPr>
              <w:t>见采购公告</w:t>
            </w:r>
          </w:p>
        </w:tc>
      </w:tr>
      <w:tr w14:paraId="3AC94BD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3E5E795">
            <w:pPr>
              <w:spacing w:line="360" w:lineRule="auto"/>
              <w:jc w:val="both"/>
              <w:rPr>
                <w:rFonts w:hint="eastAsia" w:ascii="宋体" w:hAnsi="宋体" w:cs="宋体"/>
                <w:szCs w:val="21"/>
              </w:rPr>
            </w:pPr>
            <w:r>
              <w:rPr>
                <w:rFonts w:hint="eastAsia" w:ascii="宋体" w:hAnsi="宋体" w:cs="宋体"/>
                <w:szCs w:val="21"/>
              </w:rPr>
              <w:t>5.2（4）</w:t>
            </w:r>
          </w:p>
        </w:tc>
        <w:tc>
          <w:tcPr>
            <w:tcW w:w="3090" w:type="dxa"/>
            <w:tcBorders>
              <w:top w:val="single" w:color="auto" w:sz="4" w:space="0"/>
              <w:left w:val="single" w:color="auto" w:sz="4" w:space="0"/>
              <w:bottom w:val="single" w:color="auto" w:sz="4" w:space="0"/>
              <w:right w:val="single" w:color="auto" w:sz="4" w:space="0"/>
            </w:tcBorders>
            <w:vAlign w:val="center"/>
          </w:tcPr>
          <w:p w14:paraId="45F20E67">
            <w:pPr>
              <w:spacing w:line="360" w:lineRule="auto"/>
              <w:jc w:val="both"/>
              <w:rPr>
                <w:rFonts w:hint="eastAsia" w:ascii="宋体" w:hAnsi="宋体" w:cs="宋体"/>
                <w:szCs w:val="21"/>
              </w:rPr>
            </w:pPr>
            <w:r>
              <w:rPr>
                <w:rFonts w:hint="eastAsia" w:ascii="宋体" w:hAnsi="宋体" w:cs="宋体"/>
                <w:szCs w:val="21"/>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14:paraId="721F65FF">
            <w:pPr>
              <w:wordWrap w:val="0"/>
              <w:spacing w:line="360" w:lineRule="auto"/>
              <w:jc w:val="both"/>
              <w:rPr>
                <w:rFonts w:hint="eastAsia" w:ascii="宋体" w:hAnsi="宋体" w:cs="宋体"/>
                <w:szCs w:val="21"/>
              </w:rPr>
            </w:pPr>
            <w:r>
              <w:rPr>
                <w:rFonts w:hint="eastAsia" w:ascii="宋体" w:hAnsi="宋体" w:cs="宋体"/>
                <w:szCs w:val="21"/>
              </w:rPr>
              <w:t>开启顺序：</w:t>
            </w:r>
            <w:r>
              <w:rPr>
                <w:rFonts w:hint="eastAsia" w:ascii="宋体" w:hAnsi="宋体" w:cs="宋体"/>
                <w:szCs w:val="21"/>
                <w:u w:val="single"/>
              </w:rPr>
              <w:t>随机</w:t>
            </w:r>
          </w:p>
          <w:p w14:paraId="3998ED03">
            <w:pPr>
              <w:wordWrap w:val="0"/>
              <w:spacing w:line="360" w:lineRule="auto"/>
              <w:jc w:val="both"/>
              <w:rPr>
                <w:rFonts w:hint="eastAsia" w:ascii="宋体" w:hAnsi="宋体" w:cs="宋体"/>
                <w:szCs w:val="21"/>
              </w:rPr>
            </w:pPr>
            <w:r>
              <w:rPr>
                <w:rFonts w:hint="eastAsia" w:ascii="宋体" w:hAnsi="宋体" w:cs="宋体"/>
                <w:szCs w:val="21"/>
              </w:rPr>
              <w:t>其他应公布的信息：/</w:t>
            </w:r>
          </w:p>
        </w:tc>
      </w:tr>
      <w:tr w14:paraId="7E6EA2B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76FDA23">
            <w:pPr>
              <w:spacing w:line="360" w:lineRule="auto"/>
              <w:jc w:val="both"/>
              <w:rPr>
                <w:rFonts w:hint="eastAsia" w:ascii="宋体" w:hAnsi="宋体" w:cs="宋体"/>
                <w:szCs w:val="21"/>
              </w:rPr>
            </w:pPr>
            <w:r>
              <w:rPr>
                <w:rFonts w:hint="eastAsia" w:ascii="宋体" w:hAnsi="宋体" w:cs="宋体"/>
                <w:szCs w:val="21"/>
              </w:rPr>
              <w:t>6.3.1</w:t>
            </w:r>
          </w:p>
        </w:tc>
        <w:tc>
          <w:tcPr>
            <w:tcW w:w="3090" w:type="dxa"/>
            <w:tcBorders>
              <w:top w:val="single" w:color="auto" w:sz="4" w:space="0"/>
              <w:left w:val="single" w:color="auto" w:sz="4" w:space="0"/>
              <w:bottom w:val="single" w:color="auto" w:sz="4" w:space="0"/>
              <w:right w:val="single" w:color="auto" w:sz="4" w:space="0"/>
            </w:tcBorders>
            <w:vAlign w:val="center"/>
          </w:tcPr>
          <w:p w14:paraId="791058C9">
            <w:pPr>
              <w:spacing w:line="360" w:lineRule="auto"/>
              <w:jc w:val="both"/>
              <w:rPr>
                <w:rFonts w:hint="eastAsia" w:ascii="宋体" w:hAnsi="宋体" w:cs="宋体"/>
                <w:szCs w:val="21"/>
              </w:rPr>
            </w:pPr>
            <w:r>
              <w:rPr>
                <w:rFonts w:hint="eastAsia" w:ascii="宋体" w:hAnsi="宋体" w:cs="宋体"/>
                <w:szCs w:val="21"/>
              </w:rPr>
              <w:t>谈判轮次及谈判顺序</w:t>
            </w:r>
          </w:p>
        </w:tc>
        <w:tc>
          <w:tcPr>
            <w:tcW w:w="5349" w:type="dxa"/>
            <w:tcBorders>
              <w:top w:val="single" w:color="auto" w:sz="4" w:space="0"/>
              <w:left w:val="single" w:color="auto" w:sz="4" w:space="0"/>
              <w:bottom w:val="single" w:color="auto" w:sz="4" w:space="0"/>
              <w:right w:val="single" w:color="auto" w:sz="4" w:space="0"/>
            </w:tcBorders>
            <w:vAlign w:val="center"/>
          </w:tcPr>
          <w:p w14:paraId="032B22B1">
            <w:pPr>
              <w:wordWrap w:val="0"/>
              <w:spacing w:line="360" w:lineRule="auto"/>
              <w:jc w:val="both"/>
              <w:rPr>
                <w:rFonts w:hint="eastAsia" w:ascii="宋体" w:hAnsi="宋体" w:cs="宋体"/>
                <w:szCs w:val="21"/>
              </w:rPr>
            </w:pPr>
            <w:r>
              <w:rPr>
                <w:rFonts w:hint="eastAsia" w:ascii="宋体" w:hAnsi="宋体" w:cs="宋体"/>
                <w:szCs w:val="21"/>
              </w:rPr>
              <w:t>谈判轮次：不适用</w:t>
            </w:r>
          </w:p>
          <w:p w14:paraId="28DE8398">
            <w:pPr>
              <w:wordWrap w:val="0"/>
              <w:spacing w:line="360" w:lineRule="auto"/>
              <w:jc w:val="both"/>
              <w:rPr>
                <w:rFonts w:hint="eastAsia" w:ascii="宋体" w:hAnsi="宋体" w:cs="宋体"/>
                <w:szCs w:val="21"/>
              </w:rPr>
            </w:pPr>
            <w:r>
              <w:rPr>
                <w:rFonts w:hint="eastAsia" w:ascii="宋体" w:hAnsi="宋体" w:cs="宋体"/>
                <w:szCs w:val="21"/>
              </w:rPr>
              <w:t>□本项目共进行</w:t>
            </w:r>
            <w:r>
              <w:rPr>
                <w:rFonts w:hint="eastAsia" w:ascii="宋体" w:hAnsi="宋体" w:cs="宋体"/>
                <w:szCs w:val="21"/>
                <w:u w:val="single"/>
              </w:rPr>
              <w:t xml:space="preserve">  </w:t>
            </w:r>
            <w:r>
              <w:rPr>
                <w:rFonts w:hint="eastAsia" w:ascii="宋体" w:hAnsi="宋体" w:cs="宋体"/>
                <w:szCs w:val="21"/>
              </w:rPr>
              <w:t>轮谈判</w:t>
            </w:r>
          </w:p>
          <w:p w14:paraId="7B6B26E6">
            <w:pPr>
              <w:wordWrap w:val="0"/>
              <w:spacing w:line="360" w:lineRule="auto"/>
              <w:jc w:val="both"/>
              <w:rPr>
                <w:rFonts w:hint="eastAsia" w:ascii="宋体" w:hAnsi="宋体" w:cs="宋体"/>
                <w:szCs w:val="21"/>
              </w:rPr>
            </w:pPr>
            <w:r>
              <w:rPr>
                <w:rFonts w:hint="eastAsia" w:ascii="宋体" w:hAnsi="宋体" w:cs="宋体"/>
                <w:szCs w:val="21"/>
              </w:rPr>
              <w:t>（注：一般不超过3轮）</w:t>
            </w:r>
          </w:p>
          <w:p w14:paraId="58C03DBD">
            <w:pPr>
              <w:wordWrap w:val="0"/>
              <w:spacing w:line="360" w:lineRule="auto"/>
              <w:jc w:val="both"/>
              <w:rPr>
                <w:rFonts w:hint="eastAsia" w:ascii="宋体" w:hAnsi="宋体" w:cs="宋体"/>
                <w:szCs w:val="21"/>
              </w:rPr>
            </w:pPr>
            <w:r>
              <w:rPr>
                <w:rFonts w:hint="eastAsia" w:ascii="宋体" w:hAnsi="宋体" w:cs="宋体"/>
                <w:szCs w:val="21"/>
              </w:rPr>
              <w:t>□谈判小组在首轮谈判前告知被邀请参加谈判的供应商谈判轮次</w:t>
            </w:r>
          </w:p>
          <w:p w14:paraId="620D62FC">
            <w:pPr>
              <w:wordWrap w:val="0"/>
              <w:spacing w:line="360" w:lineRule="auto"/>
              <w:jc w:val="both"/>
              <w:rPr>
                <w:rFonts w:hint="eastAsia" w:ascii="宋体" w:hAnsi="宋体" w:cs="宋体"/>
                <w:szCs w:val="21"/>
              </w:rPr>
            </w:pPr>
            <w:r>
              <w:rPr>
                <w:rFonts w:hint="eastAsia" w:ascii="宋体" w:hAnsi="宋体" w:cs="宋体"/>
                <w:szCs w:val="21"/>
              </w:rPr>
              <w:t>□本项目不事先确定谈判轮次，谈判小组根据谈判情况确定，并在最后一轮谈判前告知供应商</w:t>
            </w:r>
          </w:p>
          <w:p w14:paraId="369B49E5">
            <w:pPr>
              <w:wordWrap w:val="0"/>
              <w:spacing w:line="360" w:lineRule="auto"/>
              <w:jc w:val="both"/>
              <w:rPr>
                <w:rFonts w:hint="eastAsia" w:ascii="宋体" w:hAnsi="宋体" w:cs="宋体"/>
                <w:szCs w:val="21"/>
              </w:rPr>
            </w:pPr>
            <w:r>
              <w:rPr>
                <w:rFonts w:hint="eastAsia" w:ascii="宋体" w:hAnsi="宋体" w:cs="宋体"/>
                <w:szCs w:val="21"/>
              </w:rPr>
              <w:t>谈判顺序：</w:t>
            </w:r>
            <w:r>
              <w:rPr>
                <w:rFonts w:hint="eastAsia" w:ascii="宋体" w:hAnsi="宋体" w:cs="宋体"/>
                <w:szCs w:val="21"/>
                <w:u w:val="single"/>
              </w:rPr>
              <w:t xml:space="preserve">                  </w:t>
            </w:r>
          </w:p>
        </w:tc>
      </w:tr>
      <w:tr w14:paraId="36B52D7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5644B98">
            <w:pPr>
              <w:spacing w:line="360" w:lineRule="auto"/>
              <w:jc w:val="both"/>
              <w:rPr>
                <w:rFonts w:hint="eastAsia" w:ascii="宋体" w:hAnsi="宋体" w:cs="宋体"/>
                <w:szCs w:val="21"/>
              </w:rPr>
            </w:pPr>
            <w:r>
              <w:rPr>
                <w:rFonts w:hint="eastAsia" w:ascii="宋体" w:hAnsi="宋体" w:cs="宋体"/>
                <w:szCs w:val="21"/>
              </w:rPr>
              <w:t>6.3.2</w:t>
            </w:r>
          </w:p>
        </w:tc>
        <w:tc>
          <w:tcPr>
            <w:tcW w:w="3090" w:type="dxa"/>
            <w:tcBorders>
              <w:top w:val="single" w:color="auto" w:sz="4" w:space="0"/>
              <w:left w:val="single" w:color="auto" w:sz="4" w:space="0"/>
              <w:bottom w:val="single" w:color="auto" w:sz="4" w:space="0"/>
              <w:right w:val="single" w:color="auto" w:sz="4" w:space="0"/>
            </w:tcBorders>
            <w:vAlign w:val="center"/>
          </w:tcPr>
          <w:p w14:paraId="23B50A9E">
            <w:pPr>
              <w:spacing w:line="360" w:lineRule="auto"/>
              <w:jc w:val="both"/>
              <w:rPr>
                <w:rFonts w:hint="eastAsia" w:ascii="宋体" w:hAnsi="宋体" w:cs="宋体"/>
                <w:szCs w:val="21"/>
              </w:rPr>
            </w:pPr>
            <w:r>
              <w:rPr>
                <w:rFonts w:hint="eastAsia" w:ascii="宋体" w:hAnsi="宋体" w:cs="宋体"/>
                <w:szCs w:val="21"/>
              </w:rPr>
              <w:t>选择谈判供应商</w:t>
            </w:r>
          </w:p>
        </w:tc>
        <w:tc>
          <w:tcPr>
            <w:tcW w:w="5349" w:type="dxa"/>
            <w:tcBorders>
              <w:top w:val="single" w:color="auto" w:sz="4" w:space="0"/>
              <w:left w:val="single" w:color="auto" w:sz="4" w:space="0"/>
              <w:bottom w:val="single" w:color="auto" w:sz="4" w:space="0"/>
              <w:right w:val="single" w:color="auto" w:sz="4" w:space="0"/>
            </w:tcBorders>
            <w:vAlign w:val="center"/>
          </w:tcPr>
          <w:p w14:paraId="736527BC">
            <w:pPr>
              <w:wordWrap w:val="0"/>
              <w:spacing w:line="360" w:lineRule="auto"/>
              <w:jc w:val="both"/>
              <w:rPr>
                <w:rFonts w:hint="eastAsia" w:ascii="宋体" w:hAnsi="宋体" w:cs="宋体"/>
                <w:szCs w:val="21"/>
                <w:u w:val="single"/>
              </w:rPr>
            </w:pPr>
            <w:r>
              <w:rPr>
                <w:rFonts w:hint="eastAsia" w:ascii="宋体" w:hAnsi="宋体" w:cs="宋体"/>
                <w:szCs w:val="21"/>
              </w:rPr>
              <w:t>预定参加谈判的供应商数量：</w:t>
            </w:r>
            <w:r>
              <w:rPr>
                <w:rFonts w:hint="eastAsia" w:ascii="宋体" w:hAnsi="宋体" w:cs="宋体"/>
                <w:szCs w:val="21"/>
                <w:u w:val="single"/>
              </w:rPr>
              <w:t>不适用</w:t>
            </w:r>
          </w:p>
          <w:p w14:paraId="0AB25D6C">
            <w:pPr>
              <w:wordWrap w:val="0"/>
              <w:spacing w:line="360" w:lineRule="auto"/>
              <w:jc w:val="both"/>
              <w:rPr>
                <w:rFonts w:hint="eastAsia" w:ascii="宋体" w:hAnsi="宋体" w:cs="宋体"/>
                <w:szCs w:val="21"/>
              </w:rPr>
            </w:pPr>
            <w:r>
              <w:rPr>
                <w:rFonts w:hint="eastAsia" w:ascii="宋体" w:hAnsi="宋体" w:cs="宋体"/>
                <w:szCs w:val="21"/>
              </w:rPr>
              <w:t xml:space="preserve">选择方法：                  </w:t>
            </w:r>
          </w:p>
          <w:p w14:paraId="77B6B11A">
            <w:pPr>
              <w:wordWrap w:val="0"/>
              <w:spacing w:line="360" w:lineRule="auto"/>
              <w:jc w:val="both"/>
              <w:rPr>
                <w:rFonts w:hint="eastAsia" w:ascii="宋体" w:hAnsi="宋体" w:cs="宋体"/>
                <w:szCs w:val="21"/>
              </w:rPr>
            </w:pPr>
            <w:r>
              <w:rPr>
                <w:rFonts w:hint="eastAsia" w:ascii="宋体" w:hAnsi="宋体" w:cs="宋体"/>
                <w:szCs w:val="21"/>
              </w:rPr>
              <w:t>退还未被选择的供应商的响应保证金的时间：</w:t>
            </w:r>
          </w:p>
        </w:tc>
      </w:tr>
      <w:tr w14:paraId="30D366E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F9E850C">
            <w:pPr>
              <w:spacing w:line="360" w:lineRule="auto"/>
              <w:jc w:val="both"/>
              <w:rPr>
                <w:rFonts w:hint="eastAsia" w:ascii="宋体" w:hAnsi="宋体" w:cs="宋体"/>
                <w:szCs w:val="21"/>
              </w:rPr>
            </w:pPr>
            <w:r>
              <w:rPr>
                <w:rFonts w:hint="eastAsia" w:ascii="宋体" w:hAnsi="宋体" w:cs="宋体"/>
                <w:szCs w:val="21"/>
              </w:rPr>
              <w:t>6.3.4</w:t>
            </w:r>
          </w:p>
        </w:tc>
        <w:tc>
          <w:tcPr>
            <w:tcW w:w="3090" w:type="dxa"/>
            <w:tcBorders>
              <w:top w:val="single" w:color="auto" w:sz="4" w:space="0"/>
              <w:left w:val="single" w:color="auto" w:sz="4" w:space="0"/>
              <w:bottom w:val="single" w:color="auto" w:sz="4" w:space="0"/>
              <w:right w:val="single" w:color="auto" w:sz="4" w:space="0"/>
            </w:tcBorders>
            <w:vAlign w:val="center"/>
          </w:tcPr>
          <w:p w14:paraId="5F63147E">
            <w:pPr>
              <w:spacing w:line="360" w:lineRule="auto"/>
              <w:jc w:val="both"/>
              <w:rPr>
                <w:rFonts w:hint="eastAsia" w:ascii="宋体" w:hAnsi="宋体" w:cs="宋体"/>
                <w:szCs w:val="21"/>
              </w:rPr>
            </w:pPr>
            <w:r>
              <w:rPr>
                <w:rFonts w:hint="eastAsia" w:ascii="宋体" w:hAnsi="宋体" w:cs="宋体"/>
                <w:szCs w:val="21"/>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14:paraId="77161EA1">
            <w:pPr>
              <w:wordWrap w:val="0"/>
              <w:spacing w:line="360" w:lineRule="auto"/>
              <w:jc w:val="both"/>
              <w:rPr>
                <w:rFonts w:hint="eastAsia" w:ascii="宋体" w:hAnsi="宋体" w:cs="宋体"/>
                <w:szCs w:val="21"/>
              </w:rPr>
            </w:pPr>
            <w:r>
              <w:rPr>
                <w:rFonts w:hint="eastAsia" w:ascii="宋体" w:hAnsi="宋体" w:cs="宋体"/>
                <w:szCs w:val="21"/>
              </w:rPr>
              <w:t>□允许</w:t>
            </w:r>
          </w:p>
          <w:p w14:paraId="26A2062B">
            <w:pPr>
              <w:wordWrap w:val="0"/>
              <w:spacing w:line="360" w:lineRule="auto"/>
              <w:jc w:val="both"/>
              <w:rPr>
                <w:rFonts w:hint="eastAsia" w:ascii="宋体" w:hAnsi="宋体" w:cs="宋体"/>
                <w:szCs w:val="21"/>
              </w:rPr>
            </w:pPr>
            <w:r>
              <w:rPr>
                <w:rFonts w:hint="eastAsia" w:ascii="宋体" w:hAnsi="宋体" w:cs="宋体"/>
                <w:szCs w:val="21"/>
              </w:rPr>
              <w:t>☑不允许</w:t>
            </w:r>
          </w:p>
        </w:tc>
      </w:tr>
      <w:tr w14:paraId="3F793E86">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91E959D">
            <w:pPr>
              <w:spacing w:line="360" w:lineRule="auto"/>
              <w:jc w:val="both"/>
              <w:rPr>
                <w:rFonts w:hint="eastAsia" w:ascii="宋体" w:hAnsi="宋体" w:cs="宋体"/>
                <w:szCs w:val="21"/>
              </w:rPr>
            </w:pPr>
            <w:r>
              <w:rPr>
                <w:rFonts w:hint="eastAsia" w:ascii="宋体" w:hAnsi="宋体" w:cs="宋体"/>
                <w:szCs w:val="21"/>
              </w:rPr>
              <w:t>6.6</w:t>
            </w:r>
          </w:p>
        </w:tc>
        <w:tc>
          <w:tcPr>
            <w:tcW w:w="3090" w:type="dxa"/>
            <w:tcBorders>
              <w:top w:val="single" w:color="auto" w:sz="4" w:space="0"/>
              <w:left w:val="single" w:color="auto" w:sz="4" w:space="0"/>
              <w:bottom w:val="single" w:color="auto" w:sz="4" w:space="0"/>
              <w:right w:val="single" w:color="auto" w:sz="4" w:space="0"/>
            </w:tcBorders>
            <w:vAlign w:val="center"/>
          </w:tcPr>
          <w:p w14:paraId="655E73A3">
            <w:pPr>
              <w:spacing w:line="360" w:lineRule="auto"/>
              <w:jc w:val="both"/>
              <w:rPr>
                <w:rFonts w:hint="eastAsia" w:ascii="宋体" w:hAnsi="宋体" w:cs="宋体"/>
                <w:szCs w:val="21"/>
              </w:rPr>
            </w:pPr>
            <w:r>
              <w:rPr>
                <w:rFonts w:hint="eastAsia" w:ascii="宋体" w:hAnsi="宋体" w:cs="宋体"/>
                <w:szCs w:val="21"/>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14:paraId="7387189E">
            <w:pPr>
              <w:wordWrap w:val="0"/>
              <w:spacing w:line="360" w:lineRule="auto"/>
              <w:jc w:val="both"/>
              <w:rPr>
                <w:rFonts w:hint="eastAsia" w:ascii="宋体" w:hAnsi="宋体" w:cs="宋体"/>
                <w:szCs w:val="21"/>
              </w:rPr>
            </w:pPr>
            <w:r>
              <w:rPr>
                <w:rFonts w:hint="eastAsia" w:ascii="宋体" w:hAnsi="宋体" w:cs="宋体"/>
                <w:szCs w:val="21"/>
              </w:rPr>
              <w:t>□否</w:t>
            </w:r>
          </w:p>
          <w:p w14:paraId="20C84E86">
            <w:pPr>
              <w:wordWrap w:val="0"/>
              <w:spacing w:line="360" w:lineRule="auto"/>
              <w:jc w:val="both"/>
              <w:rPr>
                <w:rFonts w:hint="eastAsia" w:ascii="宋体" w:hAnsi="宋体" w:cs="宋体"/>
                <w:szCs w:val="21"/>
              </w:rPr>
            </w:pPr>
            <w:r>
              <w:rPr>
                <w:rFonts w:hint="eastAsia" w:ascii="宋体" w:hAnsi="宋体" w:cs="宋体"/>
                <w:szCs w:val="21"/>
              </w:rPr>
              <w:t>☑是</w:t>
            </w:r>
          </w:p>
        </w:tc>
      </w:tr>
      <w:tr w14:paraId="03EB173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9607E56">
            <w:pPr>
              <w:spacing w:line="360" w:lineRule="auto"/>
              <w:jc w:val="both"/>
              <w:rPr>
                <w:rFonts w:hint="eastAsia" w:ascii="宋体" w:hAnsi="宋体" w:cs="宋体"/>
                <w:szCs w:val="21"/>
              </w:rPr>
            </w:pPr>
            <w:r>
              <w:rPr>
                <w:rFonts w:hint="eastAsia" w:ascii="宋体" w:hAnsi="宋体" w:cs="宋体"/>
                <w:szCs w:val="21"/>
              </w:rPr>
              <w:t>6.7.2</w:t>
            </w:r>
          </w:p>
        </w:tc>
        <w:tc>
          <w:tcPr>
            <w:tcW w:w="3090" w:type="dxa"/>
            <w:tcBorders>
              <w:top w:val="single" w:color="auto" w:sz="4" w:space="0"/>
              <w:left w:val="single" w:color="auto" w:sz="4" w:space="0"/>
              <w:bottom w:val="single" w:color="auto" w:sz="4" w:space="0"/>
              <w:right w:val="single" w:color="auto" w:sz="4" w:space="0"/>
            </w:tcBorders>
            <w:vAlign w:val="center"/>
          </w:tcPr>
          <w:p w14:paraId="75DB730B">
            <w:pPr>
              <w:spacing w:line="360" w:lineRule="auto"/>
              <w:jc w:val="both"/>
              <w:rPr>
                <w:rFonts w:hint="eastAsia" w:ascii="宋体" w:hAnsi="宋体" w:cs="宋体"/>
                <w:szCs w:val="21"/>
              </w:rPr>
            </w:pPr>
            <w:r>
              <w:rPr>
                <w:rFonts w:hint="eastAsia" w:ascii="宋体" w:hAnsi="宋体" w:cs="宋体"/>
                <w:szCs w:val="21"/>
              </w:rPr>
              <w:t>推荐候选成交供应商的排序及数量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14:paraId="7ED969F9">
            <w:pPr>
              <w:wordWrap w:val="0"/>
              <w:spacing w:line="360" w:lineRule="auto"/>
              <w:jc w:val="both"/>
              <w:rPr>
                <w:rFonts w:hint="eastAsia" w:ascii="宋体" w:hAnsi="宋体" w:cs="宋体"/>
                <w:szCs w:val="21"/>
              </w:rPr>
            </w:pPr>
            <w:r>
              <w:rPr>
                <w:rFonts w:hint="eastAsia" w:ascii="宋体" w:hAnsi="宋体" w:cs="宋体"/>
                <w:szCs w:val="21"/>
              </w:rPr>
              <w:t>是否排序：</w:t>
            </w:r>
          </w:p>
          <w:p w14:paraId="75C374C2">
            <w:pPr>
              <w:wordWrap w:val="0"/>
              <w:spacing w:line="360" w:lineRule="auto"/>
              <w:jc w:val="both"/>
              <w:rPr>
                <w:rFonts w:hint="eastAsia" w:ascii="宋体" w:hAnsi="宋体" w:cs="宋体"/>
                <w:szCs w:val="21"/>
              </w:rPr>
            </w:pPr>
            <w:r>
              <w:rPr>
                <w:rFonts w:hint="eastAsia" w:ascii="宋体" w:hAnsi="宋体" w:cs="宋体"/>
                <w:szCs w:val="21"/>
              </w:rPr>
              <w:t>☑排序</w:t>
            </w:r>
          </w:p>
          <w:p w14:paraId="666327B1">
            <w:pPr>
              <w:wordWrap w:val="0"/>
              <w:spacing w:line="360" w:lineRule="auto"/>
              <w:jc w:val="both"/>
              <w:rPr>
                <w:rFonts w:hint="eastAsia" w:ascii="宋体" w:hAnsi="宋体" w:cs="宋体"/>
                <w:szCs w:val="21"/>
              </w:rPr>
            </w:pPr>
            <w:r>
              <w:rPr>
                <w:rFonts w:hint="eastAsia" w:ascii="宋体" w:hAnsi="宋体" w:cs="宋体"/>
                <w:szCs w:val="21"/>
              </w:rPr>
              <w:t>□不排序</w:t>
            </w:r>
          </w:p>
          <w:p w14:paraId="04F69CD4">
            <w:pPr>
              <w:wordWrap w:val="0"/>
              <w:spacing w:line="360" w:lineRule="auto"/>
              <w:jc w:val="both"/>
              <w:rPr>
                <w:rFonts w:hint="eastAsia" w:ascii="宋体" w:hAnsi="宋体" w:cs="宋体"/>
                <w:szCs w:val="21"/>
              </w:rPr>
            </w:pPr>
            <w:r>
              <w:rPr>
                <w:rFonts w:hint="eastAsia" w:ascii="宋体" w:hAnsi="宋体" w:cs="宋体"/>
                <w:szCs w:val="21"/>
              </w:rPr>
              <w:t>数量：</w:t>
            </w:r>
            <w:r>
              <w:rPr>
                <w:rFonts w:hint="eastAsia" w:ascii="宋体" w:hAnsi="宋体" w:cs="宋体"/>
                <w:szCs w:val="21"/>
                <w:u w:val="single"/>
              </w:rPr>
              <w:t xml:space="preserve">1-3名   </w:t>
            </w:r>
          </w:p>
        </w:tc>
      </w:tr>
      <w:tr w14:paraId="4DD3874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CE6FE55">
            <w:pPr>
              <w:spacing w:line="360" w:lineRule="auto"/>
              <w:jc w:val="both"/>
              <w:rPr>
                <w:rFonts w:hint="eastAsia" w:ascii="宋体" w:hAnsi="宋体" w:cs="宋体"/>
                <w:szCs w:val="21"/>
              </w:rPr>
            </w:pPr>
            <w:r>
              <w:rPr>
                <w:rFonts w:hint="eastAsia" w:ascii="宋体" w:hAnsi="宋体" w:cs="宋体"/>
                <w:szCs w:val="21"/>
              </w:rPr>
              <w:t>7.4</w:t>
            </w:r>
          </w:p>
        </w:tc>
        <w:tc>
          <w:tcPr>
            <w:tcW w:w="3090" w:type="dxa"/>
            <w:tcBorders>
              <w:top w:val="single" w:color="auto" w:sz="4" w:space="0"/>
              <w:left w:val="single" w:color="auto" w:sz="4" w:space="0"/>
              <w:bottom w:val="single" w:color="auto" w:sz="4" w:space="0"/>
              <w:right w:val="single" w:color="auto" w:sz="4" w:space="0"/>
            </w:tcBorders>
            <w:vAlign w:val="center"/>
          </w:tcPr>
          <w:p w14:paraId="74B80327">
            <w:pPr>
              <w:spacing w:line="360" w:lineRule="auto"/>
              <w:jc w:val="both"/>
              <w:rPr>
                <w:rFonts w:hint="eastAsia" w:ascii="宋体" w:hAnsi="宋体" w:cs="宋体"/>
                <w:szCs w:val="21"/>
              </w:rPr>
            </w:pPr>
            <w:r>
              <w:rPr>
                <w:rFonts w:hint="eastAsia" w:ascii="宋体" w:hAnsi="宋体" w:cs="宋体"/>
                <w:szCs w:val="21"/>
              </w:rPr>
              <w:t>预成交结果公示</w:t>
            </w:r>
          </w:p>
        </w:tc>
        <w:tc>
          <w:tcPr>
            <w:tcW w:w="5349" w:type="dxa"/>
            <w:tcBorders>
              <w:top w:val="single" w:color="auto" w:sz="4" w:space="0"/>
              <w:left w:val="single" w:color="auto" w:sz="4" w:space="0"/>
              <w:bottom w:val="single" w:color="auto" w:sz="4" w:space="0"/>
              <w:right w:val="single" w:color="auto" w:sz="4" w:space="0"/>
            </w:tcBorders>
            <w:vAlign w:val="center"/>
          </w:tcPr>
          <w:p w14:paraId="525DEE2C">
            <w:pPr>
              <w:wordWrap w:val="0"/>
              <w:spacing w:line="360" w:lineRule="auto"/>
              <w:jc w:val="both"/>
              <w:rPr>
                <w:rFonts w:hint="eastAsia" w:ascii="宋体" w:hAnsi="宋体" w:cs="宋体"/>
                <w:szCs w:val="21"/>
                <w:u w:val="single"/>
              </w:rPr>
            </w:pPr>
            <w:r>
              <w:rPr>
                <w:rFonts w:hint="eastAsia" w:ascii="宋体" w:hAnsi="宋体" w:cs="宋体"/>
                <w:szCs w:val="21"/>
              </w:rPr>
              <w:t>公示媒介：</w:t>
            </w:r>
            <w:r>
              <w:rPr>
                <w:rFonts w:hint="eastAsia" w:ascii="宋体" w:hAnsi="宋体" w:cs="宋体"/>
                <w:szCs w:val="21"/>
                <w:u w:val="single"/>
              </w:rPr>
              <w:t xml:space="preserve">同采购公告发布媒介 </w:t>
            </w:r>
          </w:p>
          <w:p w14:paraId="7886E353">
            <w:pPr>
              <w:wordWrap w:val="0"/>
              <w:spacing w:line="360" w:lineRule="auto"/>
              <w:jc w:val="both"/>
              <w:rPr>
                <w:rFonts w:hint="eastAsia" w:ascii="宋体" w:hAnsi="宋体" w:cs="宋体"/>
                <w:szCs w:val="21"/>
                <w:u w:val="single"/>
              </w:rPr>
            </w:pPr>
            <w:r>
              <w:rPr>
                <w:rFonts w:hint="eastAsia" w:ascii="宋体" w:hAnsi="宋体" w:cs="宋体"/>
                <w:szCs w:val="21"/>
              </w:rPr>
              <w:t>公示期限：</w:t>
            </w:r>
            <w:r>
              <w:rPr>
                <w:rFonts w:hint="eastAsia" w:ascii="宋体" w:hAnsi="宋体" w:cs="宋体"/>
                <w:szCs w:val="21"/>
                <w:u w:val="single"/>
              </w:rPr>
              <w:t>3日</w:t>
            </w:r>
          </w:p>
          <w:p w14:paraId="69CBE315">
            <w:pPr>
              <w:wordWrap w:val="0"/>
              <w:spacing w:line="360" w:lineRule="auto"/>
              <w:jc w:val="both"/>
              <w:rPr>
                <w:rFonts w:hint="eastAsia" w:ascii="宋体" w:hAnsi="宋体" w:cs="宋体"/>
                <w:szCs w:val="21"/>
              </w:rPr>
            </w:pPr>
            <w:r>
              <w:rPr>
                <w:rFonts w:hint="eastAsia" w:ascii="宋体" w:hAnsi="宋体" w:cs="宋体"/>
                <w:szCs w:val="21"/>
                <w:u w:val="single"/>
              </w:rPr>
              <w:t>其他应公示的内容</w:t>
            </w:r>
            <w:r>
              <w:rPr>
                <w:rFonts w:hint="eastAsia" w:ascii="宋体" w:hAnsi="宋体" w:cs="宋体"/>
                <w:szCs w:val="21"/>
              </w:rPr>
              <w:t>：</w:t>
            </w:r>
            <w:r>
              <w:rPr>
                <w:rFonts w:hint="eastAsia" w:ascii="宋体" w:hAnsi="宋体" w:cs="宋体"/>
                <w:szCs w:val="21"/>
                <w:u w:val="single"/>
              </w:rPr>
              <w:t xml:space="preserve">/ </w:t>
            </w:r>
          </w:p>
        </w:tc>
      </w:tr>
      <w:tr w14:paraId="0C2B4D2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6F88E4C">
            <w:pPr>
              <w:spacing w:line="360" w:lineRule="auto"/>
              <w:jc w:val="both"/>
              <w:rPr>
                <w:rFonts w:hint="eastAsia" w:ascii="宋体" w:hAnsi="宋体" w:cs="宋体"/>
                <w:szCs w:val="21"/>
              </w:rPr>
            </w:pPr>
            <w:r>
              <w:rPr>
                <w:rFonts w:hint="eastAsia" w:ascii="宋体" w:hAnsi="宋体" w:cs="宋体"/>
                <w:szCs w:val="21"/>
              </w:rPr>
              <w:t>7.6</w:t>
            </w:r>
          </w:p>
        </w:tc>
        <w:tc>
          <w:tcPr>
            <w:tcW w:w="3090" w:type="dxa"/>
            <w:tcBorders>
              <w:top w:val="single" w:color="auto" w:sz="4" w:space="0"/>
              <w:left w:val="single" w:color="auto" w:sz="4" w:space="0"/>
              <w:bottom w:val="single" w:color="auto" w:sz="4" w:space="0"/>
              <w:right w:val="single" w:color="auto" w:sz="4" w:space="0"/>
            </w:tcBorders>
            <w:vAlign w:val="center"/>
          </w:tcPr>
          <w:p w14:paraId="4877D09A">
            <w:pPr>
              <w:spacing w:line="360" w:lineRule="auto"/>
              <w:jc w:val="both"/>
              <w:rPr>
                <w:rFonts w:hint="eastAsia" w:ascii="宋体" w:hAnsi="宋体" w:cs="宋体"/>
                <w:szCs w:val="21"/>
              </w:rPr>
            </w:pPr>
            <w:r>
              <w:rPr>
                <w:rFonts w:hint="eastAsia" w:ascii="宋体" w:hAnsi="宋体" w:cs="宋体"/>
                <w:szCs w:val="21"/>
              </w:rPr>
              <w:t>发布成交公告</w:t>
            </w:r>
          </w:p>
        </w:tc>
        <w:tc>
          <w:tcPr>
            <w:tcW w:w="5349" w:type="dxa"/>
            <w:tcBorders>
              <w:top w:val="single" w:color="auto" w:sz="4" w:space="0"/>
              <w:left w:val="single" w:color="auto" w:sz="4" w:space="0"/>
              <w:bottom w:val="single" w:color="auto" w:sz="4" w:space="0"/>
              <w:right w:val="single" w:color="auto" w:sz="4" w:space="0"/>
            </w:tcBorders>
            <w:vAlign w:val="center"/>
          </w:tcPr>
          <w:p w14:paraId="378A795D">
            <w:pPr>
              <w:wordWrap w:val="0"/>
              <w:spacing w:line="360" w:lineRule="auto"/>
              <w:jc w:val="both"/>
              <w:rPr>
                <w:rFonts w:hint="eastAsia" w:ascii="宋体" w:hAnsi="宋体" w:cs="宋体"/>
                <w:szCs w:val="21"/>
                <w:u w:val="single"/>
              </w:rPr>
            </w:pPr>
            <w:r>
              <w:rPr>
                <w:rFonts w:hint="eastAsia" w:ascii="宋体" w:hAnsi="宋体" w:cs="宋体"/>
                <w:szCs w:val="21"/>
              </w:rPr>
              <w:t>公告媒介：</w:t>
            </w:r>
            <w:r>
              <w:rPr>
                <w:rFonts w:hint="eastAsia" w:ascii="宋体" w:hAnsi="宋体" w:cs="宋体"/>
                <w:szCs w:val="21"/>
                <w:u w:val="single"/>
              </w:rPr>
              <w:t xml:space="preserve">同采购公告发布媒介 </w:t>
            </w:r>
          </w:p>
          <w:p w14:paraId="565EC152">
            <w:pPr>
              <w:wordWrap w:val="0"/>
              <w:spacing w:line="360" w:lineRule="auto"/>
              <w:jc w:val="both"/>
              <w:rPr>
                <w:rFonts w:hint="eastAsia" w:ascii="宋体" w:hAnsi="宋体" w:cs="宋体"/>
                <w:szCs w:val="21"/>
              </w:rPr>
            </w:pPr>
            <w:r>
              <w:rPr>
                <w:rFonts w:hint="eastAsia" w:ascii="宋体" w:hAnsi="宋体" w:cs="宋体"/>
                <w:szCs w:val="21"/>
              </w:rPr>
              <w:t>其他应公告的内容：</w:t>
            </w:r>
            <w:r>
              <w:rPr>
                <w:rFonts w:hint="eastAsia" w:ascii="宋体" w:hAnsi="宋体" w:cs="宋体"/>
                <w:szCs w:val="21"/>
                <w:u w:val="single"/>
              </w:rPr>
              <w:t xml:space="preserve">/ </w:t>
            </w:r>
          </w:p>
        </w:tc>
      </w:tr>
      <w:tr w14:paraId="6F5929EA">
        <w:tblPrEx>
          <w:tblCellMar>
            <w:top w:w="0" w:type="dxa"/>
            <w:left w:w="108" w:type="dxa"/>
            <w:bottom w:w="0" w:type="dxa"/>
            <w:right w:w="108" w:type="dxa"/>
          </w:tblCellMar>
        </w:tblPrEx>
        <w:trPr>
          <w:trHeight w:val="1881" w:hRule="atLeast"/>
        </w:trPr>
        <w:tc>
          <w:tcPr>
            <w:tcW w:w="1415" w:type="dxa"/>
            <w:tcBorders>
              <w:top w:val="single" w:color="auto" w:sz="4" w:space="0"/>
              <w:left w:val="single" w:color="auto" w:sz="4" w:space="0"/>
              <w:bottom w:val="single" w:color="auto" w:sz="4" w:space="0"/>
              <w:right w:val="single" w:color="auto" w:sz="4" w:space="0"/>
            </w:tcBorders>
            <w:vAlign w:val="center"/>
          </w:tcPr>
          <w:p w14:paraId="743B3C8F">
            <w:pPr>
              <w:spacing w:line="360" w:lineRule="auto"/>
              <w:jc w:val="both"/>
              <w:rPr>
                <w:rFonts w:hint="eastAsia" w:ascii="宋体" w:hAnsi="宋体" w:cs="宋体"/>
                <w:szCs w:val="21"/>
              </w:rPr>
            </w:pPr>
            <w:r>
              <w:rPr>
                <w:rFonts w:hint="eastAsia" w:ascii="宋体" w:hAnsi="宋体" w:cs="宋体"/>
                <w:szCs w:val="21"/>
              </w:rPr>
              <w:t>7.7</w:t>
            </w:r>
          </w:p>
        </w:tc>
        <w:tc>
          <w:tcPr>
            <w:tcW w:w="3090" w:type="dxa"/>
            <w:tcBorders>
              <w:top w:val="single" w:color="auto" w:sz="4" w:space="0"/>
              <w:left w:val="single" w:color="auto" w:sz="4" w:space="0"/>
              <w:bottom w:val="single" w:color="auto" w:sz="4" w:space="0"/>
              <w:right w:val="single" w:color="auto" w:sz="4" w:space="0"/>
            </w:tcBorders>
            <w:vAlign w:val="center"/>
          </w:tcPr>
          <w:p w14:paraId="1F8F3C07">
            <w:pPr>
              <w:spacing w:line="360" w:lineRule="auto"/>
              <w:jc w:val="both"/>
              <w:rPr>
                <w:rFonts w:hint="eastAsia" w:ascii="宋体" w:hAnsi="宋体" w:cs="宋体"/>
                <w:szCs w:val="21"/>
              </w:rPr>
            </w:pPr>
            <w:r>
              <w:rPr>
                <w:rFonts w:hint="eastAsia" w:ascii="宋体" w:hAnsi="宋体" w:cs="宋体"/>
                <w:szCs w:val="21"/>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14:paraId="54FE989B">
            <w:pPr>
              <w:wordWrap w:val="0"/>
              <w:spacing w:line="360" w:lineRule="auto"/>
              <w:jc w:val="both"/>
              <w:rPr>
                <w:rFonts w:hint="eastAsia" w:ascii="宋体" w:hAnsi="宋体" w:cs="宋体"/>
                <w:szCs w:val="21"/>
              </w:rPr>
            </w:pPr>
            <w:r>
              <w:rPr>
                <w:rFonts w:hint="eastAsia" w:ascii="宋体" w:hAnsi="宋体" w:cs="宋体"/>
                <w:szCs w:val="21"/>
              </w:rPr>
              <w:t>□不要求提交</w:t>
            </w:r>
          </w:p>
          <w:p w14:paraId="463157C3">
            <w:pPr>
              <w:wordWrap w:val="0"/>
              <w:spacing w:line="360" w:lineRule="auto"/>
              <w:jc w:val="both"/>
              <w:rPr>
                <w:rFonts w:hint="eastAsia" w:ascii="宋体" w:hAnsi="宋体" w:cs="宋体"/>
                <w:szCs w:val="21"/>
              </w:rPr>
            </w:pPr>
            <w:r>
              <w:rPr>
                <w:rFonts w:hint="eastAsia" w:ascii="宋体" w:hAnsi="宋体" w:cs="宋体"/>
                <w:szCs w:val="21"/>
              </w:rPr>
              <w:t>☑要求递交</w:t>
            </w:r>
          </w:p>
          <w:p w14:paraId="6E00AB6E">
            <w:pPr>
              <w:wordWrap w:val="0"/>
              <w:spacing w:line="360" w:lineRule="auto"/>
              <w:jc w:val="both"/>
              <w:rPr>
                <w:rFonts w:hint="eastAsia" w:ascii="宋体" w:hAnsi="宋体" w:cs="宋体"/>
                <w:szCs w:val="21"/>
              </w:rPr>
            </w:pPr>
            <w:r>
              <w:rPr>
                <w:rFonts w:hint="eastAsia" w:ascii="宋体" w:hAnsi="宋体" w:cs="宋体"/>
                <w:szCs w:val="21"/>
              </w:rPr>
              <w:t>履约保证金的形式：银行保函或现金、支票</w:t>
            </w:r>
          </w:p>
          <w:p w14:paraId="2ABD81C4">
            <w:pPr>
              <w:wordWrap w:val="0"/>
              <w:spacing w:line="360" w:lineRule="auto"/>
              <w:jc w:val="both"/>
              <w:rPr>
                <w:rFonts w:hint="eastAsia" w:ascii="宋体" w:hAnsi="宋体" w:cs="宋体"/>
                <w:szCs w:val="21"/>
              </w:rPr>
            </w:pPr>
            <w:r>
              <w:rPr>
                <w:rFonts w:hint="eastAsia" w:ascii="宋体" w:hAnsi="宋体" w:cs="宋体"/>
                <w:szCs w:val="21"/>
              </w:rPr>
              <w:t>履约保证金的金额：10％签约合同价</w:t>
            </w:r>
          </w:p>
          <w:p w14:paraId="4327F7C5">
            <w:pPr>
              <w:wordWrap w:val="0"/>
              <w:spacing w:line="360" w:lineRule="auto"/>
              <w:jc w:val="both"/>
              <w:rPr>
                <w:rFonts w:hint="eastAsia" w:ascii="宋体" w:hAnsi="宋体" w:cs="宋体"/>
                <w:szCs w:val="21"/>
              </w:rPr>
            </w:pPr>
            <w:r>
              <w:rPr>
                <w:rFonts w:hint="eastAsia" w:ascii="宋体" w:hAnsi="宋体" w:cs="宋体"/>
                <w:szCs w:val="21"/>
              </w:rPr>
              <w:t>采用银行保函时，出具保函的银行级别：国有或股份制商业银行</w:t>
            </w:r>
          </w:p>
        </w:tc>
      </w:tr>
      <w:tr w14:paraId="6D0744E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AA9DEAF">
            <w:pPr>
              <w:spacing w:line="360" w:lineRule="auto"/>
              <w:jc w:val="both"/>
              <w:rPr>
                <w:rFonts w:hint="eastAsia" w:ascii="宋体" w:hAnsi="宋体" w:cs="宋体"/>
                <w:szCs w:val="21"/>
              </w:rPr>
            </w:pPr>
            <w:r>
              <w:rPr>
                <w:rFonts w:hint="eastAsia" w:ascii="宋体" w:hAnsi="宋体" w:cs="宋体"/>
                <w:szCs w:val="21"/>
              </w:rPr>
              <w:t>7.8.4</w:t>
            </w:r>
          </w:p>
        </w:tc>
        <w:tc>
          <w:tcPr>
            <w:tcW w:w="3090" w:type="dxa"/>
            <w:tcBorders>
              <w:top w:val="single" w:color="auto" w:sz="4" w:space="0"/>
              <w:left w:val="single" w:color="auto" w:sz="4" w:space="0"/>
              <w:bottom w:val="single" w:color="auto" w:sz="4" w:space="0"/>
              <w:right w:val="single" w:color="auto" w:sz="4" w:space="0"/>
            </w:tcBorders>
            <w:vAlign w:val="center"/>
          </w:tcPr>
          <w:p w14:paraId="71D0AFF8">
            <w:pPr>
              <w:spacing w:line="360" w:lineRule="auto"/>
              <w:jc w:val="both"/>
              <w:rPr>
                <w:rFonts w:hint="eastAsia" w:ascii="宋体" w:hAnsi="宋体" w:cs="宋体"/>
                <w:szCs w:val="21"/>
              </w:rPr>
            </w:pPr>
            <w:r>
              <w:rPr>
                <w:rFonts w:hint="eastAsia" w:ascii="宋体" w:hAnsi="宋体" w:cs="宋体"/>
                <w:szCs w:val="21"/>
              </w:rPr>
              <w:t>签约合同价</w:t>
            </w:r>
          </w:p>
        </w:tc>
        <w:tc>
          <w:tcPr>
            <w:tcW w:w="5349" w:type="dxa"/>
            <w:tcBorders>
              <w:top w:val="single" w:color="auto" w:sz="4" w:space="0"/>
              <w:left w:val="single" w:color="auto" w:sz="4" w:space="0"/>
              <w:bottom w:val="single" w:color="auto" w:sz="4" w:space="0"/>
              <w:right w:val="single" w:color="auto" w:sz="4" w:space="0"/>
            </w:tcBorders>
            <w:vAlign w:val="center"/>
          </w:tcPr>
          <w:p w14:paraId="6DFBB979">
            <w:pPr>
              <w:wordWrap w:val="0"/>
              <w:spacing w:line="360" w:lineRule="auto"/>
              <w:jc w:val="both"/>
              <w:rPr>
                <w:rFonts w:hint="eastAsia" w:ascii="宋体" w:hAnsi="宋体" w:cs="宋体"/>
                <w:szCs w:val="21"/>
              </w:rPr>
            </w:pPr>
            <w:r>
              <w:rPr>
                <w:rFonts w:hint="eastAsia" w:ascii="宋体" w:hAnsi="宋体" w:cs="宋体"/>
                <w:szCs w:val="21"/>
              </w:rPr>
              <w:t>成交价格</w:t>
            </w:r>
          </w:p>
        </w:tc>
      </w:tr>
      <w:tr w14:paraId="3BE8CFD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AEA3132">
            <w:pPr>
              <w:spacing w:line="360" w:lineRule="auto"/>
              <w:jc w:val="both"/>
              <w:rPr>
                <w:rFonts w:hint="eastAsia" w:ascii="宋体" w:hAnsi="宋体" w:cs="宋体"/>
                <w:szCs w:val="21"/>
              </w:rPr>
            </w:pPr>
            <w:r>
              <w:rPr>
                <w:rFonts w:hint="eastAsia" w:ascii="宋体" w:hAnsi="宋体" w:cs="宋体"/>
                <w:szCs w:val="21"/>
              </w:rPr>
              <w:t>8.1</w:t>
            </w:r>
          </w:p>
        </w:tc>
        <w:tc>
          <w:tcPr>
            <w:tcW w:w="3090" w:type="dxa"/>
            <w:tcBorders>
              <w:top w:val="single" w:color="auto" w:sz="4" w:space="0"/>
              <w:left w:val="single" w:color="auto" w:sz="4" w:space="0"/>
              <w:bottom w:val="single" w:color="auto" w:sz="4" w:space="0"/>
              <w:right w:val="single" w:color="auto" w:sz="4" w:space="0"/>
            </w:tcBorders>
            <w:vAlign w:val="center"/>
          </w:tcPr>
          <w:p w14:paraId="156E33B1">
            <w:pPr>
              <w:spacing w:line="360" w:lineRule="auto"/>
              <w:jc w:val="both"/>
              <w:rPr>
                <w:rFonts w:hint="eastAsia" w:ascii="宋体" w:hAnsi="宋体" w:cs="宋体"/>
                <w:szCs w:val="21"/>
              </w:rPr>
            </w:pPr>
            <w:r>
              <w:rPr>
                <w:rFonts w:hint="eastAsia" w:ascii="宋体" w:hAnsi="宋体" w:cs="宋体"/>
                <w:szCs w:val="21"/>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14:paraId="3FC1CFB0">
            <w:pPr>
              <w:wordWrap w:val="0"/>
              <w:spacing w:line="360" w:lineRule="auto"/>
              <w:jc w:val="both"/>
              <w:rPr>
                <w:rFonts w:hint="eastAsia" w:ascii="宋体" w:hAnsi="宋体" w:cs="宋体"/>
                <w:szCs w:val="21"/>
              </w:rPr>
            </w:pPr>
            <w:r>
              <w:rPr>
                <w:rFonts w:hint="eastAsia" w:ascii="宋体" w:hAnsi="宋体" w:cs="宋体"/>
                <w:szCs w:val="21"/>
              </w:rPr>
              <w:t>监督部门：湖南省新新张官高速公路建设开发有限公司新宁分公司综合管理部</w:t>
            </w:r>
          </w:p>
          <w:p w14:paraId="09496A3C">
            <w:pPr>
              <w:pStyle w:val="34"/>
            </w:pPr>
            <w:r>
              <w:rPr>
                <w:rFonts w:hint="eastAsia" w:ascii="宋体" w:hAnsi="宋体" w:cs="宋体"/>
                <w:szCs w:val="21"/>
              </w:rPr>
              <w:t xml:space="preserve">联系人：姚先生 </w:t>
            </w:r>
          </w:p>
          <w:p w14:paraId="607D245C">
            <w:pPr>
              <w:wordWrap w:val="0"/>
              <w:spacing w:line="360" w:lineRule="auto"/>
              <w:jc w:val="both"/>
              <w:rPr>
                <w:rFonts w:hint="eastAsia" w:ascii="宋体" w:hAnsi="宋体" w:cs="宋体"/>
                <w:szCs w:val="21"/>
              </w:rPr>
            </w:pPr>
            <w:r>
              <w:rPr>
                <w:rFonts w:hint="eastAsia" w:ascii="宋体" w:hAnsi="宋体" w:cs="宋体"/>
                <w:szCs w:val="21"/>
              </w:rPr>
              <w:t xml:space="preserve">联系电话：19986633304     </w:t>
            </w:r>
          </w:p>
        </w:tc>
      </w:tr>
      <w:tr w14:paraId="7B04B24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D7A2C97">
            <w:pPr>
              <w:spacing w:line="360" w:lineRule="auto"/>
              <w:jc w:val="both"/>
              <w:rPr>
                <w:rFonts w:hint="eastAsia" w:ascii="宋体" w:hAnsi="宋体" w:cs="宋体"/>
                <w:szCs w:val="21"/>
              </w:rPr>
            </w:pPr>
            <w:r>
              <w:rPr>
                <w:rFonts w:hint="eastAsia" w:ascii="宋体" w:hAnsi="宋体" w:cs="宋体"/>
                <w:szCs w:val="21"/>
              </w:rPr>
              <w:t>8.2</w:t>
            </w:r>
          </w:p>
        </w:tc>
        <w:tc>
          <w:tcPr>
            <w:tcW w:w="3090" w:type="dxa"/>
            <w:tcBorders>
              <w:top w:val="single" w:color="auto" w:sz="4" w:space="0"/>
              <w:left w:val="single" w:color="auto" w:sz="4" w:space="0"/>
              <w:bottom w:val="single" w:color="auto" w:sz="4" w:space="0"/>
              <w:right w:val="single" w:color="auto" w:sz="4" w:space="0"/>
            </w:tcBorders>
            <w:vAlign w:val="center"/>
          </w:tcPr>
          <w:p w14:paraId="030D939F">
            <w:pPr>
              <w:spacing w:line="360" w:lineRule="auto"/>
              <w:jc w:val="both"/>
              <w:rPr>
                <w:rFonts w:hint="eastAsia" w:ascii="宋体" w:hAnsi="宋体" w:cs="宋体"/>
                <w:szCs w:val="21"/>
              </w:rPr>
            </w:pPr>
            <w:r>
              <w:rPr>
                <w:rFonts w:hint="eastAsia" w:ascii="宋体" w:hAnsi="宋体" w:cs="宋体"/>
                <w:szCs w:val="21"/>
              </w:rPr>
              <w:t>可以调解异议争议的行业组织或专业咨询机构</w:t>
            </w:r>
          </w:p>
        </w:tc>
        <w:tc>
          <w:tcPr>
            <w:tcW w:w="5349" w:type="dxa"/>
            <w:tcBorders>
              <w:top w:val="single" w:color="auto" w:sz="4" w:space="0"/>
              <w:left w:val="single" w:color="auto" w:sz="4" w:space="0"/>
              <w:bottom w:val="single" w:color="auto" w:sz="4" w:space="0"/>
              <w:right w:val="single" w:color="auto" w:sz="4" w:space="0"/>
            </w:tcBorders>
            <w:vAlign w:val="center"/>
          </w:tcPr>
          <w:p w14:paraId="3AE4EA7E">
            <w:pPr>
              <w:wordWrap w:val="0"/>
              <w:spacing w:line="360" w:lineRule="auto"/>
              <w:jc w:val="both"/>
              <w:rPr>
                <w:rFonts w:hint="eastAsia" w:ascii="宋体" w:hAnsi="宋体" w:cs="宋体"/>
                <w:szCs w:val="21"/>
              </w:rPr>
            </w:pPr>
            <w:r>
              <w:rPr>
                <w:rFonts w:hint="eastAsia" w:ascii="宋体" w:hAnsi="宋体" w:cs="宋体"/>
                <w:szCs w:val="21"/>
              </w:rPr>
              <w:t>/</w:t>
            </w:r>
          </w:p>
        </w:tc>
      </w:tr>
      <w:tr w14:paraId="24C8EAA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E390C3C">
            <w:pPr>
              <w:spacing w:line="360" w:lineRule="auto"/>
              <w:jc w:val="both"/>
              <w:rPr>
                <w:rFonts w:hint="eastAsia" w:ascii="宋体" w:hAnsi="宋体" w:cs="宋体"/>
                <w:szCs w:val="21"/>
              </w:rPr>
            </w:pPr>
            <w:r>
              <w:rPr>
                <w:rFonts w:hint="eastAsia" w:ascii="宋体" w:hAnsi="宋体" w:cs="宋体"/>
                <w:szCs w:val="21"/>
              </w:rPr>
              <w:t>10.1</w:t>
            </w:r>
          </w:p>
        </w:tc>
        <w:tc>
          <w:tcPr>
            <w:tcW w:w="3090" w:type="dxa"/>
            <w:tcBorders>
              <w:top w:val="single" w:color="auto" w:sz="4" w:space="0"/>
              <w:left w:val="single" w:color="auto" w:sz="4" w:space="0"/>
              <w:bottom w:val="single" w:color="auto" w:sz="4" w:space="0"/>
              <w:right w:val="single" w:color="auto" w:sz="4" w:space="0"/>
            </w:tcBorders>
            <w:vAlign w:val="center"/>
          </w:tcPr>
          <w:p w14:paraId="6D975919">
            <w:pPr>
              <w:spacing w:line="360" w:lineRule="auto"/>
              <w:jc w:val="both"/>
              <w:rPr>
                <w:rFonts w:hint="eastAsia" w:ascii="宋体" w:hAnsi="宋体" w:cs="宋体"/>
                <w:szCs w:val="21"/>
              </w:rPr>
            </w:pPr>
            <w:r>
              <w:rPr>
                <w:rFonts w:hint="eastAsia" w:ascii="宋体" w:hAnsi="宋体" w:cs="宋体"/>
                <w:szCs w:val="21"/>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14:paraId="6242054C">
            <w:pPr>
              <w:wordWrap w:val="0"/>
              <w:spacing w:line="360" w:lineRule="auto"/>
              <w:jc w:val="both"/>
              <w:rPr>
                <w:rFonts w:hint="eastAsia" w:ascii="宋体" w:hAnsi="宋体" w:cs="宋体"/>
                <w:szCs w:val="21"/>
              </w:rPr>
            </w:pPr>
            <w:r>
              <w:rPr>
                <w:rFonts w:hint="eastAsia" w:ascii="宋体" w:hAnsi="宋体" w:cs="宋体"/>
                <w:szCs w:val="21"/>
              </w:rPr>
              <w:t>□不要求承担</w:t>
            </w:r>
          </w:p>
          <w:p w14:paraId="19D22022">
            <w:pPr>
              <w:wordWrap w:val="0"/>
              <w:spacing w:line="360" w:lineRule="auto"/>
              <w:jc w:val="both"/>
              <w:rPr>
                <w:rFonts w:hint="eastAsia" w:ascii="宋体" w:hAnsi="宋体" w:cs="宋体"/>
                <w:szCs w:val="21"/>
              </w:rPr>
            </w:pPr>
            <w:r>
              <w:rPr>
                <w:rFonts w:hint="eastAsia" w:ascii="宋体" w:hAnsi="宋体" w:cs="宋体"/>
                <w:szCs w:val="21"/>
              </w:rPr>
              <w:t>☑要求承担</w:t>
            </w:r>
          </w:p>
          <w:p w14:paraId="2D2784EE">
            <w:pPr>
              <w:wordWrap w:val="0"/>
              <w:spacing w:line="360" w:lineRule="auto"/>
              <w:jc w:val="both"/>
              <w:rPr>
                <w:rFonts w:hint="eastAsia" w:ascii="宋体" w:hAnsi="宋体" w:cs="宋体"/>
                <w:szCs w:val="21"/>
                <w:u w:val="single"/>
              </w:rPr>
            </w:pPr>
            <w:r>
              <w:rPr>
                <w:rFonts w:hint="eastAsia" w:ascii="宋体" w:hAnsi="宋体" w:cs="宋体"/>
                <w:szCs w:val="21"/>
              </w:rPr>
              <w:t>费用标准或金额：</w:t>
            </w:r>
            <w:r>
              <w:rPr>
                <w:rFonts w:hint="eastAsia" w:ascii="宋体" w:hAnsi="宋体" w:cs="宋体"/>
                <w:szCs w:val="21"/>
                <w:u w:val="single"/>
              </w:rPr>
              <w:t>见采购公告</w:t>
            </w:r>
          </w:p>
          <w:p w14:paraId="60236A5D">
            <w:pPr>
              <w:wordWrap w:val="0"/>
              <w:spacing w:line="360" w:lineRule="auto"/>
              <w:jc w:val="both"/>
              <w:rPr>
                <w:rFonts w:hint="eastAsia" w:ascii="宋体" w:hAnsi="宋体" w:cs="宋体"/>
                <w:szCs w:val="21"/>
                <w:u w:val="single"/>
              </w:rPr>
            </w:pPr>
            <w:r>
              <w:rPr>
                <w:rFonts w:hint="eastAsia" w:ascii="宋体" w:hAnsi="宋体" w:cs="宋体"/>
                <w:szCs w:val="21"/>
              </w:rPr>
              <w:t>交费时间：</w:t>
            </w:r>
            <w:r>
              <w:rPr>
                <w:rFonts w:hint="eastAsia" w:ascii="宋体" w:hAnsi="宋体" w:cs="宋体"/>
                <w:szCs w:val="21"/>
                <w:u w:val="single"/>
              </w:rPr>
              <w:t>见采购公告</w:t>
            </w:r>
          </w:p>
          <w:p w14:paraId="49B44BB3">
            <w:pPr>
              <w:wordWrap w:val="0"/>
              <w:spacing w:line="360" w:lineRule="auto"/>
              <w:jc w:val="both"/>
              <w:rPr>
                <w:rFonts w:hint="eastAsia" w:ascii="宋体" w:hAnsi="宋体" w:cs="宋体"/>
                <w:szCs w:val="21"/>
              </w:rPr>
            </w:pPr>
            <w:r>
              <w:rPr>
                <w:rFonts w:hint="eastAsia" w:ascii="宋体" w:hAnsi="宋体" w:cs="宋体"/>
                <w:szCs w:val="21"/>
              </w:rPr>
              <w:t>交费方式：</w:t>
            </w:r>
            <w:r>
              <w:rPr>
                <w:rFonts w:hint="eastAsia" w:ascii="宋体" w:hAnsi="宋体" w:cs="宋体"/>
                <w:szCs w:val="21"/>
                <w:u w:val="single"/>
              </w:rPr>
              <w:t>见采购公告</w:t>
            </w:r>
          </w:p>
        </w:tc>
      </w:tr>
      <w:tr w14:paraId="4FF5BB0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ADF7764">
            <w:pPr>
              <w:spacing w:line="360" w:lineRule="auto"/>
              <w:jc w:val="both"/>
              <w:rPr>
                <w:rFonts w:hint="eastAsia" w:ascii="宋体" w:hAnsi="宋体" w:cs="宋体"/>
                <w:szCs w:val="21"/>
              </w:rPr>
            </w:pPr>
            <w:r>
              <w:rPr>
                <w:rFonts w:hint="eastAsia" w:ascii="宋体" w:hAnsi="宋体" w:cs="宋体"/>
                <w:szCs w:val="21"/>
              </w:rPr>
              <w:t>10.2</w:t>
            </w:r>
          </w:p>
        </w:tc>
        <w:tc>
          <w:tcPr>
            <w:tcW w:w="3090" w:type="dxa"/>
            <w:tcBorders>
              <w:top w:val="single" w:color="auto" w:sz="4" w:space="0"/>
              <w:left w:val="single" w:color="auto" w:sz="4" w:space="0"/>
              <w:bottom w:val="single" w:color="auto" w:sz="4" w:space="0"/>
              <w:right w:val="single" w:color="auto" w:sz="4" w:space="0"/>
            </w:tcBorders>
            <w:vAlign w:val="center"/>
          </w:tcPr>
          <w:p w14:paraId="79F405ED">
            <w:pPr>
              <w:spacing w:line="360" w:lineRule="auto"/>
              <w:jc w:val="both"/>
              <w:rPr>
                <w:rFonts w:hint="eastAsia" w:ascii="宋体" w:hAnsi="宋体" w:cs="宋体"/>
                <w:szCs w:val="21"/>
              </w:rPr>
            </w:pPr>
            <w:r>
              <w:rPr>
                <w:rFonts w:hint="eastAsia" w:ascii="宋体" w:hAnsi="宋体" w:cs="宋体"/>
                <w:szCs w:val="21"/>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14:paraId="219443B2">
            <w:pPr>
              <w:wordWrap w:val="0"/>
              <w:spacing w:line="360" w:lineRule="auto"/>
              <w:jc w:val="both"/>
              <w:rPr>
                <w:rFonts w:hint="eastAsia" w:ascii="宋体" w:hAnsi="宋体" w:cs="宋体"/>
                <w:szCs w:val="21"/>
              </w:rPr>
            </w:pPr>
            <w:r>
              <w:rPr>
                <w:rFonts w:hint="eastAsia" w:ascii="宋体" w:hAnsi="宋体" w:cs="宋体"/>
                <w:szCs w:val="21"/>
              </w:rPr>
              <w:t>/</w:t>
            </w:r>
          </w:p>
        </w:tc>
      </w:tr>
    </w:tbl>
    <w:p w14:paraId="21152B07">
      <w:pPr>
        <w:pStyle w:val="70"/>
        <w:spacing w:line="300" w:lineRule="atLeast"/>
        <w:jc w:val="center"/>
        <w:rPr>
          <w:rFonts w:ascii="黑体" w:hAnsi="Times New Roman" w:eastAsia="黑体" w:cs="Times New Roman"/>
          <w:sz w:val="28"/>
          <w:szCs w:val="28"/>
        </w:rPr>
      </w:pPr>
    </w:p>
    <w:p w14:paraId="44206E74">
      <w:pPr>
        <w:pStyle w:val="70"/>
        <w:spacing w:line="300" w:lineRule="atLeast"/>
        <w:jc w:val="center"/>
        <w:rPr>
          <w:rFonts w:ascii="黑体" w:hAnsi="Times New Roman" w:eastAsia="黑体" w:cs="Times New Roman"/>
          <w:sz w:val="28"/>
          <w:szCs w:val="28"/>
        </w:rPr>
      </w:pPr>
    </w:p>
    <w:p w14:paraId="2B3A39D9">
      <w:pPr>
        <w:pStyle w:val="70"/>
        <w:spacing w:line="300" w:lineRule="atLeast"/>
        <w:jc w:val="center"/>
        <w:rPr>
          <w:rFonts w:ascii="黑体" w:hAnsi="Times New Roman" w:eastAsia="黑体" w:cs="Times New Roman"/>
          <w:sz w:val="28"/>
          <w:szCs w:val="28"/>
        </w:rPr>
      </w:pPr>
    </w:p>
    <w:p w14:paraId="29928878">
      <w:pPr>
        <w:jc w:val="center"/>
        <w:rPr>
          <w:rFonts w:ascii="黑体" w:hAnsi="Times New Roman" w:eastAsia="黑体" w:cs="Times New Roman"/>
          <w:sz w:val="28"/>
          <w:szCs w:val="28"/>
        </w:rPr>
      </w:pPr>
      <w:bookmarkStart w:id="111" w:name="_GoBack"/>
      <w:bookmarkEnd w:id="111"/>
      <w:r>
        <w:rPr>
          <w:rFonts w:hint="eastAsia" w:ascii="黑体" w:hAnsi="Times New Roman" w:eastAsia="黑体" w:cs="Times New Roman"/>
          <w:sz w:val="28"/>
          <w:szCs w:val="28"/>
        </w:rPr>
        <w:t>附录1   资格审查条件（资质最低条件）</w:t>
      </w:r>
    </w:p>
    <w:p w14:paraId="758A32F1">
      <w:pPr>
        <w:pStyle w:val="70"/>
        <w:spacing w:line="300" w:lineRule="atLeast"/>
        <w:ind w:left="0" w:firstLine="0"/>
        <w:jc w:val="both"/>
        <w:rPr>
          <w:rFonts w:ascii="黑体" w:hAnsi="Times New Roman" w:eastAsia="黑体" w:cs="Times New Roman"/>
          <w:sz w:val="28"/>
          <w:szCs w:val="28"/>
        </w:rPr>
      </w:pPr>
    </w:p>
    <w:tbl>
      <w:tblPr>
        <w:tblStyle w:val="89"/>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93"/>
        <w:gridCol w:w="8057"/>
      </w:tblGrid>
      <w:tr w14:paraId="2AA60A2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51D12F1A">
            <w:pPr>
              <w:jc w:val="center"/>
              <w:rPr>
                <w:rFonts w:hint="eastAsia" w:ascii="宋体" w:hAnsi="宋体" w:cs="宋体"/>
                <w:sz w:val="24"/>
              </w:rPr>
            </w:pPr>
            <w:r>
              <w:rPr>
                <w:rFonts w:hint="eastAsia" w:ascii="宋体" w:hAnsi="宋体" w:cs="宋体"/>
                <w:sz w:val="24"/>
              </w:rPr>
              <w:t>项目名称</w:t>
            </w:r>
          </w:p>
        </w:tc>
        <w:tc>
          <w:tcPr>
            <w:tcW w:w="4089" w:type="pct"/>
            <w:tcBorders>
              <w:top w:val="single" w:color="000000" w:sz="4" w:space="0"/>
              <w:left w:val="single" w:color="000000" w:sz="4" w:space="0"/>
              <w:bottom w:val="single" w:color="000000" w:sz="4" w:space="0"/>
              <w:right w:val="single" w:color="000000" w:sz="4" w:space="0"/>
            </w:tcBorders>
            <w:vAlign w:val="center"/>
          </w:tcPr>
          <w:p w14:paraId="6108D37B">
            <w:pPr>
              <w:jc w:val="center"/>
              <w:rPr>
                <w:rFonts w:hint="eastAsia" w:ascii="宋体" w:hAnsi="宋体" w:cs="宋体"/>
                <w:sz w:val="24"/>
              </w:rPr>
            </w:pPr>
            <w:r>
              <w:rPr>
                <w:rFonts w:hint="eastAsia" w:ascii="宋体" w:hAnsi="宋体" w:cs="宋体"/>
                <w:sz w:val="24"/>
              </w:rPr>
              <w:t>企业资质等级要求</w:t>
            </w:r>
          </w:p>
        </w:tc>
      </w:tr>
      <w:tr w14:paraId="6DC3E3D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3EDF2B71">
            <w:pPr>
              <w:jc w:val="center"/>
            </w:pPr>
            <w:r>
              <w:rPr>
                <w:rFonts w:hint="eastAsia" w:ascii="宋体" w:hAnsi="宋体" w:cs="宋体"/>
                <w:bCs/>
                <w:szCs w:val="21"/>
                <w:shd w:val="clear" w:color="auto" w:fill="FFFFFF"/>
              </w:rPr>
              <w:t>G59新新高速公路新宁段交工阶段安全性评价技术服务项目</w:t>
            </w:r>
          </w:p>
        </w:tc>
        <w:tc>
          <w:tcPr>
            <w:tcW w:w="4089" w:type="pct"/>
            <w:tcBorders>
              <w:top w:val="single" w:color="000000" w:sz="4" w:space="0"/>
              <w:left w:val="single" w:color="000000" w:sz="4" w:space="0"/>
              <w:bottom w:val="single" w:color="000000" w:sz="4" w:space="0"/>
              <w:right w:val="single" w:color="000000" w:sz="4" w:space="0"/>
            </w:tcBorders>
            <w:vAlign w:val="center"/>
          </w:tcPr>
          <w:p w14:paraId="12926246">
            <w:pPr>
              <w:rPr>
                <w:lang w:val="zh-CN"/>
              </w:rPr>
            </w:pPr>
            <w:r>
              <w:rPr>
                <w:rFonts w:hint="eastAsia"/>
                <w:lang w:val="zh-CN"/>
              </w:rPr>
              <w:t>应同时满足：</w:t>
            </w:r>
          </w:p>
          <w:p w14:paraId="14D0D134">
            <w:pPr>
              <w:numPr>
                <w:ilvl w:val="0"/>
                <w:numId w:val="14"/>
              </w:numPr>
              <w:rPr>
                <w:lang w:val="zh-CN"/>
              </w:rPr>
            </w:pPr>
            <w:r>
              <w:rPr>
                <w:rFonts w:hint="eastAsia"/>
                <w:lang w:val="zh-CN"/>
              </w:rPr>
              <w:t xml:space="preserve">具有独立法人资格，持有有效的营业执照（或事业单位法人证书或社会团体法人登；记证书） (供应商为企业的，还应具备组织机构代码证，按照“三证合一”或“五证合一”登记制度进行登记的，可仅提供营业执照副本)。 </w:t>
            </w:r>
          </w:p>
          <w:p w14:paraId="29F66D17">
            <w:pPr>
              <w:pStyle w:val="2"/>
              <w:ind w:left="0" w:leftChars="0" w:firstLine="0" w:firstLineChars="0"/>
            </w:pPr>
            <w:r>
              <w:rPr>
                <w:rFonts w:hint="eastAsia"/>
              </w:rPr>
              <w:t>2、具有工程设计公路行业（公路工程）专业甲级（或以上资质）或安全评价机构资质证书或工程技术咨询甲级资信。</w:t>
            </w:r>
          </w:p>
        </w:tc>
      </w:tr>
    </w:tbl>
    <w:p w14:paraId="0F08C32B">
      <w:pPr>
        <w:jc w:val="center"/>
        <w:rPr>
          <w:rFonts w:ascii="黑体" w:eastAsia="黑体"/>
          <w:sz w:val="28"/>
          <w:szCs w:val="28"/>
        </w:rPr>
      </w:pPr>
      <w:bookmarkStart w:id="9" w:name="_Toc237060980"/>
      <w:bookmarkStart w:id="10" w:name="_Toc337561661"/>
      <w:bookmarkStart w:id="11" w:name="_Toc337747187"/>
    </w:p>
    <w:p w14:paraId="5E33F919">
      <w:pPr>
        <w:jc w:val="center"/>
        <w:rPr>
          <w:rFonts w:ascii="黑体" w:eastAsia="黑体"/>
          <w:sz w:val="28"/>
          <w:szCs w:val="28"/>
        </w:rPr>
      </w:pPr>
    </w:p>
    <w:p w14:paraId="0AE821EE">
      <w:pPr>
        <w:jc w:val="center"/>
        <w:rPr>
          <w:rFonts w:ascii="黑体" w:eastAsia="黑体"/>
          <w:sz w:val="28"/>
          <w:szCs w:val="28"/>
        </w:rPr>
      </w:pPr>
    </w:p>
    <w:p w14:paraId="066A65E1">
      <w:pPr>
        <w:jc w:val="center"/>
        <w:rPr>
          <w:rFonts w:ascii="黑体" w:eastAsia="黑体"/>
          <w:sz w:val="28"/>
          <w:szCs w:val="28"/>
        </w:rPr>
      </w:pPr>
    </w:p>
    <w:p w14:paraId="3AD327FA">
      <w:pPr>
        <w:jc w:val="center"/>
      </w:pPr>
      <w:r>
        <w:rPr>
          <w:rFonts w:hint="eastAsia" w:ascii="黑体" w:eastAsia="黑体"/>
          <w:sz w:val="28"/>
          <w:szCs w:val="28"/>
        </w:rPr>
        <w:t xml:space="preserve">附录2   </w:t>
      </w:r>
      <w:bookmarkEnd w:id="9"/>
      <w:bookmarkEnd w:id="10"/>
      <w:bookmarkEnd w:id="11"/>
      <w:bookmarkStart w:id="12" w:name="_Toc337561662"/>
      <w:bookmarkStart w:id="13" w:name="_Toc337747188"/>
      <w:r>
        <w:rPr>
          <w:rFonts w:hint="eastAsia" w:ascii="黑体" w:eastAsia="黑体"/>
          <w:sz w:val="28"/>
          <w:szCs w:val="28"/>
        </w:rPr>
        <w:t xml:space="preserve"> 资格审查条件（业绩最低条件）</w:t>
      </w:r>
      <w:bookmarkEnd w:id="12"/>
      <w:bookmarkEnd w:id="13"/>
    </w:p>
    <w:p w14:paraId="51B18759">
      <w:pPr>
        <w:pStyle w:val="37"/>
      </w:pPr>
    </w:p>
    <w:tbl>
      <w:tblPr>
        <w:tblStyle w:val="89"/>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8189"/>
      </w:tblGrid>
      <w:tr w14:paraId="720C8D8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22A23FE5">
            <w:pPr>
              <w:jc w:val="center"/>
              <w:rPr>
                <w:rFonts w:hint="eastAsia" w:ascii="宋体" w:hAnsi="宋体" w:cs="宋体"/>
                <w:sz w:val="24"/>
              </w:rPr>
            </w:pPr>
            <w:r>
              <w:rPr>
                <w:rFonts w:hint="eastAsia" w:ascii="宋体" w:hAnsi="宋体" w:cs="宋体"/>
                <w:sz w:val="24"/>
              </w:rPr>
              <w:t>项目名称</w:t>
            </w:r>
          </w:p>
        </w:tc>
        <w:tc>
          <w:tcPr>
            <w:tcW w:w="4156" w:type="pct"/>
            <w:tcBorders>
              <w:top w:val="single" w:color="000000" w:sz="4" w:space="0"/>
              <w:left w:val="single" w:color="000000" w:sz="4" w:space="0"/>
              <w:bottom w:val="single" w:color="000000" w:sz="4" w:space="0"/>
              <w:right w:val="single" w:color="000000" w:sz="4" w:space="0"/>
            </w:tcBorders>
            <w:vAlign w:val="center"/>
          </w:tcPr>
          <w:p w14:paraId="4579F082">
            <w:pPr>
              <w:jc w:val="center"/>
              <w:rPr>
                <w:rFonts w:hint="eastAsia" w:ascii="宋体" w:hAnsi="宋体" w:cs="宋体"/>
                <w:sz w:val="24"/>
              </w:rPr>
            </w:pPr>
            <w:r>
              <w:rPr>
                <w:rFonts w:hint="eastAsia" w:ascii="宋体" w:hAnsi="宋体" w:cs="宋体"/>
                <w:sz w:val="24"/>
              </w:rPr>
              <w:t>业 绩 要 求</w:t>
            </w:r>
          </w:p>
        </w:tc>
      </w:tr>
      <w:tr w14:paraId="03C87FB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85"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669E803B">
            <w:pPr>
              <w:jc w:val="center"/>
              <w:rPr>
                <w:rFonts w:hint="eastAsia" w:ascii="宋体" w:hAnsi="宋体" w:cs="宋体"/>
                <w:szCs w:val="21"/>
              </w:rPr>
            </w:pPr>
            <w:r>
              <w:rPr>
                <w:rFonts w:hint="eastAsia" w:ascii="宋体" w:hAnsi="宋体" w:cs="宋体"/>
                <w:bCs/>
                <w:szCs w:val="21"/>
                <w:shd w:val="clear" w:color="auto" w:fill="FFFFFF"/>
              </w:rPr>
              <w:t>G59新新高速公路新宁段交工阶段安全性评价技术服务项目</w:t>
            </w:r>
          </w:p>
        </w:tc>
        <w:tc>
          <w:tcPr>
            <w:tcW w:w="4156" w:type="pct"/>
            <w:tcBorders>
              <w:top w:val="single" w:color="000000" w:sz="4" w:space="0"/>
              <w:left w:val="single" w:color="000000" w:sz="4" w:space="0"/>
              <w:bottom w:val="single" w:color="000000" w:sz="4" w:space="0"/>
              <w:right w:val="single" w:color="000000" w:sz="4" w:space="0"/>
            </w:tcBorders>
            <w:vAlign w:val="center"/>
          </w:tcPr>
          <w:p w14:paraId="69AA51F0">
            <w:pPr>
              <w:rPr>
                <w:rFonts w:hint="eastAsia" w:ascii="宋体" w:hAnsi="宋体" w:cs="宋体"/>
                <w:szCs w:val="21"/>
              </w:rPr>
            </w:pPr>
            <w:r>
              <w:rPr>
                <w:rFonts w:hint="eastAsia" w:ascii="宋体" w:hAnsi="宋体" w:cs="宋体"/>
                <w:szCs w:val="21"/>
                <w:lang w:val="zh-CN"/>
              </w:rPr>
              <w:t xml:space="preserve">近5年（指递交响应文件截止之日前一日回溯 5年，以合同签订时间为准）至少独立完成过一个安全性评价技术服务业绩。 </w:t>
            </w:r>
          </w:p>
          <w:p w14:paraId="461663B7">
            <w:pPr>
              <w:rPr>
                <w:rFonts w:hint="eastAsia" w:ascii="宋体" w:hAnsi="宋体" w:cs="宋体"/>
                <w:szCs w:val="21"/>
              </w:rPr>
            </w:pPr>
            <w:r>
              <w:rPr>
                <w:rFonts w:hint="eastAsia" w:ascii="宋体" w:hAnsi="宋体" w:cs="宋体"/>
                <w:szCs w:val="21"/>
              </w:rPr>
              <w:t>注：1、业绩证明材料须提供合同/订单，如合同/订单无法证实业绩满足采购文件要求，还须提供委托人出具的证明材料，证明材料应附联系人姓名及联系方式）。</w:t>
            </w:r>
          </w:p>
          <w:p w14:paraId="63FC4329">
            <w:pPr>
              <w:rPr>
                <w:rFonts w:hint="eastAsia" w:ascii="宋体" w:hAnsi="宋体" w:cs="宋体"/>
                <w:szCs w:val="21"/>
              </w:rPr>
            </w:pPr>
            <w:r>
              <w:rPr>
                <w:rFonts w:hint="eastAsia" w:ascii="宋体" w:hAnsi="宋体" w:cs="宋体"/>
                <w:szCs w:val="21"/>
              </w:rPr>
              <w:t>2、业绩计算以合同签订时间为准。</w:t>
            </w:r>
          </w:p>
          <w:p w14:paraId="5FA97A5F">
            <w:pPr>
              <w:rPr>
                <w:rFonts w:hint="eastAsia" w:ascii="宋体" w:hAnsi="宋体" w:cs="宋体"/>
                <w:szCs w:val="21"/>
              </w:rPr>
            </w:pPr>
            <w:r>
              <w:rPr>
                <w:rFonts w:hint="eastAsia" w:ascii="宋体" w:hAnsi="宋体" w:cs="宋体"/>
                <w:szCs w:val="21"/>
              </w:rPr>
              <w:t>3、如近年来，响应人法人机构发生合法变更或重组或法人名称变更时，应提供相关部门的合法批件或其他相关证明材料来证明其所附业绩的继承性。</w:t>
            </w:r>
          </w:p>
        </w:tc>
      </w:tr>
    </w:tbl>
    <w:p w14:paraId="3DD8EE05">
      <w:pPr>
        <w:jc w:val="center"/>
        <w:rPr>
          <w:rFonts w:ascii="黑体" w:eastAsia="黑体"/>
          <w:sz w:val="28"/>
          <w:szCs w:val="28"/>
        </w:rPr>
      </w:pPr>
      <w:bookmarkStart w:id="14" w:name="_Toc12182"/>
      <w:bookmarkStart w:id="15" w:name="_Toc21791"/>
      <w:bookmarkStart w:id="16" w:name="_Toc337747189"/>
      <w:bookmarkStart w:id="17" w:name="_Toc337561663"/>
    </w:p>
    <w:p w14:paraId="462FFB6D">
      <w:pPr>
        <w:jc w:val="center"/>
        <w:rPr>
          <w:rFonts w:ascii="黑体" w:eastAsia="黑体"/>
          <w:sz w:val="28"/>
          <w:szCs w:val="28"/>
        </w:rPr>
      </w:pPr>
    </w:p>
    <w:p w14:paraId="39CD549F">
      <w:pPr>
        <w:jc w:val="center"/>
        <w:rPr>
          <w:rFonts w:ascii="黑体" w:eastAsia="黑体"/>
          <w:sz w:val="28"/>
          <w:szCs w:val="28"/>
        </w:rPr>
      </w:pPr>
    </w:p>
    <w:p w14:paraId="1534314E">
      <w:pPr>
        <w:jc w:val="center"/>
        <w:rPr>
          <w:rFonts w:ascii="黑体" w:eastAsia="黑体"/>
          <w:sz w:val="28"/>
          <w:szCs w:val="28"/>
        </w:rPr>
      </w:pPr>
    </w:p>
    <w:p w14:paraId="0E543323">
      <w:pPr>
        <w:jc w:val="center"/>
        <w:rPr>
          <w:rFonts w:ascii="黑体" w:eastAsia="黑体"/>
          <w:sz w:val="28"/>
          <w:szCs w:val="28"/>
        </w:rPr>
      </w:pPr>
    </w:p>
    <w:p w14:paraId="4F3A893A">
      <w:pPr>
        <w:pStyle w:val="2"/>
        <w:ind w:left="980" w:hanging="560"/>
        <w:rPr>
          <w:rFonts w:ascii="黑体" w:eastAsia="黑体"/>
          <w:sz w:val="28"/>
          <w:szCs w:val="28"/>
        </w:rPr>
      </w:pPr>
    </w:p>
    <w:p w14:paraId="13AF42CD">
      <w:pPr>
        <w:rPr>
          <w:rFonts w:ascii="黑体" w:eastAsia="黑体"/>
          <w:sz w:val="28"/>
          <w:szCs w:val="28"/>
        </w:rPr>
      </w:pPr>
    </w:p>
    <w:p w14:paraId="45A265F3">
      <w:pPr>
        <w:rPr>
          <w:rFonts w:ascii="黑体" w:eastAsia="黑体"/>
          <w:sz w:val="28"/>
          <w:szCs w:val="28"/>
        </w:rPr>
      </w:pPr>
    </w:p>
    <w:p w14:paraId="022DECF4">
      <w:pPr>
        <w:rPr>
          <w:rFonts w:ascii="黑体" w:eastAsia="黑体"/>
          <w:sz w:val="28"/>
          <w:szCs w:val="28"/>
        </w:rPr>
      </w:pPr>
    </w:p>
    <w:p w14:paraId="36E7FFAB">
      <w:pPr>
        <w:rPr>
          <w:rFonts w:ascii="黑体" w:eastAsia="黑体"/>
          <w:sz w:val="28"/>
          <w:szCs w:val="28"/>
        </w:rPr>
      </w:pPr>
    </w:p>
    <w:p w14:paraId="7D481158">
      <w:pPr>
        <w:rPr>
          <w:rFonts w:ascii="黑体" w:eastAsia="黑体"/>
          <w:sz w:val="28"/>
          <w:szCs w:val="28"/>
        </w:rPr>
      </w:pPr>
    </w:p>
    <w:p w14:paraId="50CE6616">
      <w:pPr>
        <w:rPr>
          <w:rFonts w:ascii="黑体" w:eastAsia="黑体"/>
          <w:sz w:val="28"/>
          <w:szCs w:val="28"/>
        </w:rPr>
      </w:pPr>
    </w:p>
    <w:p w14:paraId="192F436B"/>
    <w:p w14:paraId="453A2927"/>
    <w:p w14:paraId="6349895E"/>
    <w:p w14:paraId="1727D0F0"/>
    <w:p w14:paraId="6D874F57"/>
    <w:p w14:paraId="7AFBB9BC">
      <w:pPr>
        <w:jc w:val="center"/>
        <w:rPr>
          <w:rFonts w:ascii="黑体" w:eastAsia="黑体"/>
          <w:sz w:val="28"/>
          <w:szCs w:val="28"/>
        </w:rPr>
      </w:pPr>
      <w:r>
        <w:rPr>
          <w:rFonts w:hint="eastAsia" w:ascii="黑体" w:eastAsia="黑体"/>
          <w:sz w:val="28"/>
          <w:szCs w:val="28"/>
        </w:rPr>
        <w:t>附录3   资格审查条件（信誉最低条件）</w:t>
      </w:r>
      <w:bookmarkEnd w:id="14"/>
      <w:bookmarkEnd w:id="15"/>
      <w:bookmarkEnd w:id="16"/>
      <w:bookmarkEnd w:id="17"/>
    </w:p>
    <w:p w14:paraId="26114853">
      <w:pPr>
        <w:pStyle w:val="2"/>
        <w:ind w:left="840" w:hanging="420"/>
      </w:pPr>
    </w:p>
    <w:tbl>
      <w:tblPr>
        <w:tblStyle w:val="89"/>
        <w:tblW w:w="4974"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8385"/>
      </w:tblGrid>
      <w:tr w14:paraId="1F4D48D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001068B4">
            <w:pPr>
              <w:jc w:val="center"/>
              <w:rPr>
                <w:rFonts w:hint="eastAsia" w:ascii="宋体" w:hAnsi="宋体" w:cs="宋体"/>
                <w:sz w:val="24"/>
              </w:rPr>
            </w:pPr>
            <w:r>
              <w:rPr>
                <w:rFonts w:hint="eastAsia" w:ascii="宋体" w:hAnsi="宋体" w:cs="宋体"/>
                <w:sz w:val="24"/>
              </w:rPr>
              <w:t>项目名称</w:t>
            </w:r>
          </w:p>
        </w:tc>
        <w:tc>
          <w:tcPr>
            <w:tcW w:w="4276" w:type="pct"/>
            <w:tcBorders>
              <w:top w:val="single" w:color="000000" w:sz="4" w:space="0"/>
              <w:left w:val="single" w:color="000000" w:sz="4" w:space="0"/>
              <w:bottom w:val="single" w:color="000000" w:sz="4" w:space="0"/>
              <w:right w:val="single" w:color="000000" w:sz="4" w:space="0"/>
            </w:tcBorders>
            <w:vAlign w:val="center"/>
          </w:tcPr>
          <w:p w14:paraId="108D7EFC">
            <w:pPr>
              <w:jc w:val="center"/>
              <w:rPr>
                <w:rFonts w:hint="eastAsia" w:ascii="宋体" w:hAnsi="宋体" w:cs="宋体"/>
                <w:sz w:val="24"/>
              </w:rPr>
            </w:pPr>
            <w:r>
              <w:rPr>
                <w:rFonts w:hint="eastAsia" w:ascii="宋体" w:hAnsi="宋体" w:cs="宋体"/>
                <w:sz w:val="24"/>
              </w:rPr>
              <w:t>信 誉 要 求</w:t>
            </w:r>
          </w:p>
        </w:tc>
      </w:tr>
      <w:tr w14:paraId="6A77F56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70"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72F11A12">
            <w:pPr>
              <w:jc w:val="center"/>
              <w:rPr>
                <w:rFonts w:hint="eastAsia" w:ascii="宋体" w:hAnsi="宋体" w:cs="宋体"/>
                <w:szCs w:val="21"/>
              </w:rPr>
            </w:pPr>
            <w:r>
              <w:rPr>
                <w:rFonts w:hint="eastAsia" w:ascii="宋体" w:hAnsi="宋体" w:cs="宋体"/>
                <w:bCs/>
                <w:szCs w:val="21"/>
                <w:shd w:val="clear" w:color="auto" w:fill="FFFFFF"/>
              </w:rPr>
              <w:t>G59新新高速公路新宁段交工阶段安全性评价技术服务项目</w:t>
            </w:r>
          </w:p>
        </w:tc>
        <w:tc>
          <w:tcPr>
            <w:tcW w:w="4276" w:type="pct"/>
            <w:tcBorders>
              <w:top w:val="single" w:color="000000" w:sz="4" w:space="0"/>
              <w:left w:val="single" w:color="000000" w:sz="4" w:space="0"/>
              <w:bottom w:val="single" w:color="000000" w:sz="4" w:space="0"/>
              <w:right w:val="single" w:color="000000" w:sz="4" w:space="0"/>
            </w:tcBorders>
            <w:vAlign w:val="center"/>
          </w:tcPr>
          <w:p w14:paraId="26821FB9">
            <w:pPr>
              <w:widowControl w:val="0"/>
              <w:spacing w:line="360" w:lineRule="auto"/>
              <w:jc w:val="both"/>
              <w:rPr>
                <w:rStyle w:val="132"/>
                <w:rFonts w:hint="eastAsia" w:ascii="宋体" w:hAnsi="宋体" w:cs="宋体"/>
                <w:b w:val="0"/>
                <w:szCs w:val="21"/>
                <w:u w:val="single"/>
              </w:rPr>
            </w:pPr>
            <w:r>
              <w:rPr>
                <w:rFonts w:hint="eastAsia" w:ascii="宋体" w:hAnsi="宋体" w:cs="宋体"/>
                <w:bCs/>
                <w:szCs w:val="21"/>
              </w:rPr>
              <w:t>1.</w:t>
            </w:r>
            <w:r>
              <w:rPr>
                <w:rStyle w:val="132"/>
                <w:rFonts w:hint="eastAsia" w:ascii="宋体" w:hAnsi="宋体" w:cs="宋体"/>
                <w:b w:val="0"/>
                <w:szCs w:val="21"/>
                <w:u w:val="single"/>
              </w:rPr>
              <w:t>不接受被省级及以上交通运输主管部门评为最近第一年度 D级、连续三年（最近第三年、最近第二年和最近第一年）评为C 级及以上信用等级的。</w:t>
            </w:r>
          </w:p>
          <w:p w14:paraId="6907C75C">
            <w:pPr>
              <w:jc w:val="both"/>
              <w:rPr>
                <w:rFonts w:hint="eastAsia" w:ascii="宋体" w:hAnsi="宋体" w:cs="宋体"/>
                <w:szCs w:val="21"/>
              </w:rPr>
            </w:pPr>
            <w:r>
              <w:rPr>
                <w:rStyle w:val="132"/>
                <w:rFonts w:hint="eastAsia" w:ascii="宋体" w:hAnsi="宋体" w:cs="宋体"/>
                <w:b w:val="0"/>
                <w:szCs w:val="21"/>
                <w:u w:val="single"/>
              </w:rPr>
              <w:t>2.未在国家企业信用信息公示系统（http://www.gsxt.gov.cn）中被列入严重违法失信企业名单的或未在“信用中国”网站（www.creditchina.gov.cn）中被列入失信被执行人名单的。</w:t>
            </w:r>
          </w:p>
        </w:tc>
      </w:tr>
    </w:tbl>
    <w:p w14:paraId="170D65BB">
      <w:pPr>
        <w:jc w:val="center"/>
        <w:rPr>
          <w:rFonts w:ascii="黑体" w:eastAsia="黑体"/>
          <w:sz w:val="28"/>
          <w:szCs w:val="28"/>
        </w:rPr>
      </w:pPr>
      <w:bookmarkStart w:id="18" w:name="_Toc337747190"/>
      <w:bookmarkStart w:id="19" w:name="_Toc337561664"/>
    </w:p>
    <w:p w14:paraId="78046217">
      <w:pPr>
        <w:rPr>
          <w:rFonts w:ascii="黑体" w:eastAsia="黑体"/>
          <w:sz w:val="28"/>
          <w:szCs w:val="28"/>
        </w:rPr>
      </w:pPr>
    </w:p>
    <w:p w14:paraId="5B33FE2C">
      <w:pPr>
        <w:rPr>
          <w:rFonts w:ascii="黑体" w:eastAsia="黑体"/>
          <w:sz w:val="28"/>
          <w:szCs w:val="28"/>
        </w:rPr>
      </w:pPr>
    </w:p>
    <w:p w14:paraId="74AAB486">
      <w:pPr>
        <w:rPr>
          <w:rFonts w:ascii="黑体" w:eastAsia="黑体"/>
          <w:sz w:val="28"/>
          <w:szCs w:val="28"/>
        </w:rPr>
      </w:pPr>
    </w:p>
    <w:p w14:paraId="53DC7103">
      <w:pPr>
        <w:rPr>
          <w:rFonts w:ascii="黑体" w:eastAsia="黑体"/>
          <w:sz w:val="28"/>
          <w:szCs w:val="28"/>
        </w:rPr>
      </w:pPr>
    </w:p>
    <w:p w14:paraId="4AE87581">
      <w:pPr>
        <w:rPr>
          <w:rFonts w:ascii="黑体" w:eastAsia="黑体"/>
          <w:sz w:val="28"/>
          <w:szCs w:val="28"/>
        </w:rPr>
      </w:pPr>
    </w:p>
    <w:p w14:paraId="52F0A18A">
      <w:pPr>
        <w:rPr>
          <w:rFonts w:ascii="黑体" w:eastAsia="黑体"/>
          <w:sz w:val="28"/>
          <w:szCs w:val="28"/>
        </w:rPr>
      </w:pPr>
    </w:p>
    <w:p w14:paraId="74721681">
      <w:pPr>
        <w:jc w:val="center"/>
        <w:rPr>
          <w:rFonts w:ascii="黑体" w:eastAsia="黑体"/>
          <w:sz w:val="28"/>
          <w:szCs w:val="28"/>
        </w:rPr>
      </w:pPr>
      <w:r>
        <w:rPr>
          <w:rFonts w:hint="eastAsia" w:ascii="黑体" w:eastAsia="黑体"/>
          <w:sz w:val="28"/>
          <w:szCs w:val="28"/>
        </w:rPr>
        <w:t xml:space="preserve"> 附录4   资格审查条件（项目负责人最低要求）</w:t>
      </w:r>
      <w:bookmarkEnd w:id="18"/>
      <w:bookmarkEnd w:id="19"/>
    </w:p>
    <w:p w14:paraId="57D637DE">
      <w:pPr>
        <w:pStyle w:val="37"/>
        <w:ind w:left="0" w:firstLine="0"/>
      </w:pPr>
    </w:p>
    <w:tbl>
      <w:tblPr>
        <w:tblStyle w:val="89"/>
        <w:tblW w:w="4883"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2"/>
        <w:gridCol w:w="836"/>
        <w:gridCol w:w="4977"/>
        <w:gridCol w:w="1788"/>
      </w:tblGrid>
      <w:tr w14:paraId="3157589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502A13CB">
            <w:pPr>
              <w:jc w:val="center"/>
              <w:rPr>
                <w:rFonts w:hint="eastAsia" w:ascii="宋体" w:hAnsi="宋体" w:cs="宋体"/>
                <w:sz w:val="24"/>
              </w:rPr>
            </w:pPr>
            <w:r>
              <w:rPr>
                <w:rFonts w:hint="eastAsia" w:ascii="宋体" w:hAnsi="宋体" w:cs="宋体"/>
                <w:sz w:val="24"/>
              </w:rPr>
              <w:t>人员</w:t>
            </w:r>
          </w:p>
        </w:tc>
        <w:tc>
          <w:tcPr>
            <w:tcW w:w="434" w:type="pct"/>
            <w:tcBorders>
              <w:top w:val="single" w:color="000000" w:sz="4" w:space="0"/>
              <w:left w:val="single" w:color="000000" w:sz="4" w:space="0"/>
              <w:bottom w:val="single" w:color="000000" w:sz="4" w:space="0"/>
              <w:right w:val="single" w:color="000000" w:sz="4" w:space="0"/>
            </w:tcBorders>
            <w:vAlign w:val="center"/>
          </w:tcPr>
          <w:p w14:paraId="79462BE8">
            <w:pPr>
              <w:jc w:val="center"/>
              <w:rPr>
                <w:rFonts w:hint="eastAsia" w:ascii="宋体" w:hAnsi="宋体" w:cs="宋体"/>
                <w:sz w:val="24"/>
              </w:rPr>
            </w:pPr>
            <w:r>
              <w:rPr>
                <w:rFonts w:hint="eastAsia" w:ascii="宋体" w:hAnsi="宋体" w:cs="宋体"/>
                <w:sz w:val="24"/>
              </w:rPr>
              <w:t>数量</w:t>
            </w:r>
          </w:p>
        </w:tc>
        <w:tc>
          <w:tcPr>
            <w:tcW w:w="2585" w:type="pct"/>
            <w:tcBorders>
              <w:top w:val="single" w:color="000000" w:sz="4" w:space="0"/>
              <w:left w:val="single" w:color="000000" w:sz="4" w:space="0"/>
              <w:bottom w:val="single" w:color="000000" w:sz="4" w:space="0"/>
              <w:right w:val="single" w:color="000000" w:sz="4" w:space="0"/>
            </w:tcBorders>
            <w:vAlign w:val="center"/>
          </w:tcPr>
          <w:p w14:paraId="140F6955">
            <w:pPr>
              <w:jc w:val="center"/>
              <w:rPr>
                <w:rFonts w:hint="eastAsia" w:ascii="宋体" w:hAnsi="宋体" w:cs="宋体"/>
                <w:sz w:val="24"/>
              </w:rPr>
            </w:pPr>
            <w:r>
              <w:rPr>
                <w:rFonts w:hint="eastAsia" w:ascii="宋体" w:hAnsi="宋体" w:cs="宋体"/>
                <w:sz w:val="24"/>
              </w:rPr>
              <w:t>资 格 要 求</w:t>
            </w:r>
          </w:p>
        </w:tc>
        <w:tc>
          <w:tcPr>
            <w:tcW w:w="929" w:type="pct"/>
            <w:tcBorders>
              <w:top w:val="single" w:color="000000" w:sz="4" w:space="0"/>
              <w:left w:val="single" w:color="000000" w:sz="4" w:space="0"/>
              <w:bottom w:val="single" w:color="000000" w:sz="4" w:space="0"/>
              <w:right w:val="single" w:color="000000" w:sz="4" w:space="0"/>
            </w:tcBorders>
            <w:vAlign w:val="center"/>
          </w:tcPr>
          <w:p w14:paraId="2E4893B5">
            <w:pPr>
              <w:jc w:val="center"/>
              <w:rPr>
                <w:rFonts w:hint="eastAsia" w:ascii="宋体" w:hAnsi="宋体" w:cs="宋体"/>
                <w:sz w:val="24"/>
              </w:rPr>
            </w:pPr>
            <w:r>
              <w:rPr>
                <w:rFonts w:hint="eastAsia" w:ascii="宋体" w:hAnsi="宋体" w:cs="宋体"/>
                <w:sz w:val="24"/>
              </w:rPr>
              <w:t>备注</w:t>
            </w:r>
          </w:p>
        </w:tc>
      </w:tr>
      <w:tr w14:paraId="14E7DDD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7EEDE6BA">
            <w:pPr>
              <w:jc w:val="center"/>
              <w:rPr>
                <w:rFonts w:hint="eastAsia" w:ascii="宋体" w:hAnsi="宋体" w:cs="宋体"/>
                <w:szCs w:val="21"/>
              </w:rPr>
            </w:pPr>
            <w:r>
              <w:rPr>
                <w:rFonts w:hint="eastAsia" w:ascii="宋体" w:hAnsi="宋体" w:cs="宋体"/>
                <w:szCs w:val="21"/>
              </w:rPr>
              <w:t>项目负责人</w:t>
            </w:r>
          </w:p>
        </w:tc>
        <w:tc>
          <w:tcPr>
            <w:tcW w:w="434" w:type="pct"/>
            <w:tcBorders>
              <w:top w:val="single" w:color="000000" w:sz="4" w:space="0"/>
              <w:left w:val="single" w:color="000000" w:sz="4" w:space="0"/>
              <w:bottom w:val="single" w:color="000000" w:sz="4" w:space="0"/>
              <w:right w:val="single" w:color="000000" w:sz="4" w:space="0"/>
            </w:tcBorders>
            <w:vAlign w:val="center"/>
          </w:tcPr>
          <w:p w14:paraId="07B959EC">
            <w:pPr>
              <w:jc w:val="center"/>
              <w:rPr>
                <w:rFonts w:hint="eastAsia" w:ascii="宋体" w:hAnsi="宋体" w:cs="宋体"/>
                <w:szCs w:val="21"/>
              </w:rPr>
            </w:pPr>
            <w:r>
              <w:rPr>
                <w:rFonts w:hint="eastAsia" w:ascii="宋体" w:hAnsi="宋体" w:cs="宋体"/>
                <w:szCs w:val="21"/>
              </w:rPr>
              <w:t>1</w:t>
            </w:r>
          </w:p>
        </w:tc>
        <w:tc>
          <w:tcPr>
            <w:tcW w:w="2585" w:type="pct"/>
            <w:tcBorders>
              <w:top w:val="single" w:color="000000" w:sz="4" w:space="0"/>
              <w:left w:val="single" w:color="000000" w:sz="4" w:space="0"/>
              <w:bottom w:val="single" w:color="000000" w:sz="4" w:space="0"/>
              <w:right w:val="single" w:color="000000" w:sz="4" w:space="0"/>
            </w:tcBorders>
            <w:vAlign w:val="center"/>
          </w:tcPr>
          <w:p w14:paraId="6CBB5905">
            <w:pPr>
              <w:widowControl w:val="0"/>
              <w:spacing w:line="360" w:lineRule="auto"/>
              <w:jc w:val="both"/>
              <w:rPr>
                <w:rFonts w:hint="eastAsia" w:ascii="宋体" w:hAnsi="宋体" w:cs="宋体"/>
                <w:szCs w:val="21"/>
                <w:u w:val="single"/>
              </w:rPr>
            </w:pPr>
            <w:r>
              <w:rPr>
                <w:rFonts w:hint="eastAsia" w:ascii="宋体" w:hAnsi="宋体" w:cs="宋体"/>
                <w:szCs w:val="21"/>
                <w:u w:val="single"/>
              </w:rPr>
              <w:t>拟委派本项目的项目负责人应具备：</w:t>
            </w:r>
          </w:p>
          <w:p w14:paraId="0F4EDEAB">
            <w:pPr>
              <w:widowControl w:val="0"/>
              <w:spacing w:line="360" w:lineRule="auto"/>
              <w:jc w:val="both"/>
              <w:rPr>
                <w:rFonts w:hint="eastAsia" w:ascii="宋体" w:hAnsi="宋体" w:cs="宋体"/>
                <w:szCs w:val="21"/>
                <w:u w:val="single"/>
              </w:rPr>
            </w:pPr>
            <w:r>
              <w:rPr>
                <w:rFonts w:hint="eastAsia" w:ascii="宋体" w:hAnsi="宋体" w:cs="宋体"/>
                <w:szCs w:val="21"/>
                <w:u w:val="single"/>
              </w:rPr>
              <w:t>1.公路工程相关专业高级及以上职称[公路工程相关专业职称包括：公路工程、桥梁工程、公路与桥梁工程、交通土建、隧道（地下结构）工程、交通工程等专业职称]；</w:t>
            </w:r>
          </w:p>
          <w:p w14:paraId="5FC106B5">
            <w:pPr>
              <w:jc w:val="both"/>
              <w:rPr>
                <w:rFonts w:hint="eastAsia" w:ascii="宋体" w:hAnsi="宋体" w:cs="宋体"/>
                <w:szCs w:val="21"/>
              </w:rPr>
            </w:pPr>
            <w:r>
              <w:rPr>
                <w:rFonts w:hint="eastAsia" w:ascii="宋体" w:hAnsi="宋体" w:cs="宋体"/>
                <w:szCs w:val="21"/>
                <w:u w:val="single"/>
              </w:rPr>
              <w:t>2.最近5年（指递交响应文件截止之日前一日回溯5年，以合同签订日期为准）至少完成过一个安全性评价技术服务项目的项目负责人或技术负责人业绩。</w:t>
            </w:r>
          </w:p>
        </w:tc>
        <w:tc>
          <w:tcPr>
            <w:tcW w:w="929" w:type="pct"/>
            <w:tcBorders>
              <w:top w:val="single" w:color="000000" w:sz="4" w:space="0"/>
              <w:left w:val="single" w:color="000000" w:sz="4" w:space="0"/>
              <w:bottom w:val="single" w:color="000000" w:sz="4" w:space="0"/>
              <w:right w:val="single" w:color="000000" w:sz="4" w:space="0"/>
            </w:tcBorders>
            <w:vAlign w:val="center"/>
          </w:tcPr>
          <w:p w14:paraId="0B2B3DA0">
            <w:pPr>
              <w:jc w:val="center"/>
              <w:rPr>
                <w:rFonts w:hint="eastAsia" w:ascii="宋体" w:hAnsi="宋体" w:cs="宋体"/>
                <w:sz w:val="24"/>
              </w:rPr>
            </w:pPr>
          </w:p>
        </w:tc>
      </w:tr>
    </w:tbl>
    <w:p w14:paraId="1E377713">
      <w:pPr>
        <w:spacing w:line="360" w:lineRule="auto"/>
        <w:jc w:val="center"/>
        <w:rPr>
          <w:rFonts w:hint="eastAsia" w:ascii="宋体" w:hAnsi="宋体" w:cs="宋体"/>
          <w:sz w:val="30"/>
          <w:szCs w:val="30"/>
        </w:rPr>
      </w:pPr>
      <w:r>
        <w:rPr>
          <w:rFonts w:hint="eastAsia" w:ascii="宋体" w:hAnsi="宋体" w:cs="宋体"/>
          <w:sz w:val="24"/>
        </w:rPr>
        <w:br w:type="page"/>
      </w:r>
      <w:r>
        <w:rPr>
          <w:rFonts w:hint="eastAsia" w:ascii="宋体" w:hAnsi="宋体" w:cs="宋体"/>
          <w:b/>
          <w:bCs/>
          <w:sz w:val="30"/>
          <w:szCs w:val="30"/>
        </w:rPr>
        <w:t>第二章 供应商须知正文</w:t>
      </w:r>
    </w:p>
    <w:p w14:paraId="50DFDD2E">
      <w:pPr>
        <w:adjustRightInd w:val="0"/>
        <w:snapToGrid w:val="0"/>
        <w:spacing w:before="120" w:beforeLines="50" w:after="120" w:afterLines="50" w:line="360" w:lineRule="auto"/>
        <w:rPr>
          <w:rFonts w:hint="eastAsia" w:ascii="宋体" w:hAnsi="宋体" w:cs="宋体"/>
          <w:b/>
          <w:bCs/>
          <w:sz w:val="24"/>
        </w:rPr>
      </w:pPr>
      <w:r>
        <w:rPr>
          <w:rFonts w:hint="eastAsia" w:ascii="宋体" w:hAnsi="宋体" w:cs="宋体"/>
          <w:b/>
          <w:bCs/>
          <w:sz w:val="24"/>
        </w:rPr>
        <w:t>1 总则</w:t>
      </w:r>
    </w:p>
    <w:p w14:paraId="37352047">
      <w:pPr>
        <w:adjustRightInd w:val="0"/>
        <w:snapToGrid w:val="0"/>
        <w:spacing w:line="360" w:lineRule="auto"/>
        <w:rPr>
          <w:rFonts w:hint="eastAsia" w:ascii="宋体" w:hAnsi="宋体" w:cs="宋体"/>
          <w:b/>
          <w:bCs/>
          <w:sz w:val="24"/>
        </w:rPr>
      </w:pPr>
      <w:r>
        <w:rPr>
          <w:rFonts w:hint="eastAsia" w:ascii="宋体" w:hAnsi="宋体" w:cs="宋体"/>
          <w:b/>
          <w:bCs/>
          <w:sz w:val="24"/>
        </w:rPr>
        <w:t>1.1采购方法和评审办法</w:t>
      </w:r>
    </w:p>
    <w:p w14:paraId="0C24133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本项目采用供应商须知前附表规定的采购方式和评审办法。</w:t>
      </w:r>
    </w:p>
    <w:p w14:paraId="5F02138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1.1.1采购方法</w:t>
      </w:r>
    </w:p>
    <w:p w14:paraId="6DB2EC4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询价采购，是指按照规定程序就采购项目向符合资格要求的供应商进行询价，通过评审、比较确定成交供应商的采购方式。</w:t>
      </w:r>
    </w:p>
    <w:p w14:paraId="041ED39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竞争性谈判采购，是指按照规定程序通过与符合资格要求的供应商谈判确定成交供应商的采购方式。</w:t>
      </w:r>
    </w:p>
    <w:p w14:paraId="2DA7BDB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竞争性磋商采购，是指按照规定程序通过与符合资格要求的供应商磋商确定成交供应商的采购方式。</w:t>
      </w:r>
    </w:p>
    <w:p w14:paraId="1726E7D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单一来源采购，是指按照规定程序向单一供应商直接购买的采购方式。</w:t>
      </w:r>
    </w:p>
    <w:p w14:paraId="4A99A17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直接采购，是指按照规定程序与符合资格要求的供应商谈判确定成交供应商的采购方法。</w:t>
      </w:r>
    </w:p>
    <w:p w14:paraId="02D5059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1.1.2评审办法</w:t>
      </w:r>
    </w:p>
    <w:p w14:paraId="414428C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最低价法，是指在资质、业绩、信誉等条件均满足询价文件要求的前提下，按单项或总价价格最低原则确定成交供应商。包括同质比价法和同价比质法。</w:t>
      </w:r>
    </w:p>
    <w:p w14:paraId="6EDD399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同质比价法，遵循最低价法评审原则，在资质、业绩、信誉等条件均满足询价文件要求的前提下，按价格最低原则确定成交供应商。</w:t>
      </w:r>
    </w:p>
    <w:p w14:paraId="37F7BB9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同价比质法，遵循最低价法评审原则，若报价相同，应选择质量、服务承诺及优惠条件较优的供应商。</w:t>
      </w:r>
    </w:p>
    <w:p w14:paraId="35E4400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14:paraId="10796B3F">
      <w:pPr>
        <w:adjustRightInd w:val="0"/>
        <w:snapToGrid w:val="0"/>
        <w:spacing w:line="360" w:lineRule="auto"/>
        <w:rPr>
          <w:rFonts w:hint="eastAsia" w:ascii="宋体" w:hAnsi="宋体" w:cs="宋体"/>
          <w:b/>
          <w:bCs/>
          <w:sz w:val="24"/>
        </w:rPr>
      </w:pPr>
      <w:r>
        <w:rPr>
          <w:rFonts w:hint="eastAsia" w:ascii="宋体" w:hAnsi="宋体" w:cs="宋体"/>
          <w:b/>
          <w:bCs/>
          <w:sz w:val="24"/>
        </w:rPr>
        <w:t>1.2采购项目概况和供应商资格要求</w:t>
      </w:r>
    </w:p>
    <w:p w14:paraId="1D13F86D">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采购项目概况和供应商资格要求见第一章“采购公告”。</w:t>
      </w:r>
    </w:p>
    <w:p w14:paraId="222E2B57">
      <w:pPr>
        <w:adjustRightInd w:val="0"/>
        <w:snapToGrid w:val="0"/>
        <w:spacing w:line="360" w:lineRule="auto"/>
        <w:rPr>
          <w:rFonts w:hint="eastAsia" w:ascii="宋体" w:hAnsi="宋体" w:cs="宋体"/>
          <w:b/>
          <w:bCs/>
          <w:sz w:val="24"/>
        </w:rPr>
      </w:pPr>
      <w:r>
        <w:rPr>
          <w:rFonts w:hint="eastAsia" w:ascii="宋体" w:hAnsi="宋体" w:cs="宋体"/>
          <w:b/>
          <w:bCs/>
          <w:sz w:val="24"/>
        </w:rPr>
        <w:t>1.3 费用承担</w:t>
      </w:r>
    </w:p>
    <w:p w14:paraId="604175DB">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供应商准备和参加采购活动所发生的各种费用由供应商自行承担。</w:t>
      </w:r>
    </w:p>
    <w:p w14:paraId="4A5336D0">
      <w:pPr>
        <w:adjustRightInd w:val="0"/>
        <w:snapToGrid w:val="0"/>
        <w:spacing w:line="360" w:lineRule="auto"/>
        <w:rPr>
          <w:rFonts w:hint="eastAsia" w:ascii="宋体" w:hAnsi="宋体" w:cs="宋体"/>
          <w:b/>
          <w:bCs/>
          <w:sz w:val="24"/>
        </w:rPr>
      </w:pPr>
      <w:r>
        <w:rPr>
          <w:rFonts w:hint="eastAsia" w:ascii="宋体" w:hAnsi="宋体" w:cs="宋体"/>
          <w:b/>
          <w:bCs/>
          <w:sz w:val="24"/>
        </w:rPr>
        <w:t>1.4保密</w:t>
      </w:r>
    </w:p>
    <w:p w14:paraId="756AA4BF">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参加采购活动的各方应对采购文件和响应文件中的商业和技术等秘密保密，否则应承担相应的法律责任。</w:t>
      </w:r>
    </w:p>
    <w:p w14:paraId="173F35C4">
      <w:pPr>
        <w:adjustRightInd w:val="0"/>
        <w:snapToGrid w:val="0"/>
        <w:spacing w:line="360" w:lineRule="auto"/>
        <w:rPr>
          <w:rFonts w:hint="eastAsia" w:ascii="宋体" w:hAnsi="宋体" w:cs="宋体"/>
          <w:b/>
          <w:bCs/>
          <w:sz w:val="24"/>
        </w:rPr>
      </w:pPr>
      <w:r>
        <w:rPr>
          <w:rFonts w:hint="eastAsia" w:ascii="宋体" w:hAnsi="宋体" w:cs="宋体"/>
          <w:b/>
          <w:bCs/>
          <w:sz w:val="24"/>
        </w:rPr>
        <w:t>1.5语言文字</w:t>
      </w:r>
    </w:p>
    <w:p w14:paraId="6EFE55C6">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采购文件和响应文件使用的语言文字为中文。专用术语使用外文的，应附有中文注释。</w:t>
      </w:r>
    </w:p>
    <w:p w14:paraId="2E2D8843">
      <w:pPr>
        <w:adjustRightInd w:val="0"/>
        <w:snapToGrid w:val="0"/>
        <w:spacing w:line="360" w:lineRule="auto"/>
        <w:rPr>
          <w:rFonts w:hint="eastAsia" w:ascii="宋体" w:hAnsi="宋体" w:cs="宋体"/>
          <w:b/>
          <w:bCs/>
          <w:sz w:val="24"/>
        </w:rPr>
      </w:pPr>
      <w:r>
        <w:rPr>
          <w:rFonts w:hint="eastAsia" w:ascii="宋体" w:hAnsi="宋体" w:cs="宋体"/>
          <w:b/>
          <w:bCs/>
          <w:sz w:val="24"/>
        </w:rPr>
        <w:t>1.6计量单位</w:t>
      </w:r>
    </w:p>
    <w:p w14:paraId="23D14B95">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所有计量均采用中华人民共和国法定计量单位。</w:t>
      </w:r>
    </w:p>
    <w:p w14:paraId="2F4D536B">
      <w:pPr>
        <w:adjustRightInd w:val="0"/>
        <w:snapToGrid w:val="0"/>
        <w:spacing w:line="360" w:lineRule="auto"/>
        <w:rPr>
          <w:rFonts w:hint="eastAsia" w:ascii="宋体" w:hAnsi="宋体" w:cs="宋体"/>
          <w:b/>
          <w:bCs/>
          <w:sz w:val="24"/>
        </w:rPr>
      </w:pPr>
      <w:r>
        <w:rPr>
          <w:rFonts w:hint="eastAsia" w:ascii="宋体" w:hAnsi="宋体" w:cs="宋体"/>
          <w:b/>
          <w:bCs/>
          <w:sz w:val="24"/>
        </w:rPr>
        <w:t>1.7踏勘现场</w:t>
      </w:r>
    </w:p>
    <w:p w14:paraId="448603D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1.7.1供应商须知前附表规定组织踏勘现场的，采购人应按供应商须知前附表规定的时间、地点组织供应商踏勘项目现场。部分供应商未按时参加踏勘现场的，不影响踏勘现场的正常进行。</w:t>
      </w:r>
    </w:p>
    <w:p w14:paraId="644F26E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1.7.2供应商可自愿参加踏勘现场活动。除采购人的原因外，采购人对供应商参加踏勘现场中所发生的人员伤亡和财产损失不承担责任。</w:t>
      </w:r>
    </w:p>
    <w:p w14:paraId="4B93474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1.7.3采购人在踏勘现场中介绍的工程场地和相关的周边环境情况，仅作为供应商编制响应文件的参考，采购人不对供应商据此作出的判断和决策负责。</w:t>
      </w:r>
    </w:p>
    <w:p w14:paraId="6C232C56">
      <w:pPr>
        <w:adjustRightInd w:val="0"/>
        <w:snapToGrid w:val="0"/>
        <w:spacing w:line="360" w:lineRule="auto"/>
        <w:rPr>
          <w:rFonts w:hint="eastAsia" w:ascii="宋体" w:hAnsi="宋体" w:cs="宋体"/>
          <w:b/>
          <w:bCs/>
          <w:sz w:val="24"/>
        </w:rPr>
      </w:pPr>
      <w:r>
        <w:rPr>
          <w:rFonts w:hint="eastAsia" w:ascii="宋体" w:hAnsi="宋体" w:cs="宋体"/>
          <w:b/>
          <w:bCs/>
          <w:sz w:val="24"/>
        </w:rPr>
        <w:t>1.8采购预备会</w:t>
      </w:r>
    </w:p>
    <w:p w14:paraId="1C68D781">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供应商须知前附表规定召开采购预备会的，采购人按供应商须知前附表规定的时间和地点召开采购预备会。</w:t>
      </w:r>
    </w:p>
    <w:p w14:paraId="7D2037DE">
      <w:pPr>
        <w:adjustRightInd w:val="0"/>
        <w:snapToGrid w:val="0"/>
        <w:spacing w:line="360" w:lineRule="auto"/>
        <w:rPr>
          <w:rFonts w:hint="eastAsia" w:ascii="宋体" w:hAnsi="宋体" w:cs="宋体"/>
          <w:b/>
          <w:bCs/>
          <w:sz w:val="24"/>
        </w:rPr>
      </w:pPr>
      <w:r>
        <w:rPr>
          <w:rFonts w:hint="eastAsia" w:ascii="宋体" w:hAnsi="宋体" w:cs="宋体"/>
          <w:b/>
          <w:bCs/>
          <w:sz w:val="24"/>
        </w:rPr>
        <w:t>1.9分包(A、C)</w:t>
      </w:r>
    </w:p>
    <w:p w14:paraId="580C2ED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供应商拟在成交后将成交项目的部分工作进行分包的，应符合供应商须知前附表的规定，并在响应文件中作出说明。</w:t>
      </w:r>
    </w:p>
    <w:p w14:paraId="666DDD3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分包供应商不得将分包项目再次分包。成交供应商就应当就分包项目向采购人负责，分包供应商就分包项目承担连带责任。</w:t>
      </w:r>
    </w:p>
    <w:p w14:paraId="1FCCBBDC">
      <w:pPr>
        <w:adjustRightInd w:val="0"/>
        <w:snapToGrid w:val="0"/>
        <w:spacing w:line="360" w:lineRule="auto"/>
        <w:rPr>
          <w:rFonts w:hint="eastAsia" w:ascii="宋体" w:hAnsi="宋体" w:cs="宋体"/>
          <w:b/>
          <w:bCs/>
          <w:sz w:val="24"/>
        </w:rPr>
      </w:pPr>
      <w:r>
        <w:rPr>
          <w:rFonts w:hint="eastAsia" w:ascii="宋体" w:hAnsi="宋体" w:cs="宋体"/>
          <w:b/>
          <w:bCs/>
          <w:sz w:val="24"/>
        </w:rPr>
        <w:t>1.9 主要材料和关键部件外购(B)</w:t>
      </w:r>
    </w:p>
    <w:p w14:paraId="0C4FACD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供应商拟对主要材料和关键部件进行外购的，应符合第五章“采购需求”中提出的或允许外购的相关规定，并在响应文件中作出说明。</w:t>
      </w:r>
    </w:p>
    <w:p w14:paraId="67A62CE9">
      <w:pPr>
        <w:adjustRightInd w:val="0"/>
        <w:snapToGrid w:val="0"/>
        <w:spacing w:line="360" w:lineRule="auto"/>
        <w:rPr>
          <w:rFonts w:hint="eastAsia" w:ascii="宋体" w:hAnsi="宋体" w:cs="宋体"/>
          <w:b/>
          <w:bCs/>
          <w:sz w:val="24"/>
        </w:rPr>
      </w:pPr>
      <w:r>
        <w:rPr>
          <w:rFonts w:hint="eastAsia" w:ascii="宋体" w:hAnsi="宋体" w:cs="宋体"/>
          <w:b/>
          <w:bCs/>
          <w:sz w:val="24"/>
        </w:rPr>
        <w:t>1.10响应和偏差</w:t>
      </w:r>
    </w:p>
    <w:p w14:paraId="6D15D60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1.10.1 采购需求和合同草案中的关键条款均以“*”符号标记。响应文件应当对采购需求和合同草案的关键条款作出满足性或更有利于采购人的响应，否则，供应商的响应文件将被视为无效。</w:t>
      </w:r>
    </w:p>
    <w:p w14:paraId="79C2017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1.10.2供应商须知前附表规定了对非关键条款允许偏差的范围和可以偏差的项数的，如响应文件存在的偏差超出上述范围或项数，将被视为无效。</w:t>
      </w:r>
    </w:p>
    <w:p w14:paraId="22BF5AE5">
      <w:pPr>
        <w:adjustRightInd w:val="0"/>
        <w:snapToGrid w:val="0"/>
        <w:spacing w:line="360" w:lineRule="auto"/>
        <w:rPr>
          <w:rFonts w:hint="eastAsia" w:ascii="宋体" w:hAnsi="宋体" w:cs="宋体"/>
          <w:b/>
          <w:bCs/>
          <w:sz w:val="24"/>
        </w:rPr>
      </w:pPr>
      <w:r>
        <w:rPr>
          <w:rFonts w:hint="eastAsia" w:ascii="宋体" w:hAnsi="宋体" w:cs="宋体"/>
          <w:b/>
          <w:bCs/>
          <w:sz w:val="24"/>
        </w:rPr>
        <w:t>2采购文件</w:t>
      </w:r>
    </w:p>
    <w:p w14:paraId="220ED83D">
      <w:pPr>
        <w:adjustRightInd w:val="0"/>
        <w:snapToGrid w:val="0"/>
        <w:spacing w:line="360" w:lineRule="auto"/>
        <w:rPr>
          <w:rFonts w:hint="eastAsia" w:ascii="宋体" w:hAnsi="宋体" w:cs="宋体"/>
          <w:b/>
          <w:bCs/>
          <w:sz w:val="24"/>
        </w:rPr>
      </w:pPr>
      <w:r>
        <w:rPr>
          <w:rFonts w:hint="eastAsia" w:ascii="宋体" w:hAnsi="宋体" w:cs="宋体"/>
          <w:b/>
          <w:bCs/>
          <w:sz w:val="24"/>
        </w:rPr>
        <w:t>2.1采购文件的组成</w:t>
      </w:r>
    </w:p>
    <w:p w14:paraId="2E8A55D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本采购文件包括：</w:t>
      </w:r>
    </w:p>
    <w:p w14:paraId="0C0C872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(1)采购公告(或邀请书)：</w:t>
      </w:r>
    </w:p>
    <w:p w14:paraId="57A9BFC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(2)供应商须知；</w:t>
      </w:r>
    </w:p>
    <w:p w14:paraId="262F229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(3)评审办法；</w:t>
      </w:r>
    </w:p>
    <w:p w14:paraId="794FBB6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(4)合同条款及格式；</w:t>
      </w:r>
    </w:p>
    <w:p w14:paraId="02D5142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(5)采购需求；</w:t>
      </w:r>
    </w:p>
    <w:p w14:paraId="43728C0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(6)响应文件格式；</w:t>
      </w:r>
    </w:p>
    <w:p w14:paraId="1C73F34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(7)供应商须知前附表规定的其他资料。</w:t>
      </w:r>
    </w:p>
    <w:p w14:paraId="2748640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采购人依照本章规定，对采购文件所作的澄清、修改，构成采购文件的组成部分。</w:t>
      </w:r>
    </w:p>
    <w:p w14:paraId="1F33133A">
      <w:pPr>
        <w:adjustRightInd w:val="0"/>
        <w:snapToGrid w:val="0"/>
        <w:spacing w:line="360" w:lineRule="auto"/>
        <w:rPr>
          <w:rFonts w:hint="eastAsia" w:ascii="宋体" w:hAnsi="宋体" w:cs="宋体"/>
          <w:b/>
          <w:bCs/>
          <w:sz w:val="24"/>
        </w:rPr>
      </w:pPr>
      <w:r>
        <w:rPr>
          <w:rFonts w:hint="eastAsia" w:ascii="宋体" w:hAnsi="宋体" w:cs="宋体"/>
          <w:b/>
          <w:bCs/>
          <w:sz w:val="24"/>
        </w:rPr>
        <w:t> 2.2 采购文件的澄清和修改</w:t>
      </w:r>
    </w:p>
    <w:p w14:paraId="05755D0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14:paraId="027DCD6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2F3D9A5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2.2.3供应商在收到补充文件后，应按供应商须知前附表规定的时间和方式通知采购人，确认已收到该补充文件。</w:t>
      </w:r>
    </w:p>
    <w:p w14:paraId="6956149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2.2.4除非确有必要，采购人有权拒绝回复供应商在本章第2.2.1项规定的时间后提出的任何澄清要求。</w:t>
      </w:r>
    </w:p>
    <w:p w14:paraId="26606BFA">
      <w:pPr>
        <w:adjustRightInd w:val="0"/>
        <w:snapToGrid w:val="0"/>
        <w:spacing w:line="360" w:lineRule="auto"/>
        <w:rPr>
          <w:rFonts w:hint="eastAsia" w:ascii="宋体" w:hAnsi="宋体" w:cs="宋体"/>
          <w:b/>
          <w:bCs/>
          <w:sz w:val="24"/>
        </w:rPr>
      </w:pPr>
      <w:r>
        <w:rPr>
          <w:rFonts w:hint="eastAsia" w:ascii="宋体" w:hAnsi="宋体" w:cs="宋体"/>
          <w:b/>
          <w:bCs/>
          <w:sz w:val="24"/>
        </w:rPr>
        <w:t>3响应文件</w:t>
      </w:r>
    </w:p>
    <w:p w14:paraId="5C1B131C">
      <w:pPr>
        <w:adjustRightInd w:val="0"/>
        <w:snapToGrid w:val="0"/>
        <w:spacing w:line="360" w:lineRule="auto"/>
        <w:rPr>
          <w:rFonts w:hint="eastAsia" w:ascii="宋体" w:hAnsi="宋体" w:cs="宋体"/>
          <w:b/>
          <w:bCs/>
          <w:sz w:val="24"/>
        </w:rPr>
      </w:pPr>
      <w:r>
        <w:rPr>
          <w:rFonts w:hint="eastAsia" w:ascii="宋体" w:hAnsi="宋体" w:cs="宋体"/>
          <w:b/>
          <w:bCs/>
          <w:sz w:val="24"/>
        </w:rPr>
        <w:t>3.1响应文件的组成</w:t>
      </w:r>
    </w:p>
    <w:p w14:paraId="15B9095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3.1.1响应文件应包括下列内容：</w:t>
      </w:r>
    </w:p>
    <w:p w14:paraId="76A8253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(1)响应函；</w:t>
      </w:r>
    </w:p>
    <w:p w14:paraId="2BA8D4A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(2)授权委托书(如有)；</w:t>
      </w:r>
    </w:p>
    <w:p w14:paraId="06F2AF2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(3)联合体协议书(如有)；</w:t>
      </w:r>
    </w:p>
    <w:p w14:paraId="27367CF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(4)响应保证金(如有)；</w:t>
      </w:r>
    </w:p>
    <w:p w14:paraId="70656EC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(5)商务和技术偏差表；</w:t>
      </w:r>
    </w:p>
    <w:p w14:paraId="7E5831C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(6)报价表；</w:t>
      </w:r>
    </w:p>
    <w:p w14:paraId="187A2C1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(7)资格审查资料；</w:t>
      </w:r>
    </w:p>
    <w:p w14:paraId="21FAE40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(8)响应方案；</w:t>
      </w:r>
    </w:p>
    <w:p w14:paraId="310B6AD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(9)供应商须知前附表规定的其他资料。</w:t>
      </w:r>
    </w:p>
    <w:p w14:paraId="1E0E82B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供应商在评审过程中作出的符合采购文件要求的澄清、说明和补正，构成响应文件的组成部分。</w:t>
      </w:r>
    </w:p>
    <w:p w14:paraId="2DB95A5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14:paraId="3ACB3D08">
      <w:pPr>
        <w:adjustRightInd w:val="0"/>
        <w:snapToGrid w:val="0"/>
        <w:spacing w:line="360" w:lineRule="auto"/>
        <w:rPr>
          <w:rFonts w:hint="eastAsia" w:ascii="宋体" w:hAnsi="宋体" w:cs="宋体"/>
          <w:b/>
          <w:bCs/>
          <w:sz w:val="24"/>
        </w:rPr>
      </w:pPr>
      <w:r>
        <w:rPr>
          <w:rFonts w:hint="eastAsia" w:ascii="宋体" w:hAnsi="宋体" w:cs="宋体"/>
          <w:b/>
          <w:bCs/>
          <w:sz w:val="24"/>
        </w:rPr>
        <w:t>3.2 报价</w:t>
      </w:r>
    </w:p>
    <w:p w14:paraId="21F120B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14:paraId="3A7FF66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14:paraId="5A1C879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3.2.3采购人设有最高限价的，供应商的报价不得超过最高限价。最高限价或最高限价计算方法在供应商须知前附表中载明。</w:t>
      </w:r>
    </w:p>
    <w:p w14:paraId="1389775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3.2.4报价的其他要求见供应商须知前附表。</w:t>
      </w:r>
    </w:p>
    <w:p w14:paraId="1BB4A1F2">
      <w:pPr>
        <w:adjustRightInd w:val="0"/>
        <w:snapToGrid w:val="0"/>
        <w:spacing w:line="360" w:lineRule="auto"/>
        <w:rPr>
          <w:rFonts w:hint="eastAsia" w:ascii="宋体" w:hAnsi="宋体" w:cs="宋体"/>
          <w:b/>
          <w:bCs/>
          <w:sz w:val="24"/>
        </w:rPr>
      </w:pPr>
      <w:r>
        <w:rPr>
          <w:rFonts w:hint="eastAsia" w:ascii="宋体" w:hAnsi="宋体" w:cs="宋体"/>
          <w:b/>
          <w:bCs/>
          <w:sz w:val="24"/>
        </w:rPr>
        <w:t>3.3响应文件有效期</w:t>
      </w:r>
    </w:p>
    <w:p w14:paraId="7BB58A1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3.3.1除供应商须知前附表另有规定外，响应文件有效期应为90日，从采购文件规定的递交响应文件的截止时间开始计算。</w:t>
      </w:r>
    </w:p>
    <w:p w14:paraId="7E808C7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14:paraId="249AB7AF">
      <w:pPr>
        <w:adjustRightInd w:val="0"/>
        <w:snapToGrid w:val="0"/>
        <w:spacing w:line="360" w:lineRule="auto"/>
        <w:rPr>
          <w:rFonts w:hint="eastAsia" w:ascii="宋体" w:hAnsi="宋体" w:cs="宋体"/>
          <w:b/>
          <w:bCs/>
          <w:sz w:val="24"/>
        </w:rPr>
      </w:pPr>
      <w:r>
        <w:rPr>
          <w:rFonts w:hint="eastAsia" w:ascii="宋体" w:hAnsi="宋体" w:cs="宋体"/>
          <w:b/>
          <w:bCs/>
          <w:sz w:val="24"/>
        </w:rPr>
        <w:t>3.4响应保证金</w:t>
      </w:r>
    </w:p>
    <w:p w14:paraId="5E857C6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14:paraId="4203693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14:paraId="17E85A5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3.4.3有下列情形之一的，响应保证金将不予退还：</w:t>
      </w:r>
    </w:p>
    <w:p w14:paraId="47DEA302">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 xml:space="preserve"> (1)供应商在响应文件有效期内撤销响应文件；</w:t>
      </w:r>
    </w:p>
    <w:p w14:paraId="432050AE">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 xml:space="preserve"> (2)成交供应商在收到成交通知书后，无正当理由不与采购人订立合同，在签订合同时向采购人提出附加条件，或者不按照采购文件要求递交履约保证金；</w:t>
      </w:r>
    </w:p>
    <w:p w14:paraId="49C3EB97">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 xml:space="preserve"> (3)发生供应商须知前附表规定的其他不予退还响应保证金的情形。</w:t>
      </w:r>
    </w:p>
    <w:p w14:paraId="7C31EB86">
      <w:pPr>
        <w:adjustRightInd w:val="0"/>
        <w:snapToGrid w:val="0"/>
        <w:spacing w:line="360" w:lineRule="auto"/>
        <w:ind w:left="120" w:hanging="120" w:hangingChars="50"/>
        <w:rPr>
          <w:rFonts w:hint="eastAsia" w:ascii="宋体" w:hAnsi="宋体" w:cs="宋体"/>
          <w:b/>
          <w:bCs/>
          <w:sz w:val="24"/>
        </w:rPr>
      </w:pPr>
      <w:r>
        <w:rPr>
          <w:rFonts w:hint="eastAsia" w:ascii="宋体" w:hAnsi="宋体" w:cs="宋体"/>
          <w:b/>
          <w:bCs/>
          <w:sz w:val="24"/>
        </w:rPr>
        <w:t>3.5资格审查资料</w:t>
      </w:r>
    </w:p>
    <w:p w14:paraId="2225748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供应商应提供供应商须知前附表3.5(1)-3.5(9)中规定的资格审查资料，以证明其满足第一章“采购公告”对供应商的各项资格要求。</w:t>
      </w:r>
    </w:p>
    <w:p w14:paraId="11F5559D">
      <w:pPr>
        <w:adjustRightInd w:val="0"/>
        <w:snapToGrid w:val="0"/>
        <w:spacing w:line="360" w:lineRule="auto"/>
        <w:rPr>
          <w:rFonts w:hint="eastAsia" w:ascii="宋体" w:hAnsi="宋体" w:cs="宋体"/>
          <w:b/>
          <w:bCs/>
          <w:sz w:val="24"/>
        </w:rPr>
      </w:pPr>
      <w:r>
        <w:rPr>
          <w:rFonts w:hint="eastAsia" w:ascii="宋体" w:hAnsi="宋体" w:cs="宋体"/>
          <w:b/>
          <w:bCs/>
          <w:sz w:val="24"/>
        </w:rPr>
        <w:t>3.6响应方案</w:t>
      </w:r>
    </w:p>
    <w:p w14:paraId="0BE21C5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3.6.1响应文件应当对采购文件中的实质性内容作出响应。采购需求中明确为关键条款(标记“*”)的，供应商还应按照供应商须知前附表的规定提供有关证据或证明材料。</w:t>
      </w:r>
    </w:p>
    <w:p w14:paraId="7C65E0D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3.6.2供应商只能提出唯一的响应方案。供应商在响应文件中提出多个响应方案的，其响应文件将被视为无效。</w:t>
      </w:r>
    </w:p>
    <w:p w14:paraId="6B6F6A8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2C568F64">
      <w:pPr>
        <w:adjustRightInd w:val="0"/>
        <w:snapToGrid w:val="0"/>
        <w:spacing w:line="360" w:lineRule="auto"/>
        <w:rPr>
          <w:rFonts w:hint="eastAsia" w:ascii="宋体" w:hAnsi="宋体" w:cs="宋体"/>
          <w:b/>
          <w:bCs/>
          <w:sz w:val="24"/>
        </w:rPr>
      </w:pPr>
      <w:r>
        <w:rPr>
          <w:rFonts w:hint="eastAsia" w:ascii="宋体" w:hAnsi="宋体" w:cs="宋体"/>
          <w:b/>
          <w:bCs/>
          <w:sz w:val="24"/>
        </w:rPr>
        <w:t>3.7响应文件的编制</w:t>
      </w:r>
    </w:p>
    <w:p w14:paraId="0FC7BAC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3.7.1响应文件应按第六章“响应文件格式”进行编写，如有必要，可以增加附件作为响应文件的组成部分。</w:t>
      </w:r>
    </w:p>
    <w:p w14:paraId="7C55611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3.7.2响应文件应用不褪色的材料书写或打印。</w:t>
      </w:r>
    </w:p>
    <w:p w14:paraId="727BD3A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响应函应由供应商的法定代表人(单位负责人)或其授权的代理人签字并加盖单位章。联合体协议书(如有)应由联合体各方的法定代表人(单位负责人)或其授权的代理人签字并加盖单位章。</w:t>
      </w:r>
    </w:p>
    <w:p w14:paraId="13729A9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响应函或联合体协议书(如有)由代理人签字的，应在响应文件中附授权委托书，授权委托书应由供应商或联合体各方的法定代表人(单位负责人)签字并加盖单位章。</w:t>
      </w:r>
    </w:p>
    <w:p w14:paraId="2EA130E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3.7.3评审过程中供应商对响应文件的澄清、说明和补正应由供应商的法定代表人(单位负责人)或其授权的代理人签字或加盖单位章。</w:t>
      </w:r>
    </w:p>
    <w:p w14:paraId="78DDE18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3.7.4响应文件应尽量避免涂改、行间插字或删除。如果出现上述情况，改动之处应由供应商的法定代表人(单位负责人)或其授权的代理人签字或加盖单位章。</w:t>
      </w:r>
    </w:p>
    <w:p w14:paraId="732239E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3.7.5响应文件正本一份， 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14:paraId="0313695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3.7.6响应文件的正本与副本应分别装订，并编制目录。响应文件需分册装订的，具体分册装订要求见供应商须知前附表规定。</w:t>
      </w:r>
    </w:p>
    <w:p w14:paraId="1ABD3182">
      <w:pPr>
        <w:adjustRightInd w:val="0"/>
        <w:snapToGrid w:val="0"/>
        <w:spacing w:line="360" w:lineRule="auto"/>
        <w:rPr>
          <w:rFonts w:hint="eastAsia" w:ascii="宋体" w:hAnsi="宋体" w:cs="宋体"/>
          <w:b/>
          <w:bCs/>
          <w:sz w:val="24"/>
        </w:rPr>
      </w:pPr>
      <w:r>
        <w:rPr>
          <w:rFonts w:hint="eastAsia" w:ascii="宋体" w:hAnsi="宋体" w:cs="宋体"/>
          <w:b/>
          <w:bCs/>
          <w:sz w:val="24"/>
        </w:rPr>
        <w:t>4响应文件的递交</w:t>
      </w:r>
    </w:p>
    <w:p w14:paraId="67210837">
      <w:pPr>
        <w:adjustRightInd w:val="0"/>
        <w:snapToGrid w:val="0"/>
        <w:spacing w:line="360" w:lineRule="auto"/>
        <w:rPr>
          <w:rFonts w:hint="eastAsia" w:ascii="宋体" w:hAnsi="宋体" w:cs="宋体"/>
          <w:b/>
          <w:bCs/>
          <w:sz w:val="24"/>
        </w:rPr>
      </w:pPr>
      <w:r>
        <w:rPr>
          <w:rFonts w:hint="eastAsia" w:ascii="宋体" w:hAnsi="宋体" w:cs="宋体"/>
          <w:b/>
          <w:bCs/>
          <w:sz w:val="24"/>
        </w:rPr>
        <w:t>4.1响应文件的包装与标记</w:t>
      </w:r>
    </w:p>
    <w:p w14:paraId="79451B7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4.1.1响应文件应妥善包装。供应商须知前附表规定响应文件应密封的，响应文件应按要求密封。</w:t>
      </w:r>
    </w:p>
    <w:p w14:paraId="6B3B9D3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4.1.2响应文件封套上应载明的内容见供应商须知前附表。</w:t>
      </w:r>
    </w:p>
    <w:p w14:paraId="690C147C">
      <w:pPr>
        <w:adjustRightInd w:val="0"/>
        <w:snapToGrid w:val="0"/>
        <w:spacing w:line="360" w:lineRule="auto"/>
        <w:rPr>
          <w:rFonts w:hint="eastAsia" w:ascii="宋体" w:hAnsi="宋体" w:cs="宋体"/>
          <w:b/>
          <w:bCs/>
          <w:sz w:val="24"/>
        </w:rPr>
      </w:pPr>
      <w:r>
        <w:rPr>
          <w:rFonts w:hint="eastAsia" w:ascii="宋体" w:hAnsi="宋体" w:cs="宋体"/>
          <w:b/>
          <w:bCs/>
          <w:sz w:val="24"/>
        </w:rPr>
        <w:t>4.2 响应文件的递交</w:t>
      </w:r>
    </w:p>
    <w:p w14:paraId="0F7AC57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14:paraId="73F6601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4.2.2除供应商须知前附表另有规定外，供应商所提交的响应文件不予退还。</w:t>
      </w:r>
    </w:p>
    <w:p w14:paraId="4DD02CFD">
      <w:pPr>
        <w:adjustRightInd w:val="0"/>
        <w:snapToGrid w:val="0"/>
        <w:spacing w:line="360" w:lineRule="auto"/>
        <w:rPr>
          <w:rFonts w:hint="eastAsia" w:ascii="宋体" w:hAnsi="宋体" w:cs="宋体"/>
          <w:b/>
          <w:bCs/>
          <w:sz w:val="24"/>
        </w:rPr>
      </w:pPr>
      <w:r>
        <w:rPr>
          <w:rFonts w:hint="eastAsia" w:ascii="宋体" w:hAnsi="宋体" w:cs="宋体"/>
          <w:b/>
          <w:bCs/>
          <w:sz w:val="24"/>
        </w:rPr>
        <w:t>4.3响应文件的修改与撤回</w:t>
      </w:r>
    </w:p>
    <w:p w14:paraId="465AC46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4.3.1在本章第4.2.1项规定的递交响应文件的截止时间前，供应商可以修改或撤回已递交的响应文件。</w:t>
      </w:r>
    </w:p>
    <w:p w14:paraId="232D326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14:paraId="17F37FD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4.3.3除供应商须知前附表另有规定外，供应商撤回响应文件的，采购人应在5日内退还已收取的响应保证金。</w:t>
      </w:r>
    </w:p>
    <w:p w14:paraId="737C66E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4.3.4修改的内容为响应文件的组成部分。响应文件的修改文件应按照本章第3条、第4条的规定进行编制、包装、标记和递交，并注明“修改”字样。</w:t>
      </w:r>
    </w:p>
    <w:p w14:paraId="06854354">
      <w:pPr>
        <w:adjustRightInd w:val="0"/>
        <w:snapToGrid w:val="0"/>
        <w:spacing w:line="360" w:lineRule="auto"/>
        <w:rPr>
          <w:rFonts w:hint="eastAsia" w:ascii="宋体" w:hAnsi="宋体" w:cs="宋体"/>
          <w:b/>
          <w:bCs/>
          <w:sz w:val="24"/>
        </w:rPr>
      </w:pPr>
      <w:r>
        <w:rPr>
          <w:rFonts w:hint="eastAsia" w:ascii="宋体" w:hAnsi="宋体" w:cs="宋体"/>
          <w:b/>
          <w:bCs/>
          <w:sz w:val="24"/>
        </w:rPr>
        <w:t>5开启响应文件</w:t>
      </w:r>
    </w:p>
    <w:p w14:paraId="4174AE0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采购人根据采购项目的市场供应情况确定是否公开开启响应文件。供应商须知前附表规定公开开启响应文件的，开启活动应按本条规定执行。</w:t>
      </w:r>
    </w:p>
    <w:p w14:paraId="34452B72">
      <w:pPr>
        <w:adjustRightInd w:val="0"/>
        <w:snapToGrid w:val="0"/>
        <w:spacing w:line="360" w:lineRule="auto"/>
        <w:rPr>
          <w:rFonts w:hint="eastAsia" w:ascii="宋体" w:hAnsi="宋体" w:cs="宋体"/>
          <w:b/>
          <w:bCs/>
          <w:sz w:val="24"/>
        </w:rPr>
      </w:pPr>
      <w:r>
        <w:rPr>
          <w:rFonts w:hint="eastAsia" w:ascii="宋体" w:hAnsi="宋体" w:cs="宋体"/>
          <w:b/>
          <w:bCs/>
          <w:sz w:val="24"/>
        </w:rPr>
        <w:t>5.1开启响应文件的时间和地点</w:t>
      </w:r>
    </w:p>
    <w:p w14:paraId="5CA0734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14:paraId="127353D8">
      <w:pPr>
        <w:adjustRightInd w:val="0"/>
        <w:snapToGrid w:val="0"/>
        <w:spacing w:line="360" w:lineRule="auto"/>
        <w:rPr>
          <w:rFonts w:hint="eastAsia" w:ascii="宋体" w:hAnsi="宋体" w:cs="宋体"/>
          <w:b/>
          <w:bCs/>
          <w:sz w:val="24"/>
        </w:rPr>
      </w:pPr>
      <w:r>
        <w:rPr>
          <w:rFonts w:hint="eastAsia" w:ascii="宋体" w:hAnsi="宋体" w:cs="宋体"/>
          <w:b/>
          <w:bCs/>
          <w:sz w:val="24"/>
        </w:rPr>
        <w:t>5.2开启程序</w:t>
      </w:r>
    </w:p>
    <w:p w14:paraId="6D64524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主持人按下列程序公开开启响应文件：</w:t>
      </w:r>
    </w:p>
    <w:p w14:paraId="3CB501E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(1)按照供应商须知前附表规定的开启顺序开启响应文件，公布递交响应文件的供应商名称、响应报价及供应商须知前附表规定的其他应公布的信息，并记录在案；</w:t>
      </w:r>
    </w:p>
    <w:p w14:paraId="0715BBE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(2)开启会议结束。</w:t>
      </w:r>
    </w:p>
    <w:p w14:paraId="67D74CDC">
      <w:pPr>
        <w:adjustRightInd w:val="0"/>
        <w:snapToGrid w:val="0"/>
        <w:spacing w:line="360" w:lineRule="auto"/>
        <w:ind w:firstLine="482" w:firstLineChars="200"/>
        <w:rPr>
          <w:rFonts w:hint="eastAsia" w:ascii="宋体" w:hAnsi="宋体" w:cs="宋体"/>
          <w:sz w:val="24"/>
        </w:rPr>
      </w:pPr>
      <w:r>
        <w:rPr>
          <w:rFonts w:hint="eastAsia" w:ascii="宋体" w:hAnsi="宋体" w:cs="宋体"/>
          <w:b/>
          <w:bCs/>
          <w:sz w:val="24"/>
        </w:rPr>
        <w:t>5.3递交响应文件的供应商不足的情形</w:t>
      </w:r>
    </w:p>
    <w:p w14:paraId="49AC84F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7A76BB6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(1)终止采购并重新组织采购</w:t>
      </w:r>
    </w:p>
    <w:p w14:paraId="3800EC1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采购项目存在影响公平竞争情形的，采购人应当终止采购，并根据不同情形和原因，采取相应纠正措施，重新组织采购。</w:t>
      </w:r>
    </w:p>
    <w:p w14:paraId="166DD75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采购项目不存在影响公平竞争情形的，采购人也可以选择终止采购，采取相应完善措施，重新组织采购。</w:t>
      </w:r>
    </w:p>
    <w:p w14:paraId="0EEB0C2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(2)继续采购</w:t>
      </w:r>
    </w:p>
    <w:p w14:paraId="6A3E356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采购项目不存在应该终止采购情形，且采购人也没有自行选择终止采购的，采购人应按照本章第5.2款规定的程序继续开启响应文件，并按第三章“评审办法”规定的规则组织响应文件评审，完成采购后续程序。</w:t>
      </w:r>
    </w:p>
    <w:p w14:paraId="6F94305F">
      <w:pPr>
        <w:adjustRightInd w:val="0"/>
        <w:snapToGrid w:val="0"/>
        <w:spacing w:line="360" w:lineRule="auto"/>
        <w:rPr>
          <w:rFonts w:hint="eastAsia" w:ascii="宋体" w:hAnsi="宋体" w:cs="宋体"/>
          <w:b/>
          <w:bCs/>
          <w:sz w:val="24"/>
        </w:rPr>
      </w:pPr>
      <w:r>
        <w:rPr>
          <w:rFonts w:hint="eastAsia" w:ascii="宋体" w:hAnsi="宋体" w:cs="宋体"/>
          <w:b/>
          <w:bCs/>
          <w:sz w:val="24"/>
        </w:rPr>
        <w:t>6评审</w:t>
      </w:r>
    </w:p>
    <w:p w14:paraId="231098EF">
      <w:pPr>
        <w:adjustRightInd w:val="0"/>
        <w:snapToGrid w:val="0"/>
        <w:spacing w:line="360" w:lineRule="auto"/>
        <w:rPr>
          <w:rFonts w:hint="eastAsia" w:ascii="宋体" w:hAnsi="宋体" w:cs="宋体"/>
          <w:b/>
          <w:bCs/>
          <w:sz w:val="24"/>
        </w:rPr>
      </w:pPr>
      <w:r>
        <w:rPr>
          <w:rFonts w:hint="eastAsia" w:ascii="宋体" w:hAnsi="宋体" w:cs="宋体"/>
          <w:b/>
          <w:bCs/>
          <w:sz w:val="24"/>
        </w:rPr>
        <w:t>6.1评审小组</w:t>
      </w:r>
    </w:p>
    <w:p w14:paraId="4EC7DC5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6.1.1评审由采购人组建的评审小组负责。</w:t>
      </w:r>
    </w:p>
    <w:p w14:paraId="645DF04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6.1.2评审小组成员有下列情形之的，应当回避：</w:t>
      </w:r>
    </w:p>
    <w:p w14:paraId="02D8478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（1）供应商主要负责人或供应商主要负责人的近亲属；</w:t>
      </w:r>
    </w:p>
    <w:p w14:paraId="3E3D27E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(2)与供应商有经济利益关系或其他利害关系，可能影响公正评审的。</w:t>
      </w:r>
    </w:p>
    <w:p w14:paraId="4B30167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6.1.3评审小组组建后，评审小组成员共同推选或由采购人指定评审小组组长，评审小组组长负责组织评审工作。</w:t>
      </w:r>
    </w:p>
    <w:p w14:paraId="0EDBC74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14:paraId="2077B62C">
      <w:pPr>
        <w:adjustRightInd w:val="0"/>
        <w:snapToGrid w:val="0"/>
        <w:spacing w:line="360" w:lineRule="auto"/>
        <w:rPr>
          <w:rFonts w:hint="eastAsia" w:ascii="宋体" w:hAnsi="宋体" w:cs="宋体"/>
          <w:b/>
          <w:bCs/>
          <w:sz w:val="24"/>
        </w:rPr>
      </w:pPr>
      <w:r>
        <w:rPr>
          <w:rFonts w:hint="eastAsia" w:ascii="宋体" w:hAnsi="宋体" w:cs="宋体"/>
          <w:b/>
          <w:bCs/>
          <w:sz w:val="24"/>
        </w:rPr>
        <w:t>6.2评审</w:t>
      </w:r>
    </w:p>
    <w:p w14:paraId="2B947A3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6.2.1评审小组按照第三章“评审办法”规定的评审标准和程序对响应文件进行评审和比较。</w:t>
      </w:r>
    </w:p>
    <w:p w14:paraId="7A22889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6.2.2评审完成后，评审小组应当向采购人提交书面评审报告和候选成交供应商名单。评审小组推荐候选成交供应商的排序要求及数量见供应商须知前附表。</w:t>
      </w:r>
    </w:p>
    <w:p w14:paraId="19DE2009">
      <w:pPr>
        <w:adjustRightInd w:val="0"/>
        <w:snapToGrid w:val="0"/>
        <w:spacing w:line="360" w:lineRule="auto"/>
        <w:rPr>
          <w:rFonts w:hint="eastAsia" w:ascii="宋体" w:hAnsi="宋体" w:cs="宋体"/>
          <w:b/>
          <w:bCs/>
          <w:sz w:val="24"/>
        </w:rPr>
      </w:pPr>
      <w:r>
        <w:rPr>
          <w:rFonts w:hint="eastAsia" w:ascii="宋体" w:hAnsi="宋体" w:cs="宋体"/>
          <w:b/>
          <w:bCs/>
          <w:sz w:val="24"/>
        </w:rPr>
        <w:t>6谈判和评审（适用于有谈判程序的采购办法）</w:t>
      </w:r>
    </w:p>
    <w:p w14:paraId="797FA865">
      <w:pPr>
        <w:adjustRightInd w:val="0"/>
        <w:snapToGrid w:val="0"/>
        <w:spacing w:line="360" w:lineRule="auto"/>
        <w:rPr>
          <w:rFonts w:hint="eastAsia" w:ascii="宋体" w:hAnsi="宋体" w:cs="宋体"/>
          <w:b/>
          <w:bCs/>
          <w:sz w:val="24"/>
        </w:rPr>
      </w:pPr>
      <w:r>
        <w:rPr>
          <w:rFonts w:hint="eastAsia" w:ascii="宋体" w:hAnsi="宋体" w:cs="宋体"/>
          <w:b/>
          <w:bCs/>
          <w:sz w:val="24"/>
        </w:rPr>
        <w:t>6.1谈判小组</w:t>
      </w:r>
    </w:p>
    <w:p w14:paraId="316C349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6.1.1采购人将组建谈判小组，由谈判小组按照本条规定的程序以及第三章“评审办法”的规定与供应商进行谈判，对响应文件进行评审和比较。</w:t>
      </w:r>
    </w:p>
    <w:p w14:paraId="1F29342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6.1.2谈判小组成员有下列情形之的，应当回避：</w:t>
      </w:r>
    </w:p>
    <w:p w14:paraId="0AC3A79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（1）供应商主要负责人或供应商主要负责人的近亲属；</w:t>
      </w:r>
    </w:p>
    <w:p w14:paraId="0F00643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（2）与供应商有经济利益关系或其他利害关系，可能影响公正评审的。</w:t>
      </w:r>
    </w:p>
    <w:p w14:paraId="1D11FD4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6.1.3谈判小组组建后，谈判小组成员共同推选或由采购人指定谈判小组组长负责组织谈判及评审工作。</w:t>
      </w:r>
    </w:p>
    <w:p w14:paraId="562D8DF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6.1.4在谈判和评审过程中，谈判小组成员对需要共同认认定的事项存在争议的，将按照少数服从多数的原则作出结论。持不同意见的谈判小组成员应当在评审报告上签署不同意见及理由，否则视为同意评审报告。</w:t>
      </w:r>
    </w:p>
    <w:p w14:paraId="2CAB1C89">
      <w:pPr>
        <w:adjustRightInd w:val="0"/>
        <w:snapToGrid w:val="0"/>
        <w:spacing w:line="360" w:lineRule="auto"/>
        <w:rPr>
          <w:rFonts w:hint="eastAsia" w:ascii="宋体" w:hAnsi="宋体" w:cs="宋体"/>
          <w:b/>
          <w:bCs/>
          <w:sz w:val="24"/>
        </w:rPr>
      </w:pPr>
      <w:r>
        <w:rPr>
          <w:rFonts w:hint="eastAsia" w:ascii="宋体" w:hAnsi="宋体" w:cs="宋体"/>
          <w:b/>
          <w:bCs/>
          <w:sz w:val="24"/>
        </w:rPr>
        <w:t>6.2 初步评审</w:t>
      </w:r>
    </w:p>
    <w:p w14:paraId="3B72804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6.2.1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32AFC25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6.2.2响应文件的形式或供应商资格不符合采购文件的要求、响应文件未实质性响应采购文件的要求，或响应文件中有含义不正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1BC047D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6.2.3只有形式评审和资格评审合格且实质性响应采购文件要求的供应商才可通过初步评审。经供应商澄清、说明和补正后仍未通过初步评审的响应文件将被视为无效，谈判小组应告知有关供应商。</w:t>
      </w:r>
    </w:p>
    <w:p w14:paraId="3A901B8E">
      <w:pPr>
        <w:adjustRightInd w:val="0"/>
        <w:snapToGrid w:val="0"/>
        <w:spacing w:line="360" w:lineRule="auto"/>
        <w:rPr>
          <w:rFonts w:hint="eastAsia" w:ascii="宋体" w:hAnsi="宋体" w:cs="宋体"/>
          <w:b/>
          <w:bCs/>
          <w:sz w:val="24"/>
        </w:rPr>
      </w:pPr>
      <w:r>
        <w:rPr>
          <w:rFonts w:hint="eastAsia" w:ascii="宋体" w:hAnsi="宋体" w:cs="宋体"/>
          <w:b/>
          <w:bCs/>
          <w:sz w:val="24"/>
        </w:rPr>
        <w:t>6.3谈判</w:t>
      </w:r>
    </w:p>
    <w:p w14:paraId="457DEF6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6.3.1谈判小组应按照供应商须知前附表规定的谈判轮次及谈判顺序与通过初步评审的供应商逐一进行谈判。</w:t>
      </w:r>
    </w:p>
    <w:p w14:paraId="0B55191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6.3.2通过公告方式邀请供应商且通过初步评审的供应商数量超过供应商须知前附表规定的预定参加谈判的供应商数量的，谈判小组按照供应商须知前附表规定的选择方法，从通过初步评审的供应商中选择预定数量的供应商进行谈判。未被选择的供应商不再参加后续的谈判活动，谈判小组应对其进行告知；除供应商须知前附表另有规定外，其响应保证金应在5日内原额退还。</w:t>
      </w:r>
    </w:p>
    <w:p w14:paraId="5AB000F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6.3.3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作出的承诺构成响应文件的组成部分。</w:t>
      </w:r>
    </w:p>
    <w:p w14:paraId="2D22B2E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6.3.4除供应商须知前附表另有规定外，递交响应文件的供应商未准时参加某一轮次谈判的，视为其放弃参加该轮次谈判，但其仍有权参加后续谈判采购活动。</w:t>
      </w:r>
    </w:p>
    <w:p w14:paraId="2735AB86">
      <w:pPr>
        <w:adjustRightInd w:val="0"/>
        <w:snapToGrid w:val="0"/>
        <w:spacing w:line="360" w:lineRule="auto"/>
        <w:rPr>
          <w:rFonts w:hint="eastAsia" w:ascii="宋体" w:hAnsi="宋体" w:cs="宋体"/>
          <w:b/>
          <w:bCs/>
          <w:sz w:val="24"/>
        </w:rPr>
      </w:pPr>
      <w:r>
        <w:rPr>
          <w:rFonts w:hint="eastAsia" w:ascii="宋体" w:hAnsi="宋体" w:cs="宋体"/>
          <w:b/>
          <w:bCs/>
          <w:sz w:val="24"/>
        </w:rPr>
        <w:t>6.4 递交补充响应文件</w:t>
      </w:r>
    </w:p>
    <w:p w14:paraId="5101ED3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6.4.1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14:paraId="51F690B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6.4.2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以补充响应文件内容为准。</w:t>
      </w:r>
    </w:p>
    <w:p w14:paraId="7B1B146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6.4.3谈判小组审查供应商补充响应文件，对其响应性进行评审。补充响应文件实质性响应采购文件及其修改和补充内容的，谈判小组应要求供应商在规定时间内递交最终报价；补充响应文件未能实质性响应采购文件及其修改和补充内容的，该响应文件将被视为无效，谈判小组应取消供应商的谈判资格并对其进行告知。</w:t>
      </w:r>
    </w:p>
    <w:p w14:paraId="58EB5FCE">
      <w:pPr>
        <w:adjustRightInd w:val="0"/>
        <w:snapToGrid w:val="0"/>
        <w:spacing w:line="360" w:lineRule="auto"/>
        <w:rPr>
          <w:rFonts w:hint="eastAsia" w:ascii="宋体" w:hAnsi="宋体" w:cs="宋体"/>
          <w:b/>
          <w:bCs/>
          <w:sz w:val="24"/>
        </w:rPr>
      </w:pPr>
      <w:r>
        <w:rPr>
          <w:rFonts w:hint="eastAsia" w:ascii="宋体" w:hAnsi="宋体" w:cs="宋体"/>
          <w:b/>
          <w:bCs/>
          <w:sz w:val="24"/>
        </w:rPr>
        <w:t>6.5递交最终报价</w:t>
      </w:r>
    </w:p>
    <w:p w14:paraId="58C7435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谈判小组在谈判中未修改或补充采购文件的，谈判结束后，谈判小组将要求所有参加谈判的供应商在规定时间内递交最终报价：谈判小组修改和补充了采购文件的，谈判小组应要求按照本章第6.4款规定递交了实质性响应的补充响应文件的供应商在规定时间内递交最终报价。最终报价应由供应商的法定代表人(单位负责人)或其授权的代理人签字或加盖单位章。最终报价是供应商响应文件的组成部分。</w:t>
      </w:r>
    </w:p>
    <w:p w14:paraId="6F6E6053">
      <w:pPr>
        <w:adjustRightInd w:val="0"/>
        <w:snapToGrid w:val="0"/>
        <w:spacing w:line="360" w:lineRule="auto"/>
        <w:rPr>
          <w:rFonts w:hint="eastAsia" w:ascii="宋体" w:hAnsi="宋体" w:cs="宋体"/>
          <w:b/>
          <w:bCs/>
          <w:sz w:val="24"/>
        </w:rPr>
      </w:pPr>
      <w:r>
        <w:rPr>
          <w:rFonts w:hint="eastAsia" w:ascii="宋体" w:hAnsi="宋体" w:cs="宋体"/>
          <w:b/>
          <w:bCs/>
          <w:sz w:val="24"/>
        </w:rPr>
        <w:t>6.6 公开开启最终报价</w:t>
      </w:r>
    </w:p>
    <w:p w14:paraId="7872518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供应商须知前附表规定公开开启最终报价的，采购人将在供应商递交最终报价的截止时间，公开开启并公布所有供应商的最终报价。</w:t>
      </w:r>
    </w:p>
    <w:p w14:paraId="54AF82BC">
      <w:pPr>
        <w:adjustRightInd w:val="0"/>
        <w:snapToGrid w:val="0"/>
        <w:spacing w:line="360" w:lineRule="auto"/>
        <w:rPr>
          <w:rFonts w:hint="eastAsia" w:ascii="宋体" w:hAnsi="宋体" w:cs="宋体"/>
          <w:b/>
          <w:bCs/>
          <w:sz w:val="24"/>
        </w:rPr>
      </w:pPr>
      <w:r>
        <w:rPr>
          <w:rFonts w:hint="eastAsia" w:ascii="宋体" w:hAnsi="宋体" w:cs="宋体"/>
          <w:b/>
          <w:bCs/>
          <w:sz w:val="24"/>
        </w:rPr>
        <w:t>6.7详细评审及推荐候选成交供应商</w:t>
      </w:r>
    </w:p>
    <w:p w14:paraId="6C37518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6.7.1谈判小组按照第三章“评审办法”规定的评审方法、评审因素、评审标准和程序对响应文件进行详细评审。第三章“评审办法”没有规定的方法、因素和标准，不作为评审依据。</w:t>
      </w:r>
    </w:p>
    <w:p w14:paraId="213F326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6.7.2评审完成后，谈判小组应当向采购人提交书面评审报告和候选成交供应商名单。谈判小组推荐候选成交供应商的排序要求及数量见供应商须知前附表。</w:t>
      </w:r>
    </w:p>
    <w:p w14:paraId="107CB62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6.7.3所有供应商最终报价均明显不合理的，采购人将终止谈判活动。</w:t>
      </w:r>
    </w:p>
    <w:p w14:paraId="1B644312">
      <w:pPr>
        <w:adjustRightInd w:val="0"/>
        <w:snapToGrid w:val="0"/>
        <w:spacing w:line="360" w:lineRule="auto"/>
        <w:rPr>
          <w:rFonts w:hint="eastAsia" w:ascii="宋体" w:hAnsi="宋体" w:cs="宋体"/>
          <w:b/>
          <w:bCs/>
          <w:sz w:val="24"/>
        </w:rPr>
      </w:pPr>
      <w:r>
        <w:rPr>
          <w:rFonts w:hint="eastAsia" w:ascii="宋体" w:hAnsi="宋体" w:cs="宋体"/>
          <w:b/>
          <w:bCs/>
          <w:sz w:val="24"/>
        </w:rPr>
        <w:t>6.8特殊情形处理</w:t>
      </w:r>
    </w:p>
    <w:p w14:paraId="706DC1A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通过初步评审的供应商或递交最终报价的供应商数量与采购文件规定的成交供应商数量相等时，采购人可根据不同的情况决定继续或终止谈判活动；通过初步评审的供应商或递交最终报价的供应商数量少于采购文件规定的成交供应商数量的，采购人将终止谈判活动。</w:t>
      </w:r>
    </w:p>
    <w:p w14:paraId="3DAB4C1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决定终止谈判活动的，采购人将向谈判小组出具停止谈判通知书。</w:t>
      </w:r>
    </w:p>
    <w:p w14:paraId="6F938E3C">
      <w:pPr>
        <w:adjustRightInd w:val="0"/>
        <w:snapToGrid w:val="0"/>
        <w:spacing w:line="360" w:lineRule="auto"/>
        <w:rPr>
          <w:rFonts w:hint="eastAsia" w:ascii="宋体" w:hAnsi="宋体" w:cs="宋体"/>
          <w:b/>
          <w:bCs/>
          <w:sz w:val="24"/>
        </w:rPr>
      </w:pPr>
      <w:r>
        <w:rPr>
          <w:rFonts w:hint="eastAsia" w:ascii="宋体" w:hAnsi="宋体" w:cs="宋体"/>
          <w:b/>
          <w:bCs/>
          <w:sz w:val="24"/>
        </w:rPr>
        <w:t>7合同授予</w:t>
      </w:r>
    </w:p>
    <w:p w14:paraId="0AC47941">
      <w:pPr>
        <w:adjustRightInd w:val="0"/>
        <w:snapToGrid w:val="0"/>
        <w:spacing w:line="360" w:lineRule="auto"/>
        <w:rPr>
          <w:rFonts w:hint="eastAsia" w:ascii="宋体" w:hAnsi="宋体" w:cs="宋体"/>
          <w:b/>
          <w:bCs/>
          <w:sz w:val="24"/>
        </w:rPr>
      </w:pPr>
      <w:r>
        <w:rPr>
          <w:rFonts w:hint="eastAsia" w:ascii="宋体" w:hAnsi="宋体" w:cs="宋体"/>
          <w:b/>
          <w:bCs/>
          <w:sz w:val="24"/>
        </w:rPr>
        <w:t>7.1候选成交供应商履约能力核查</w:t>
      </w:r>
    </w:p>
    <w:p w14:paraId="2E6C63F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0F44D5A7">
      <w:pPr>
        <w:adjustRightInd w:val="0"/>
        <w:snapToGrid w:val="0"/>
        <w:spacing w:line="360" w:lineRule="auto"/>
        <w:rPr>
          <w:rFonts w:hint="eastAsia" w:ascii="宋体" w:hAnsi="宋体" w:cs="宋体"/>
          <w:b/>
          <w:bCs/>
          <w:sz w:val="24"/>
        </w:rPr>
      </w:pPr>
      <w:r>
        <w:rPr>
          <w:rFonts w:hint="eastAsia" w:ascii="宋体" w:hAnsi="宋体" w:cs="宋体"/>
          <w:b/>
          <w:bCs/>
          <w:sz w:val="24"/>
        </w:rPr>
        <w:t>7.2候选成交供应商报价核查(B)</w:t>
      </w:r>
    </w:p>
    <w:p w14:paraId="5EC51AF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项目评审后，如果采购人认为推荐的候选成交供应商报价明显偏离市场价格时，采购人可以对该报价进行验证，验证后，对明显偏离市场价格的报价不予接受。</w:t>
      </w:r>
    </w:p>
    <w:p w14:paraId="4AA96C5F">
      <w:pPr>
        <w:adjustRightInd w:val="0"/>
        <w:snapToGrid w:val="0"/>
        <w:spacing w:line="360" w:lineRule="auto"/>
        <w:rPr>
          <w:rFonts w:hint="eastAsia" w:ascii="宋体" w:hAnsi="宋体" w:cs="宋体"/>
          <w:b/>
          <w:bCs/>
          <w:sz w:val="24"/>
        </w:rPr>
      </w:pPr>
      <w:r>
        <w:rPr>
          <w:rFonts w:hint="eastAsia" w:ascii="宋体" w:hAnsi="宋体" w:cs="宋体"/>
          <w:b/>
          <w:bCs/>
          <w:sz w:val="24"/>
        </w:rPr>
        <w:t>7.3确定预成交供应商</w:t>
      </w:r>
    </w:p>
    <w:p w14:paraId="60AF5A2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采购人将根据评审报告及核查结果(如有)，对候选成交供应商综合评估后从中选择确定预成交供应商。</w:t>
      </w:r>
    </w:p>
    <w:p w14:paraId="42220AEB">
      <w:pPr>
        <w:adjustRightInd w:val="0"/>
        <w:snapToGrid w:val="0"/>
        <w:spacing w:line="360" w:lineRule="auto"/>
        <w:rPr>
          <w:rFonts w:hint="eastAsia" w:ascii="宋体" w:hAnsi="宋体" w:cs="宋体"/>
          <w:b/>
          <w:bCs/>
          <w:sz w:val="24"/>
        </w:rPr>
      </w:pPr>
      <w:r>
        <w:rPr>
          <w:rFonts w:hint="eastAsia" w:ascii="宋体" w:hAnsi="宋体" w:cs="宋体"/>
          <w:b/>
          <w:bCs/>
          <w:sz w:val="24"/>
        </w:rPr>
        <w:t>7.4预成交结果公示</w:t>
      </w:r>
    </w:p>
    <w:p w14:paraId="2F09AC2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预成交供应商选定后，采购人将按照供应商须知前附表规定的公示媒介和公示期限进行公示，公示信息包括如下内容：</w:t>
      </w:r>
    </w:p>
    <w:p w14:paraId="211EBC7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(1)所有候选成交供应商名称、响应价格及工期/交货期/服务期限；</w:t>
      </w:r>
    </w:p>
    <w:p w14:paraId="33303E8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(2)预成交供应商名称、预成交份额(如有)及选择原因；</w:t>
      </w:r>
    </w:p>
    <w:p w14:paraId="5CDC789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(3)供应商须知前附表规定的其他内容。</w:t>
      </w:r>
    </w:p>
    <w:p w14:paraId="110B431A">
      <w:pPr>
        <w:adjustRightInd w:val="0"/>
        <w:snapToGrid w:val="0"/>
        <w:spacing w:line="360" w:lineRule="auto"/>
        <w:rPr>
          <w:rFonts w:hint="eastAsia" w:ascii="宋体" w:hAnsi="宋体" w:cs="宋体"/>
          <w:b/>
          <w:bCs/>
          <w:sz w:val="24"/>
        </w:rPr>
      </w:pPr>
      <w:r>
        <w:rPr>
          <w:rFonts w:hint="eastAsia" w:ascii="宋体" w:hAnsi="宋体" w:cs="宋体"/>
          <w:b/>
          <w:bCs/>
          <w:sz w:val="24"/>
        </w:rPr>
        <w:t>7.5发出成交通知书</w:t>
      </w:r>
    </w:p>
    <w:p w14:paraId="7819F4C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公示期结束后，在本章第3.3款规定的响应文件有效期内，采购人以书面形式向预成交供应商发出成交通知书。</w:t>
      </w:r>
    </w:p>
    <w:p w14:paraId="16D0DA01">
      <w:pPr>
        <w:adjustRightInd w:val="0"/>
        <w:snapToGrid w:val="0"/>
        <w:spacing w:line="360" w:lineRule="auto"/>
        <w:rPr>
          <w:rFonts w:hint="eastAsia" w:ascii="宋体" w:hAnsi="宋体" w:cs="宋体"/>
          <w:b/>
          <w:bCs/>
          <w:sz w:val="24"/>
        </w:rPr>
      </w:pPr>
      <w:r>
        <w:rPr>
          <w:rFonts w:hint="eastAsia" w:ascii="宋体" w:hAnsi="宋体" w:cs="宋体"/>
          <w:b/>
          <w:bCs/>
          <w:sz w:val="24"/>
        </w:rPr>
        <w:t>7.6发布成交公告</w:t>
      </w:r>
    </w:p>
    <w:p w14:paraId="65480C2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在发出成交通知书的同时，采购人将在供应商须知前附表规定的公告媒介发布成交公告，公告信息包括成交供应商名称、响应价格及工期/交货期/服务期限、成交份额(如有)及供应商须知前附表规定的其他内容。</w:t>
      </w:r>
    </w:p>
    <w:p w14:paraId="18068843">
      <w:pPr>
        <w:adjustRightInd w:val="0"/>
        <w:snapToGrid w:val="0"/>
        <w:spacing w:line="360" w:lineRule="auto"/>
        <w:rPr>
          <w:rFonts w:hint="eastAsia" w:ascii="宋体" w:hAnsi="宋体" w:cs="宋体"/>
          <w:b/>
          <w:bCs/>
          <w:sz w:val="24"/>
        </w:rPr>
      </w:pPr>
      <w:r>
        <w:rPr>
          <w:rFonts w:hint="eastAsia" w:ascii="宋体" w:hAnsi="宋体" w:cs="宋体"/>
          <w:b/>
          <w:bCs/>
          <w:sz w:val="24"/>
        </w:rPr>
        <w:t>7.7履约保证金</w:t>
      </w:r>
    </w:p>
    <w:p w14:paraId="4DA63B3F">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供应商须知前附表规定递交履约保证金的，成交供应商应按供应商须知前附表规定的形式、有效期限和递交时间向采购人递交履约保证金。除供应商须知前附表另有规定外，履约保证金为采购合同金额的5%。</w:t>
      </w:r>
    </w:p>
    <w:p w14:paraId="7D3BAF9B">
      <w:pPr>
        <w:adjustRightInd w:val="0"/>
        <w:snapToGrid w:val="0"/>
        <w:spacing w:line="360" w:lineRule="auto"/>
        <w:rPr>
          <w:rFonts w:hint="eastAsia" w:ascii="宋体" w:hAnsi="宋体" w:cs="宋体"/>
          <w:b/>
          <w:bCs/>
          <w:sz w:val="24"/>
        </w:rPr>
      </w:pPr>
      <w:r>
        <w:rPr>
          <w:rFonts w:hint="eastAsia" w:ascii="宋体" w:hAnsi="宋体" w:cs="宋体"/>
          <w:b/>
          <w:bCs/>
          <w:sz w:val="24"/>
        </w:rPr>
        <w:t>7.8签订合同</w:t>
      </w:r>
    </w:p>
    <w:p w14:paraId="75CCD7B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7.8.1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4E7BDAB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7.8.2发出成交通知书后，采购人无正当理由拒绝签订合同，或者在签订合同时向成交供应商提出附加条件的，采购人向成交供应商退还响应保证金；给成交供应商造成损失的，还应当赔偿损失。</w:t>
      </w:r>
    </w:p>
    <w:p w14:paraId="0083C0C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7.8.3联合体成交的，联合体各方应当共同与采购人签订合同，就成交项目向采购人承担连带责任。</w:t>
      </w:r>
    </w:p>
    <w:p w14:paraId="59887C7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7.8.4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641CEFEC">
      <w:pPr>
        <w:adjustRightInd w:val="0"/>
        <w:snapToGrid w:val="0"/>
        <w:spacing w:line="360" w:lineRule="auto"/>
        <w:rPr>
          <w:rFonts w:hint="eastAsia" w:ascii="宋体" w:hAnsi="宋体" w:cs="宋体"/>
          <w:b/>
          <w:bCs/>
          <w:sz w:val="24"/>
        </w:rPr>
      </w:pPr>
      <w:r>
        <w:rPr>
          <w:rFonts w:hint="eastAsia" w:ascii="宋体" w:hAnsi="宋体" w:cs="宋体"/>
          <w:b/>
          <w:bCs/>
          <w:sz w:val="24"/>
        </w:rPr>
        <w:t>7.9特殊情形处理</w:t>
      </w:r>
    </w:p>
    <w:p w14:paraId="452D299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预成交供应商、进行公示并公告。</w:t>
      </w:r>
    </w:p>
    <w:p w14:paraId="70A18588">
      <w:pPr>
        <w:adjustRightInd w:val="0"/>
        <w:snapToGrid w:val="0"/>
        <w:spacing w:line="360" w:lineRule="auto"/>
        <w:rPr>
          <w:rFonts w:hint="eastAsia" w:ascii="宋体" w:hAnsi="宋体" w:cs="宋体"/>
          <w:b/>
          <w:bCs/>
          <w:sz w:val="24"/>
        </w:rPr>
      </w:pPr>
      <w:r>
        <w:rPr>
          <w:rFonts w:hint="eastAsia" w:ascii="宋体" w:hAnsi="宋体" w:cs="宋体"/>
          <w:b/>
          <w:bCs/>
          <w:sz w:val="24"/>
        </w:rPr>
        <w:t>8异议</w:t>
      </w:r>
    </w:p>
    <w:p w14:paraId="7F8CA006">
      <w:pPr>
        <w:adjustRightInd w:val="0"/>
        <w:snapToGrid w:val="0"/>
        <w:spacing w:line="360" w:lineRule="auto"/>
        <w:rPr>
          <w:rFonts w:hint="eastAsia" w:ascii="宋体" w:hAnsi="宋体" w:cs="宋体"/>
          <w:b/>
          <w:bCs/>
          <w:sz w:val="24"/>
        </w:rPr>
      </w:pPr>
      <w:r>
        <w:rPr>
          <w:rFonts w:hint="eastAsia" w:ascii="宋体" w:hAnsi="宋体" w:cs="宋体"/>
          <w:b/>
          <w:bCs/>
          <w:sz w:val="24"/>
        </w:rPr>
        <w:t>8.1提出异议</w:t>
      </w:r>
    </w:p>
    <w:p w14:paraId="50E3FC7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供应商或者其他利害关系人可以对预成交结果提出异议。异议应在预成交结果公示期间通过供应商须知前附表规定的异议渠道提出，并递交异议函和必要的证明材料。异议函包括但不限于下列内容：</w:t>
      </w:r>
    </w:p>
    <w:p w14:paraId="555A406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(1)异议人名称、地址、邮政编码、联系人及联系电话；</w:t>
      </w:r>
    </w:p>
    <w:p w14:paraId="0266302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(2)具体、明确的异议事项、事实依据及与异议事项相关的请求。</w:t>
      </w:r>
    </w:p>
    <w:p w14:paraId="2550FAA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异议函应由异议人的法定代表人(单位负责人)或其授权的代理人签字并加盖单位章。</w:t>
      </w:r>
    </w:p>
    <w:p w14:paraId="2EAC3634">
      <w:pPr>
        <w:adjustRightInd w:val="0"/>
        <w:snapToGrid w:val="0"/>
        <w:spacing w:line="360" w:lineRule="auto"/>
        <w:rPr>
          <w:rFonts w:hint="eastAsia" w:ascii="宋体" w:hAnsi="宋体" w:cs="宋体"/>
          <w:b/>
          <w:bCs/>
          <w:sz w:val="24"/>
        </w:rPr>
      </w:pPr>
      <w:r>
        <w:rPr>
          <w:rFonts w:hint="eastAsia" w:ascii="宋体" w:hAnsi="宋体" w:cs="宋体"/>
          <w:b/>
          <w:bCs/>
          <w:sz w:val="24"/>
        </w:rPr>
        <w:t>8.2异议处理</w:t>
      </w:r>
    </w:p>
    <w:p w14:paraId="1FA8447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采购人将针对异议事项进行核查，经过核查，发现异议人对相关问题理解有误的，应作出解释；发现采购活动中确实存在错误或不当行为的，应及时予以改正或补救。 </w:t>
      </w:r>
    </w:p>
    <w:p w14:paraId="1556EEA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异议人与采购人对异议事项无法达成一致的，异议人可向供应商须知前附表规定的行业组织或专业咨询机构申请调解或进行反映。</w:t>
      </w:r>
    </w:p>
    <w:p w14:paraId="430D842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采购人认为异议不成立或不影响采购结果的，可以继续进行采购活动。</w:t>
      </w:r>
    </w:p>
    <w:p w14:paraId="7894D5EA">
      <w:pPr>
        <w:adjustRightInd w:val="0"/>
        <w:snapToGrid w:val="0"/>
        <w:spacing w:line="360" w:lineRule="auto"/>
        <w:rPr>
          <w:rFonts w:hint="eastAsia" w:ascii="宋体" w:hAnsi="宋体" w:cs="宋体"/>
          <w:b/>
          <w:bCs/>
          <w:sz w:val="24"/>
        </w:rPr>
      </w:pPr>
      <w:r>
        <w:rPr>
          <w:rFonts w:hint="eastAsia" w:ascii="宋体" w:hAnsi="宋体" w:cs="宋体"/>
          <w:b/>
          <w:bCs/>
          <w:sz w:val="24"/>
        </w:rPr>
        <w:t>9纪律要求</w:t>
      </w:r>
    </w:p>
    <w:p w14:paraId="00DF5FDB">
      <w:pPr>
        <w:adjustRightInd w:val="0"/>
        <w:snapToGrid w:val="0"/>
        <w:spacing w:line="360" w:lineRule="auto"/>
        <w:rPr>
          <w:rFonts w:hint="eastAsia" w:ascii="宋体" w:hAnsi="宋体" w:cs="宋体"/>
          <w:b/>
          <w:bCs/>
          <w:sz w:val="24"/>
        </w:rPr>
      </w:pPr>
      <w:r>
        <w:rPr>
          <w:rFonts w:hint="eastAsia" w:ascii="宋体" w:hAnsi="宋体" w:cs="宋体"/>
          <w:b/>
          <w:bCs/>
          <w:sz w:val="24"/>
        </w:rPr>
        <w:t>9.1对采购人的纪律要求</w:t>
      </w:r>
    </w:p>
    <w:p w14:paraId="146D1320">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采购人不得泄露采购活动中应当保密的情况和资料，不得与供应商串通损害国家利益、社会公共利益或者他人合法权益。</w:t>
      </w:r>
    </w:p>
    <w:p w14:paraId="37837FCE">
      <w:pPr>
        <w:adjustRightInd w:val="0"/>
        <w:snapToGrid w:val="0"/>
        <w:spacing w:line="360" w:lineRule="auto"/>
        <w:rPr>
          <w:rFonts w:hint="eastAsia" w:ascii="宋体" w:hAnsi="宋体" w:cs="宋体"/>
          <w:b/>
          <w:bCs/>
          <w:sz w:val="24"/>
        </w:rPr>
      </w:pPr>
      <w:r>
        <w:rPr>
          <w:rFonts w:hint="eastAsia" w:ascii="宋体" w:hAnsi="宋体" w:cs="宋体"/>
          <w:b/>
          <w:bCs/>
          <w:sz w:val="24"/>
        </w:rPr>
        <w:t>9.2对供应商的纪律要求</w:t>
      </w:r>
    </w:p>
    <w:p w14:paraId="4ACAC44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14:paraId="5FD805F8">
      <w:pPr>
        <w:adjustRightInd w:val="0"/>
        <w:snapToGrid w:val="0"/>
        <w:spacing w:line="360" w:lineRule="auto"/>
        <w:rPr>
          <w:rFonts w:hint="eastAsia" w:ascii="宋体" w:hAnsi="宋体" w:cs="宋体"/>
          <w:b/>
          <w:bCs/>
          <w:sz w:val="24"/>
        </w:rPr>
      </w:pPr>
      <w:r>
        <w:rPr>
          <w:rFonts w:hint="eastAsia" w:ascii="宋体" w:hAnsi="宋体" w:cs="宋体"/>
          <w:b/>
          <w:bCs/>
          <w:sz w:val="24"/>
        </w:rPr>
        <w:t>9.3对评审小组成员的纪律要求</w:t>
      </w:r>
    </w:p>
    <w:p w14:paraId="7D69EDC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 工作正常进行，不得使用第三章“评审办法”没有规定的评审因素和标准进行评审。</w:t>
      </w:r>
    </w:p>
    <w:p w14:paraId="63D4FB8F">
      <w:pPr>
        <w:adjustRightInd w:val="0"/>
        <w:snapToGrid w:val="0"/>
        <w:spacing w:line="360" w:lineRule="auto"/>
        <w:rPr>
          <w:rFonts w:hint="eastAsia" w:ascii="宋体" w:hAnsi="宋体" w:cs="宋体"/>
          <w:b/>
          <w:bCs/>
          <w:sz w:val="24"/>
        </w:rPr>
      </w:pPr>
      <w:r>
        <w:rPr>
          <w:rFonts w:hint="eastAsia" w:ascii="宋体" w:hAnsi="宋体" w:cs="宋体"/>
          <w:b/>
          <w:bCs/>
          <w:sz w:val="24"/>
        </w:rPr>
        <w:t>9.4对与采购活动有关的工作人员的纪律要求</w:t>
      </w:r>
    </w:p>
    <w:p w14:paraId="7CC3835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与采购活动有关的工作人员不得收受他人的财物或者其他好处，不得向他人透露对响应文件的评审和比较、候选成交供应商的推荐情况以及采购有关的其他情况。在采购活动中，与采购活动有关的工作人员不得擅离职守，影响评审工作正常进行。</w:t>
      </w:r>
    </w:p>
    <w:p w14:paraId="7393DF53">
      <w:pPr>
        <w:adjustRightInd w:val="0"/>
        <w:snapToGrid w:val="0"/>
        <w:spacing w:line="360" w:lineRule="auto"/>
        <w:rPr>
          <w:rFonts w:hint="eastAsia" w:ascii="宋体" w:hAnsi="宋体" w:cs="宋体"/>
          <w:b/>
          <w:bCs/>
          <w:sz w:val="24"/>
        </w:rPr>
      </w:pPr>
      <w:r>
        <w:rPr>
          <w:rFonts w:hint="eastAsia" w:ascii="宋体" w:hAnsi="宋体" w:cs="宋体"/>
          <w:b/>
          <w:bCs/>
          <w:sz w:val="24"/>
        </w:rPr>
        <w:t>9.5对集采平台运营机构的纪律要求</w:t>
      </w:r>
    </w:p>
    <w:p w14:paraId="0AEB714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集采平台运营机构不得收受他人的财物或者好处，不得向他人透露其他应保密的情况，不得以任何方式干扰、影响采购活动。</w:t>
      </w:r>
    </w:p>
    <w:p w14:paraId="0564BF6E">
      <w:pPr>
        <w:adjustRightInd w:val="0"/>
        <w:snapToGrid w:val="0"/>
        <w:spacing w:line="360" w:lineRule="auto"/>
        <w:rPr>
          <w:rFonts w:hint="eastAsia" w:ascii="宋体" w:hAnsi="宋体" w:cs="宋体"/>
          <w:b/>
          <w:bCs/>
          <w:sz w:val="24"/>
        </w:rPr>
      </w:pPr>
      <w:r>
        <w:rPr>
          <w:rFonts w:hint="eastAsia" w:ascii="宋体" w:hAnsi="宋体" w:cs="宋体"/>
          <w:b/>
          <w:bCs/>
          <w:sz w:val="24"/>
        </w:rPr>
        <w:t>10需要补充的其他内容</w:t>
      </w:r>
    </w:p>
    <w:p w14:paraId="05109942">
      <w:pPr>
        <w:adjustRightInd w:val="0"/>
        <w:snapToGrid w:val="0"/>
        <w:spacing w:line="360" w:lineRule="auto"/>
        <w:rPr>
          <w:rFonts w:hint="eastAsia" w:ascii="宋体" w:hAnsi="宋体" w:cs="宋体"/>
          <w:b/>
          <w:bCs/>
          <w:sz w:val="24"/>
        </w:rPr>
      </w:pPr>
      <w:r>
        <w:rPr>
          <w:rFonts w:hint="eastAsia" w:ascii="宋体" w:hAnsi="宋体" w:cs="宋体"/>
          <w:b/>
          <w:bCs/>
          <w:sz w:val="24"/>
        </w:rPr>
        <w:t>10.1采购代理服务费</w:t>
      </w:r>
    </w:p>
    <w:p w14:paraId="68D4389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供应商须知前附表规定由供应商承担采购代理服务费的，供应商应按照供应商须知前附表规定的费用标准或金额、交费时间和方式向采购代理机构支付代理服务费。</w:t>
      </w:r>
    </w:p>
    <w:p w14:paraId="308BDADD">
      <w:pPr>
        <w:adjustRightInd w:val="0"/>
        <w:snapToGrid w:val="0"/>
        <w:spacing w:line="360" w:lineRule="auto"/>
        <w:rPr>
          <w:rFonts w:hint="eastAsia" w:ascii="宋体" w:hAnsi="宋体" w:cs="宋体"/>
          <w:b/>
          <w:bCs/>
          <w:sz w:val="24"/>
        </w:rPr>
      </w:pPr>
      <w:r>
        <w:rPr>
          <w:rFonts w:hint="eastAsia" w:ascii="宋体" w:hAnsi="宋体" w:cs="宋体"/>
          <w:b/>
          <w:bCs/>
          <w:sz w:val="24"/>
        </w:rPr>
        <w:t>10.2其他</w:t>
      </w:r>
    </w:p>
    <w:p w14:paraId="00581A3E">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需要补充的其他内容：见供应商须知前附表。</w:t>
      </w:r>
    </w:p>
    <w:p w14:paraId="4EF37AB7">
      <w:pPr>
        <w:adjustRightInd w:val="0"/>
        <w:snapToGrid w:val="0"/>
        <w:spacing w:line="360" w:lineRule="auto"/>
        <w:rPr>
          <w:rFonts w:hint="eastAsia" w:ascii="宋体" w:hAnsi="宋体" w:cs="宋体"/>
          <w:b/>
          <w:bCs/>
          <w:sz w:val="24"/>
        </w:rPr>
      </w:pPr>
      <w:r>
        <w:rPr>
          <w:rFonts w:hint="eastAsia" w:ascii="宋体" w:hAnsi="宋体" w:cs="宋体"/>
          <w:b/>
          <w:bCs/>
          <w:sz w:val="24"/>
        </w:rPr>
        <w:t>10.3电子采购</w:t>
      </w:r>
    </w:p>
    <w:p w14:paraId="6DB78F2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若采用电子采购的，有关响应文件的包装与密封等条款不适用，供应商应按平台要求分册上传供电子版响应文件，递交和签收时间均以平台接收时间为准。当电子版响应文件报价和平台报价不一致时，以平台报价为准。</w:t>
      </w:r>
    </w:p>
    <w:p w14:paraId="35FCB1A0">
      <w:pPr>
        <w:adjustRightInd w:val="0"/>
        <w:snapToGrid w:val="0"/>
        <w:spacing w:line="600" w:lineRule="exact"/>
        <w:ind w:firstLine="453" w:firstLineChars="189"/>
        <w:rPr>
          <w:rFonts w:hint="eastAsia" w:ascii="宋体" w:hAnsi="宋体" w:cs="宋体"/>
          <w:sz w:val="24"/>
        </w:rPr>
      </w:pPr>
    </w:p>
    <w:p w14:paraId="3A371FC4">
      <w:pPr>
        <w:spacing w:line="600" w:lineRule="exact"/>
        <w:rPr>
          <w:rFonts w:hint="eastAsia" w:ascii="宋体" w:hAnsi="宋体" w:cs="宋体"/>
          <w:sz w:val="30"/>
          <w:szCs w:val="30"/>
        </w:rPr>
      </w:pPr>
      <w:r>
        <w:rPr>
          <w:rFonts w:hint="eastAsia" w:ascii="宋体" w:hAnsi="宋体" w:cs="宋体"/>
          <w:sz w:val="30"/>
          <w:szCs w:val="30"/>
        </w:rPr>
        <w:br w:type="page"/>
      </w:r>
    </w:p>
    <w:p w14:paraId="6FCA7778">
      <w:pPr>
        <w:adjustRightInd w:val="0"/>
        <w:snapToGrid w:val="0"/>
        <w:spacing w:line="600" w:lineRule="exact"/>
        <w:ind w:firstLine="600" w:firstLineChars="200"/>
        <w:rPr>
          <w:rFonts w:hint="eastAsia" w:ascii="宋体" w:hAnsi="宋体" w:cs="宋体"/>
          <w:sz w:val="30"/>
          <w:szCs w:val="30"/>
        </w:rPr>
      </w:pPr>
      <w:r>
        <w:rPr>
          <w:rFonts w:hint="eastAsia" w:ascii="宋体" w:hAnsi="宋体" w:cs="宋体"/>
          <w:sz w:val="30"/>
          <w:szCs w:val="30"/>
        </w:rPr>
        <w:t>附件1  开启记录表</w:t>
      </w:r>
    </w:p>
    <w:p w14:paraId="45562B8F">
      <w:pPr>
        <w:adjustRightInd w:val="0"/>
        <w:snapToGrid w:val="0"/>
        <w:spacing w:line="600" w:lineRule="exact"/>
        <w:ind w:firstLine="723" w:firstLineChars="200"/>
        <w:jc w:val="center"/>
        <w:rPr>
          <w:rFonts w:hint="eastAsia" w:ascii="宋体" w:hAnsi="宋体" w:cs="宋体"/>
          <w:b/>
          <w:bCs/>
          <w:sz w:val="36"/>
          <w:szCs w:val="36"/>
        </w:rPr>
      </w:pPr>
    </w:p>
    <w:p w14:paraId="15D1D542">
      <w:pPr>
        <w:adjustRightInd w:val="0"/>
        <w:snapToGrid w:val="0"/>
        <w:spacing w:line="600" w:lineRule="exact"/>
        <w:ind w:firstLine="723" w:firstLineChars="200"/>
        <w:jc w:val="center"/>
        <w:rPr>
          <w:rFonts w:hint="eastAsia" w:ascii="宋体" w:hAnsi="宋体" w:cs="宋体"/>
          <w:b/>
          <w:bCs/>
          <w:sz w:val="36"/>
          <w:szCs w:val="36"/>
        </w:rPr>
      </w:pPr>
    </w:p>
    <w:p w14:paraId="2DEF0351">
      <w:pPr>
        <w:adjustRightInd w:val="0"/>
        <w:snapToGrid w:val="0"/>
        <w:spacing w:line="600" w:lineRule="exact"/>
        <w:ind w:firstLine="723" w:firstLineChars="200"/>
        <w:jc w:val="center"/>
        <w:rPr>
          <w:rFonts w:hint="eastAsia" w:ascii="宋体" w:hAnsi="宋体" w:cs="宋体"/>
          <w:b/>
          <w:bCs/>
          <w:sz w:val="36"/>
          <w:szCs w:val="36"/>
        </w:rPr>
      </w:pPr>
      <w:r>
        <w:rPr>
          <w:rFonts w:hint="eastAsia" w:ascii="宋体" w:hAnsi="宋体" w:cs="宋体"/>
          <w:b/>
          <w:bCs/>
          <w:sz w:val="36"/>
          <w:szCs w:val="36"/>
        </w:rPr>
        <w:t>开启记录表</w:t>
      </w:r>
    </w:p>
    <w:p w14:paraId="455F190F">
      <w:pPr>
        <w:adjustRightInd w:val="0"/>
        <w:snapToGrid w:val="0"/>
        <w:spacing w:line="600" w:lineRule="exact"/>
        <w:ind w:firstLine="723" w:firstLineChars="200"/>
        <w:jc w:val="center"/>
        <w:rPr>
          <w:rFonts w:hint="eastAsia" w:ascii="宋体" w:hAnsi="宋体" w:cs="宋体"/>
          <w:b/>
          <w:bCs/>
          <w:sz w:val="36"/>
          <w:szCs w:val="36"/>
        </w:rPr>
      </w:pPr>
    </w:p>
    <w:p w14:paraId="6C513E19">
      <w:pPr>
        <w:spacing w:line="240" w:lineRule="auto"/>
        <w:jc w:val="center"/>
        <w:rPr>
          <w:rFonts w:hint="eastAsia" w:ascii="宋体" w:hAnsi="宋体" w:cs="宋体"/>
          <w:sz w:val="28"/>
          <w:szCs w:val="28"/>
        </w:rPr>
      </w:pPr>
      <w:r>
        <w:rPr>
          <w:rFonts w:hint="eastAsia" w:ascii="宋体" w:hAnsi="宋体" w:cs="宋体"/>
          <w:sz w:val="28"/>
          <w:szCs w:val="28"/>
        </w:rPr>
        <w:t>开启时间：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r>
        <w:rPr>
          <w:rFonts w:hint="eastAsia" w:ascii="宋体" w:hAnsi="宋体" w:cs="宋体"/>
          <w:sz w:val="28"/>
          <w:szCs w:val="28"/>
          <w:u w:val="single"/>
        </w:rPr>
        <w:t xml:space="preserve">  </w:t>
      </w:r>
      <w:r>
        <w:rPr>
          <w:rFonts w:hint="eastAsia" w:ascii="宋体" w:hAnsi="宋体" w:cs="宋体"/>
          <w:sz w:val="28"/>
          <w:szCs w:val="28"/>
        </w:rPr>
        <w:t>时</w:t>
      </w:r>
      <w:r>
        <w:rPr>
          <w:rFonts w:hint="eastAsia" w:ascii="宋体" w:hAnsi="宋体" w:cs="宋体"/>
          <w:sz w:val="28"/>
          <w:szCs w:val="28"/>
          <w:u w:val="single"/>
        </w:rPr>
        <w:t xml:space="preserve">  </w:t>
      </w:r>
      <w:r>
        <w:rPr>
          <w:rFonts w:hint="eastAsia" w:ascii="宋体" w:hAnsi="宋体" w:cs="宋体"/>
          <w:sz w:val="28"/>
          <w:szCs w:val="28"/>
        </w:rPr>
        <w:t>分</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14:paraId="3289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03C82345">
            <w:pPr>
              <w:widowControl w:val="0"/>
              <w:spacing w:line="240" w:lineRule="auto"/>
              <w:jc w:val="center"/>
              <w:rPr>
                <w:rFonts w:hint="eastAsia" w:ascii="宋体" w:hAnsi="宋体" w:cs="宋体"/>
                <w:sz w:val="28"/>
                <w:szCs w:val="28"/>
              </w:rPr>
            </w:pPr>
            <w:r>
              <w:rPr>
                <w:rFonts w:hint="eastAsia" w:ascii="宋体" w:hAnsi="宋体" w:cs="宋体"/>
                <w:sz w:val="28"/>
                <w:szCs w:val="28"/>
              </w:rPr>
              <w:t>序号</w:t>
            </w:r>
          </w:p>
        </w:tc>
        <w:tc>
          <w:tcPr>
            <w:tcW w:w="1971" w:type="dxa"/>
          </w:tcPr>
          <w:p w14:paraId="2FFDCDFB">
            <w:pPr>
              <w:widowControl w:val="0"/>
              <w:spacing w:line="240" w:lineRule="auto"/>
              <w:jc w:val="center"/>
              <w:rPr>
                <w:rFonts w:hint="eastAsia" w:ascii="宋体" w:hAnsi="宋体" w:cs="宋体"/>
                <w:sz w:val="28"/>
                <w:szCs w:val="28"/>
              </w:rPr>
            </w:pPr>
            <w:r>
              <w:rPr>
                <w:rFonts w:hint="eastAsia" w:ascii="宋体" w:hAnsi="宋体" w:cs="宋体"/>
                <w:sz w:val="28"/>
                <w:szCs w:val="28"/>
              </w:rPr>
              <w:t>供应商</w:t>
            </w:r>
          </w:p>
        </w:tc>
        <w:tc>
          <w:tcPr>
            <w:tcW w:w="1971" w:type="dxa"/>
          </w:tcPr>
          <w:p w14:paraId="36D3EDB3">
            <w:pPr>
              <w:widowControl w:val="0"/>
              <w:spacing w:line="240" w:lineRule="auto"/>
              <w:jc w:val="center"/>
              <w:rPr>
                <w:rFonts w:hint="eastAsia" w:ascii="宋体" w:hAnsi="宋体" w:cs="宋体"/>
                <w:sz w:val="28"/>
                <w:szCs w:val="28"/>
              </w:rPr>
            </w:pPr>
            <w:r>
              <w:rPr>
                <w:rFonts w:hint="eastAsia" w:ascii="宋体" w:hAnsi="宋体" w:cs="宋体"/>
                <w:sz w:val="28"/>
                <w:szCs w:val="28"/>
              </w:rPr>
              <w:t>（供应商须知前附表规定的其他应公布的信息）</w:t>
            </w:r>
          </w:p>
        </w:tc>
        <w:tc>
          <w:tcPr>
            <w:tcW w:w="1971" w:type="dxa"/>
          </w:tcPr>
          <w:p w14:paraId="7B52CBDB">
            <w:pPr>
              <w:widowControl w:val="0"/>
              <w:spacing w:line="240" w:lineRule="auto"/>
              <w:jc w:val="center"/>
              <w:rPr>
                <w:rFonts w:hint="eastAsia" w:ascii="宋体" w:hAnsi="宋体" w:cs="宋体"/>
                <w:sz w:val="28"/>
                <w:szCs w:val="28"/>
              </w:rPr>
            </w:pPr>
            <w:r>
              <w:rPr>
                <w:rFonts w:hint="eastAsia" w:ascii="宋体" w:hAnsi="宋体" w:cs="宋体"/>
                <w:sz w:val="28"/>
                <w:szCs w:val="28"/>
              </w:rPr>
              <w:t>……</w:t>
            </w:r>
          </w:p>
        </w:tc>
        <w:tc>
          <w:tcPr>
            <w:tcW w:w="1971" w:type="dxa"/>
          </w:tcPr>
          <w:p w14:paraId="32639CFA">
            <w:pPr>
              <w:widowControl w:val="0"/>
              <w:spacing w:line="240" w:lineRule="auto"/>
              <w:jc w:val="center"/>
              <w:rPr>
                <w:rFonts w:hint="eastAsia" w:ascii="宋体" w:hAnsi="宋体" w:cs="宋体"/>
                <w:sz w:val="28"/>
                <w:szCs w:val="28"/>
              </w:rPr>
            </w:pPr>
            <w:r>
              <w:rPr>
                <w:rFonts w:hint="eastAsia" w:ascii="宋体" w:hAnsi="宋体" w:cs="宋体"/>
                <w:sz w:val="28"/>
                <w:szCs w:val="28"/>
              </w:rPr>
              <w:t>备注</w:t>
            </w:r>
          </w:p>
        </w:tc>
      </w:tr>
      <w:tr w14:paraId="16B8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6F3958E5">
            <w:pPr>
              <w:widowControl w:val="0"/>
              <w:spacing w:line="240" w:lineRule="auto"/>
              <w:jc w:val="center"/>
              <w:rPr>
                <w:rFonts w:hint="eastAsia" w:ascii="宋体" w:hAnsi="宋体" w:cs="宋体"/>
                <w:sz w:val="28"/>
                <w:szCs w:val="28"/>
              </w:rPr>
            </w:pPr>
          </w:p>
        </w:tc>
        <w:tc>
          <w:tcPr>
            <w:tcW w:w="1971" w:type="dxa"/>
          </w:tcPr>
          <w:p w14:paraId="06144C3F">
            <w:pPr>
              <w:widowControl w:val="0"/>
              <w:spacing w:line="240" w:lineRule="auto"/>
              <w:jc w:val="center"/>
              <w:rPr>
                <w:rFonts w:hint="eastAsia" w:ascii="宋体" w:hAnsi="宋体" w:cs="宋体"/>
                <w:sz w:val="28"/>
                <w:szCs w:val="28"/>
              </w:rPr>
            </w:pPr>
          </w:p>
        </w:tc>
        <w:tc>
          <w:tcPr>
            <w:tcW w:w="1971" w:type="dxa"/>
          </w:tcPr>
          <w:p w14:paraId="53BDB486">
            <w:pPr>
              <w:widowControl w:val="0"/>
              <w:spacing w:line="240" w:lineRule="auto"/>
              <w:jc w:val="center"/>
              <w:rPr>
                <w:rFonts w:hint="eastAsia" w:ascii="宋体" w:hAnsi="宋体" w:cs="宋体"/>
                <w:sz w:val="28"/>
                <w:szCs w:val="28"/>
              </w:rPr>
            </w:pPr>
          </w:p>
        </w:tc>
        <w:tc>
          <w:tcPr>
            <w:tcW w:w="1971" w:type="dxa"/>
          </w:tcPr>
          <w:p w14:paraId="2FC355E4">
            <w:pPr>
              <w:widowControl w:val="0"/>
              <w:spacing w:line="240" w:lineRule="auto"/>
              <w:jc w:val="center"/>
              <w:rPr>
                <w:rFonts w:hint="eastAsia" w:ascii="宋体" w:hAnsi="宋体" w:cs="宋体"/>
                <w:sz w:val="28"/>
                <w:szCs w:val="28"/>
              </w:rPr>
            </w:pPr>
          </w:p>
        </w:tc>
        <w:tc>
          <w:tcPr>
            <w:tcW w:w="1971" w:type="dxa"/>
          </w:tcPr>
          <w:p w14:paraId="73C2E42A">
            <w:pPr>
              <w:widowControl w:val="0"/>
              <w:spacing w:line="240" w:lineRule="auto"/>
              <w:jc w:val="center"/>
              <w:rPr>
                <w:rFonts w:hint="eastAsia" w:ascii="宋体" w:hAnsi="宋体" w:cs="宋体"/>
                <w:sz w:val="28"/>
                <w:szCs w:val="28"/>
              </w:rPr>
            </w:pPr>
          </w:p>
        </w:tc>
      </w:tr>
      <w:tr w14:paraId="69DF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317ED979">
            <w:pPr>
              <w:widowControl w:val="0"/>
              <w:spacing w:line="240" w:lineRule="auto"/>
              <w:jc w:val="center"/>
              <w:rPr>
                <w:rFonts w:hint="eastAsia" w:ascii="宋体" w:hAnsi="宋体" w:cs="宋体"/>
                <w:sz w:val="28"/>
                <w:szCs w:val="28"/>
              </w:rPr>
            </w:pPr>
          </w:p>
        </w:tc>
        <w:tc>
          <w:tcPr>
            <w:tcW w:w="1971" w:type="dxa"/>
          </w:tcPr>
          <w:p w14:paraId="6A69CBA0">
            <w:pPr>
              <w:widowControl w:val="0"/>
              <w:spacing w:line="240" w:lineRule="auto"/>
              <w:jc w:val="center"/>
              <w:rPr>
                <w:rFonts w:hint="eastAsia" w:ascii="宋体" w:hAnsi="宋体" w:cs="宋体"/>
                <w:sz w:val="28"/>
                <w:szCs w:val="28"/>
              </w:rPr>
            </w:pPr>
          </w:p>
        </w:tc>
        <w:tc>
          <w:tcPr>
            <w:tcW w:w="1971" w:type="dxa"/>
          </w:tcPr>
          <w:p w14:paraId="77B59CB4">
            <w:pPr>
              <w:widowControl w:val="0"/>
              <w:spacing w:line="240" w:lineRule="auto"/>
              <w:jc w:val="center"/>
              <w:rPr>
                <w:rFonts w:hint="eastAsia" w:ascii="宋体" w:hAnsi="宋体" w:cs="宋体"/>
                <w:sz w:val="28"/>
                <w:szCs w:val="28"/>
              </w:rPr>
            </w:pPr>
          </w:p>
        </w:tc>
        <w:tc>
          <w:tcPr>
            <w:tcW w:w="1971" w:type="dxa"/>
          </w:tcPr>
          <w:p w14:paraId="0D498E98">
            <w:pPr>
              <w:widowControl w:val="0"/>
              <w:spacing w:line="240" w:lineRule="auto"/>
              <w:jc w:val="center"/>
              <w:rPr>
                <w:rFonts w:hint="eastAsia" w:ascii="宋体" w:hAnsi="宋体" w:cs="宋体"/>
                <w:sz w:val="28"/>
                <w:szCs w:val="28"/>
              </w:rPr>
            </w:pPr>
          </w:p>
        </w:tc>
        <w:tc>
          <w:tcPr>
            <w:tcW w:w="1971" w:type="dxa"/>
          </w:tcPr>
          <w:p w14:paraId="59F01198">
            <w:pPr>
              <w:widowControl w:val="0"/>
              <w:spacing w:line="240" w:lineRule="auto"/>
              <w:jc w:val="center"/>
              <w:rPr>
                <w:rFonts w:hint="eastAsia" w:ascii="宋体" w:hAnsi="宋体" w:cs="宋体"/>
                <w:sz w:val="28"/>
                <w:szCs w:val="28"/>
              </w:rPr>
            </w:pPr>
          </w:p>
        </w:tc>
      </w:tr>
      <w:tr w14:paraId="2F84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49C00952">
            <w:pPr>
              <w:widowControl w:val="0"/>
              <w:spacing w:line="240" w:lineRule="auto"/>
              <w:jc w:val="center"/>
              <w:rPr>
                <w:rFonts w:hint="eastAsia" w:ascii="宋体" w:hAnsi="宋体" w:cs="宋体"/>
                <w:sz w:val="28"/>
                <w:szCs w:val="28"/>
              </w:rPr>
            </w:pPr>
          </w:p>
        </w:tc>
        <w:tc>
          <w:tcPr>
            <w:tcW w:w="1971" w:type="dxa"/>
          </w:tcPr>
          <w:p w14:paraId="67326182">
            <w:pPr>
              <w:widowControl w:val="0"/>
              <w:spacing w:line="240" w:lineRule="auto"/>
              <w:jc w:val="center"/>
              <w:rPr>
                <w:rFonts w:hint="eastAsia" w:ascii="宋体" w:hAnsi="宋体" w:cs="宋体"/>
                <w:sz w:val="28"/>
                <w:szCs w:val="28"/>
              </w:rPr>
            </w:pPr>
          </w:p>
        </w:tc>
        <w:tc>
          <w:tcPr>
            <w:tcW w:w="1971" w:type="dxa"/>
          </w:tcPr>
          <w:p w14:paraId="12D3A673">
            <w:pPr>
              <w:widowControl w:val="0"/>
              <w:spacing w:line="240" w:lineRule="auto"/>
              <w:jc w:val="center"/>
              <w:rPr>
                <w:rFonts w:hint="eastAsia" w:ascii="宋体" w:hAnsi="宋体" w:cs="宋体"/>
                <w:sz w:val="28"/>
                <w:szCs w:val="28"/>
              </w:rPr>
            </w:pPr>
          </w:p>
        </w:tc>
        <w:tc>
          <w:tcPr>
            <w:tcW w:w="1971" w:type="dxa"/>
          </w:tcPr>
          <w:p w14:paraId="5CA544AB">
            <w:pPr>
              <w:widowControl w:val="0"/>
              <w:spacing w:line="240" w:lineRule="auto"/>
              <w:jc w:val="center"/>
              <w:rPr>
                <w:rFonts w:hint="eastAsia" w:ascii="宋体" w:hAnsi="宋体" w:cs="宋体"/>
                <w:sz w:val="28"/>
                <w:szCs w:val="28"/>
              </w:rPr>
            </w:pPr>
          </w:p>
        </w:tc>
        <w:tc>
          <w:tcPr>
            <w:tcW w:w="1971" w:type="dxa"/>
          </w:tcPr>
          <w:p w14:paraId="4B484B7B">
            <w:pPr>
              <w:widowControl w:val="0"/>
              <w:spacing w:line="240" w:lineRule="auto"/>
              <w:jc w:val="center"/>
              <w:rPr>
                <w:rFonts w:hint="eastAsia" w:ascii="宋体" w:hAnsi="宋体" w:cs="宋体"/>
                <w:sz w:val="28"/>
                <w:szCs w:val="28"/>
              </w:rPr>
            </w:pPr>
          </w:p>
        </w:tc>
      </w:tr>
      <w:tr w14:paraId="342B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0C5839F2">
            <w:pPr>
              <w:widowControl w:val="0"/>
              <w:spacing w:line="240" w:lineRule="auto"/>
              <w:jc w:val="center"/>
              <w:rPr>
                <w:rFonts w:hint="eastAsia" w:ascii="宋体" w:hAnsi="宋体" w:cs="宋体"/>
                <w:sz w:val="28"/>
                <w:szCs w:val="28"/>
              </w:rPr>
            </w:pPr>
          </w:p>
        </w:tc>
        <w:tc>
          <w:tcPr>
            <w:tcW w:w="1971" w:type="dxa"/>
          </w:tcPr>
          <w:p w14:paraId="2FB3C14C">
            <w:pPr>
              <w:widowControl w:val="0"/>
              <w:spacing w:line="240" w:lineRule="auto"/>
              <w:jc w:val="center"/>
              <w:rPr>
                <w:rFonts w:hint="eastAsia" w:ascii="宋体" w:hAnsi="宋体" w:cs="宋体"/>
                <w:sz w:val="28"/>
                <w:szCs w:val="28"/>
              </w:rPr>
            </w:pPr>
          </w:p>
        </w:tc>
        <w:tc>
          <w:tcPr>
            <w:tcW w:w="1971" w:type="dxa"/>
          </w:tcPr>
          <w:p w14:paraId="1E0B45EC">
            <w:pPr>
              <w:widowControl w:val="0"/>
              <w:spacing w:line="240" w:lineRule="auto"/>
              <w:jc w:val="center"/>
              <w:rPr>
                <w:rFonts w:hint="eastAsia" w:ascii="宋体" w:hAnsi="宋体" w:cs="宋体"/>
                <w:sz w:val="28"/>
                <w:szCs w:val="28"/>
              </w:rPr>
            </w:pPr>
          </w:p>
        </w:tc>
        <w:tc>
          <w:tcPr>
            <w:tcW w:w="1971" w:type="dxa"/>
          </w:tcPr>
          <w:p w14:paraId="318622E3">
            <w:pPr>
              <w:widowControl w:val="0"/>
              <w:spacing w:line="240" w:lineRule="auto"/>
              <w:jc w:val="center"/>
              <w:rPr>
                <w:rFonts w:hint="eastAsia" w:ascii="宋体" w:hAnsi="宋体" w:cs="宋体"/>
                <w:sz w:val="28"/>
                <w:szCs w:val="28"/>
              </w:rPr>
            </w:pPr>
          </w:p>
        </w:tc>
        <w:tc>
          <w:tcPr>
            <w:tcW w:w="1971" w:type="dxa"/>
          </w:tcPr>
          <w:p w14:paraId="01F52221">
            <w:pPr>
              <w:widowControl w:val="0"/>
              <w:spacing w:line="240" w:lineRule="auto"/>
              <w:jc w:val="center"/>
              <w:rPr>
                <w:rFonts w:hint="eastAsia" w:ascii="宋体" w:hAnsi="宋体" w:cs="宋体"/>
                <w:sz w:val="28"/>
                <w:szCs w:val="28"/>
              </w:rPr>
            </w:pPr>
          </w:p>
        </w:tc>
      </w:tr>
      <w:tr w14:paraId="007C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0B6E87B">
            <w:pPr>
              <w:widowControl w:val="0"/>
              <w:spacing w:line="240" w:lineRule="auto"/>
              <w:jc w:val="center"/>
              <w:rPr>
                <w:rFonts w:hint="eastAsia" w:ascii="宋体" w:hAnsi="宋体" w:cs="宋体"/>
                <w:sz w:val="28"/>
                <w:szCs w:val="28"/>
              </w:rPr>
            </w:pPr>
          </w:p>
        </w:tc>
        <w:tc>
          <w:tcPr>
            <w:tcW w:w="1971" w:type="dxa"/>
          </w:tcPr>
          <w:p w14:paraId="3401A01C">
            <w:pPr>
              <w:widowControl w:val="0"/>
              <w:spacing w:line="240" w:lineRule="auto"/>
              <w:jc w:val="center"/>
              <w:rPr>
                <w:rFonts w:hint="eastAsia" w:ascii="宋体" w:hAnsi="宋体" w:cs="宋体"/>
                <w:sz w:val="28"/>
                <w:szCs w:val="28"/>
              </w:rPr>
            </w:pPr>
          </w:p>
        </w:tc>
        <w:tc>
          <w:tcPr>
            <w:tcW w:w="1971" w:type="dxa"/>
          </w:tcPr>
          <w:p w14:paraId="3D681B87">
            <w:pPr>
              <w:widowControl w:val="0"/>
              <w:spacing w:line="240" w:lineRule="auto"/>
              <w:jc w:val="center"/>
              <w:rPr>
                <w:rFonts w:hint="eastAsia" w:ascii="宋体" w:hAnsi="宋体" w:cs="宋体"/>
                <w:sz w:val="28"/>
                <w:szCs w:val="28"/>
              </w:rPr>
            </w:pPr>
          </w:p>
        </w:tc>
        <w:tc>
          <w:tcPr>
            <w:tcW w:w="1971" w:type="dxa"/>
          </w:tcPr>
          <w:p w14:paraId="5DF4DD36">
            <w:pPr>
              <w:widowControl w:val="0"/>
              <w:spacing w:line="240" w:lineRule="auto"/>
              <w:jc w:val="center"/>
              <w:rPr>
                <w:rFonts w:hint="eastAsia" w:ascii="宋体" w:hAnsi="宋体" w:cs="宋体"/>
                <w:sz w:val="28"/>
                <w:szCs w:val="28"/>
              </w:rPr>
            </w:pPr>
          </w:p>
        </w:tc>
        <w:tc>
          <w:tcPr>
            <w:tcW w:w="1971" w:type="dxa"/>
          </w:tcPr>
          <w:p w14:paraId="15D75249">
            <w:pPr>
              <w:widowControl w:val="0"/>
              <w:spacing w:line="240" w:lineRule="auto"/>
              <w:jc w:val="center"/>
              <w:rPr>
                <w:rFonts w:hint="eastAsia" w:ascii="宋体" w:hAnsi="宋体" w:cs="宋体"/>
                <w:sz w:val="28"/>
                <w:szCs w:val="28"/>
              </w:rPr>
            </w:pPr>
          </w:p>
        </w:tc>
      </w:tr>
    </w:tbl>
    <w:p w14:paraId="43BC5CF8">
      <w:pPr>
        <w:spacing w:line="240" w:lineRule="auto"/>
        <w:jc w:val="center"/>
        <w:rPr>
          <w:rFonts w:hint="eastAsia" w:ascii="宋体" w:hAnsi="宋体" w:cs="宋体"/>
          <w:sz w:val="28"/>
          <w:szCs w:val="28"/>
        </w:rPr>
      </w:pPr>
    </w:p>
    <w:p w14:paraId="2C47685E">
      <w:pPr>
        <w:spacing w:line="240" w:lineRule="auto"/>
        <w:rPr>
          <w:rFonts w:hint="eastAsia" w:ascii="宋体" w:hAnsi="宋体" w:cs="宋体"/>
          <w:sz w:val="28"/>
          <w:szCs w:val="28"/>
          <w:u w:val="single"/>
        </w:rPr>
      </w:pPr>
      <w:r>
        <w:rPr>
          <w:rFonts w:hint="eastAsia" w:ascii="宋体" w:hAnsi="宋体" w:cs="宋体"/>
          <w:sz w:val="28"/>
          <w:szCs w:val="28"/>
        </w:rPr>
        <w:t>采购人代表：</w:t>
      </w:r>
      <w:r>
        <w:rPr>
          <w:rFonts w:hint="eastAsia" w:ascii="宋体" w:hAnsi="宋体" w:cs="宋体"/>
          <w:sz w:val="28"/>
          <w:szCs w:val="28"/>
          <w:u w:val="single"/>
        </w:rPr>
        <w:t xml:space="preserve">      </w:t>
      </w:r>
      <w:r>
        <w:rPr>
          <w:rFonts w:hint="eastAsia" w:ascii="宋体" w:hAnsi="宋体" w:cs="宋体"/>
          <w:sz w:val="28"/>
          <w:szCs w:val="28"/>
        </w:rPr>
        <w:t xml:space="preserve">                记录人：</w:t>
      </w:r>
      <w:r>
        <w:rPr>
          <w:rFonts w:hint="eastAsia" w:ascii="宋体" w:hAnsi="宋体" w:cs="宋体"/>
          <w:sz w:val="28"/>
          <w:szCs w:val="28"/>
          <w:u w:val="single"/>
        </w:rPr>
        <w:t xml:space="preserve">        </w:t>
      </w:r>
    </w:p>
    <w:p w14:paraId="4A7BAE06">
      <w:pPr>
        <w:spacing w:line="240" w:lineRule="auto"/>
        <w:rPr>
          <w:rFonts w:hint="eastAsia" w:ascii="宋体" w:hAnsi="宋体" w:cs="宋体"/>
          <w:sz w:val="28"/>
          <w:szCs w:val="28"/>
        </w:rPr>
      </w:pPr>
    </w:p>
    <w:p w14:paraId="05CFE7C9">
      <w:pPr>
        <w:spacing w:line="240" w:lineRule="auto"/>
        <w:rPr>
          <w:rFonts w:hint="eastAsia" w:ascii="宋体" w:hAnsi="宋体" w:cs="宋体"/>
          <w:sz w:val="30"/>
          <w:szCs w:val="30"/>
        </w:rPr>
      </w:pPr>
    </w:p>
    <w:p w14:paraId="13FBC810">
      <w:pPr>
        <w:spacing w:line="240" w:lineRule="auto"/>
        <w:rPr>
          <w:rFonts w:hint="eastAsia" w:ascii="宋体" w:hAnsi="宋体" w:cs="宋体"/>
          <w:sz w:val="30"/>
          <w:szCs w:val="30"/>
        </w:rPr>
      </w:pPr>
      <w:r>
        <w:rPr>
          <w:rFonts w:hint="eastAsia" w:ascii="宋体" w:hAnsi="宋体" w:cs="宋体"/>
          <w:sz w:val="30"/>
          <w:szCs w:val="30"/>
        </w:rPr>
        <w:br w:type="page"/>
      </w:r>
    </w:p>
    <w:p w14:paraId="3D36D093">
      <w:pPr>
        <w:adjustRightInd w:val="0"/>
        <w:snapToGrid w:val="0"/>
        <w:spacing w:line="600" w:lineRule="exact"/>
        <w:ind w:firstLine="600" w:firstLineChars="200"/>
        <w:rPr>
          <w:rFonts w:hint="eastAsia" w:ascii="宋体" w:hAnsi="宋体" w:cs="宋体"/>
          <w:sz w:val="30"/>
          <w:szCs w:val="30"/>
        </w:rPr>
      </w:pPr>
      <w:r>
        <w:rPr>
          <w:rFonts w:hint="eastAsia" w:ascii="宋体" w:hAnsi="宋体" w:cs="宋体"/>
          <w:sz w:val="30"/>
          <w:szCs w:val="30"/>
        </w:rPr>
        <w:t>附件2  问题澄清通知</w:t>
      </w:r>
    </w:p>
    <w:p w14:paraId="7AEC6B2B">
      <w:pPr>
        <w:adjustRightInd w:val="0"/>
        <w:snapToGrid w:val="0"/>
        <w:spacing w:line="600" w:lineRule="exact"/>
        <w:ind w:firstLine="723" w:firstLineChars="200"/>
        <w:jc w:val="center"/>
        <w:rPr>
          <w:rFonts w:hint="eastAsia" w:ascii="宋体" w:hAnsi="宋体" w:cs="宋体"/>
          <w:b/>
          <w:bCs/>
          <w:sz w:val="36"/>
          <w:szCs w:val="36"/>
        </w:rPr>
      </w:pPr>
    </w:p>
    <w:p w14:paraId="5AD853AB">
      <w:pPr>
        <w:adjustRightInd w:val="0"/>
        <w:snapToGrid w:val="0"/>
        <w:spacing w:line="600" w:lineRule="exact"/>
        <w:ind w:firstLine="723" w:firstLineChars="200"/>
        <w:jc w:val="center"/>
        <w:rPr>
          <w:rFonts w:hint="eastAsia" w:ascii="宋体" w:hAnsi="宋体" w:cs="宋体"/>
          <w:b/>
          <w:bCs/>
          <w:sz w:val="36"/>
          <w:szCs w:val="36"/>
        </w:rPr>
      </w:pPr>
      <w:r>
        <w:rPr>
          <w:rFonts w:hint="eastAsia" w:ascii="宋体" w:hAnsi="宋体" w:cs="宋体"/>
          <w:b/>
          <w:bCs/>
          <w:sz w:val="36"/>
          <w:szCs w:val="36"/>
        </w:rPr>
        <w:t>问题澄清通知</w:t>
      </w:r>
    </w:p>
    <w:p w14:paraId="380EBB7C">
      <w:pPr>
        <w:adjustRightInd w:val="0"/>
        <w:snapToGrid w:val="0"/>
        <w:spacing w:line="600" w:lineRule="exact"/>
        <w:ind w:firstLine="723" w:firstLineChars="200"/>
        <w:jc w:val="center"/>
        <w:rPr>
          <w:rFonts w:hint="eastAsia" w:ascii="宋体" w:hAnsi="宋体" w:cs="宋体"/>
          <w:b/>
          <w:bCs/>
          <w:sz w:val="36"/>
          <w:szCs w:val="36"/>
        </w:rPr>
      </w:pPr>
    </w:p>
    <w:p w14:paraId="283B6142">
      <w:pPr>
        <w:adjustRightInd w:val="0"/>
        <w:snapToGrid w:val="0"/>
        <w:spacing w:line="600" w:lineRule="exact"/>
        <w:ind w:firstLine="600" w:firstLineChars="200"/>
        <w:jc w:val="center"/>
        <w:rPr>
          <w:rFonts w:hint="eastAsia" w:ascii="宋体" w:hAnsi="宋体" w:cs="宋体"/>
          <w:sz w:val="30"/>
          <w:szCs w:val="30"/>
        </w:rPr>
      </w:pPr>
      <w:r>
        <w:rPr>
          <w:rFonts w:hint="eastAsia" w:ascii="宋体" w:hAnsi="宋体" w:cs="宋体"/>
          <w:sz w:val="30"/>
          <w:szCs w:val="30"/>
        </w:rPr>
        <w:t>(编号：</w:t>
      </w:r>
      <w:r>
        <w:rPr>
          <w:rFonts w:hint="eastAsia" w:ascii="宋体" w:hAnsi="宋体" w:cs="宋体"/>
          <w:sz w:val="30"/>
          <w:szCs w:val="30"/>
          <w:u w:val="single"/>
        </w:rPr>
        <w:t xml:space="preserve">          </w:t>
      </w:r>
      <w:r>
        <w:rPr>
          <w:rFonts w:hint="eastAsia" w:ascii="宋体" w:hAnsi="宋体" w:cs="宋体"/>
          <w:sz w:val="30"/>
          <w:szCs w:val="30"/>
        </w:rPr>
        <w:t>）</w:t>
      </w:r>
    </w:p>
    <w:p w14:paraId="090EF952">
      <w:pPr>
        <w:adjustRightInd w:val="0"/>
        <w:snapToGrid w:val="0"/>
        <w:spacing w:line="600" w:lineRule="exact"/>
        <w:ind w:left="210" w:leftChars="100" w:firstLine="280" w:firstLineChars="100"/>
        <w:rPr>
          <w:rFonts w:hint="eastAsia" w:ascii="宋体" w:hAnsi="宋体" w:cs="宋体"/>
          <w:sz w:val="28"/>
          <w:szCs w:val="28"/>
          <w:u w:val="single"/>
        </w:rPr>
      </w:pPr>
      <w:r>
        <w:rPr>
          <w:rFonts w:hint="eastAsia" w:ascii="宋体" w:hAnsi="宋体" w:cs="宋体"/>
          <w:sz w:val="28"/>
          <w:szCs w:val="28"/>
          <w:u w:val="single"/>
        </w:rPr>
        <w:t>(供应商名称)：</w:t>
      </w:r>
    </w:p>
    <w:p w14:paraId="1E7F7830">
      <w:pPr>
        <w:adjustRightInd w:val="0"/>
        <w:snapToGrid w:val="0"/>
        <w:spacing w:line="600" w:lineRule="exact"/>
        <w:ind w:left="210" w:leftChars="100" w:firstLine="840" w:firstLineChars="300"/>
        <w:rPr>
          <w:rFonts w:hint="eastAsia" w:ascii="宋体" w:hAnsi="宋体" w:cs="宋体"/>
          <w:sz w:val="28"/>
          <w:szCs w:val="28"/>
        </w:rPr>
      </w:pPr>
      <w:r>
        <w:rPr>
          <w:rFonts w:hint="eastAsia" w:ascii="宋体" w:hAnsi="宋体" w:cs="宋体"/>
          <w:sz w:val="28"/>
          <w:szCs w:val="28"/>
        </w:rPr>
        <w:t>评审小组对你方的响应文件进行了仔细的审查，现需你方对下列问题以书面形式予以澄清、说明和补正：</w:t>
      </w:r>
    </w:p>
    <w:p w14:paraId="1B328229">
      <w:pPr>
        <w:adjustRightInd w:val="0"/>
        <w:snapToGrid w:val="0"/>
        <w:spacing w:line="600" w:lineRule="exact"/>
        <w:ind w:left="210" w:leftChars="100" w:firstLine="280" w:firstLineChars="100"/>
        <w:rPr>
          <w:rFonts w:hint="eastAsia" w:ascii="宋体" w:hAnsi="宋体" w:cs="宋体"/>
          <w:sz w:val="28"/>
          <w:szCs w:val="28"/>
        </w:rPr>
      </w:pPr>
      <w:r>
        <w:rPr>
          <w:rFonts w:hint="eastAsia" w:ascii="宋体" w:hAnsi="宋体" w:cs="宋体"/>
          <w:sz w:val="28"/>
          <w:szCs w:val="28"/>
        </w:rPr>
        <w:t>1.</w:t>
      </w:r>
    </w:p>
    <w:p w14:paraId="7BB825A0">
      <w:pPr>
        <w:adjustRightInd w:val="0"/>
        <w:snapToGrid w:val="0"/>
        <w:spacing w:line="600" w:lineRule="exact"/>
        <w:ind w:left="210" w:leftChars="100" w:firstLine="280" w:firstLineChars="100"/>
        <w:rPr>
          <w:rFonts w:hint="eastAsia" w:ascii="宋体" w:hAnsi="宋体" w:cs="宋体"/>
          <w:sz w:val="28"/>
          <w:szCs w:val="28"/>
        </w:rPr>
      </w:pPr>
      <w:r>
        <w:rPr>
          <w:rFonts w:hint="eastAsia" w:ascii="宋体" w:hAnsi="宋体" w:cs="宋体"/>
          <w:sz w:val="28"/>
          <w:szCs w:val="28"/>
        </w:rPr>
        <w:t>2.</w:t>
      </w:r>
    </w:p>
    <w:p w14:paraId="628856F2">
      <w:pPr>
        <w:adjustRightInd w:val="0"/>
        <w:snapToGrid w:val="0"/>
        <w:spacing w:line="600" w:lineRule="exact"/>
        <w:ind w:left="508" w:leftChars="242"/>
        <w:rPr>
          <w:rFonts w:hint="eastAsia" w:ascii="宋体" w:hAnsi="宋体" w:cs="宋体"/>
          <w:sz w:val="28"/>
          <w:szCs w:val="28"/>
        </w:rPr>
      </w:pPr>
      <w:r>
        <w:rPr>
          <w:rFonts w:hint="eastAsia" w:ascii="宋体" w:hAnsi="宋体" w:cs="宋体"/>
          <w:sz w:val="28"/>
          <w:szCs w:val="28"/>
        </w:rPr>
        <w:t>......</w:t>
      </w:r>
    </w:p>
    <w:p w14:paraId="237C6A71">
      <w:pPr>
        <w:adjustRightInd w:val="0"/>
        <w:snapToGrid w:val="0"/>
        <w:spacing w:line="600" w:lineRule="exact"/>
        <w:ind w:left="508" w:leftChars="242" w:firstLine="560" w:firstLineChars="200"/>
        <w:rPr>
          <w:rFonts w:hint="eastAsia" w:ascii="宋体" w:hAnsi="宋体" w:cs="宋体"/>
          <w:sz w:val="28"/>
          <w:szCs w:val="28"/>
        </w:rPr>
      </w:pPr>
      <w:r>
        <w:rPr>
          <w:rFonts w:hint="eastAsia" w:ascii="宋体" w:hAnsi="宋体" w:cs="宋体"/>
          <w:sz w:val="28"/>
          <w:szCs w:val="28"/>
        </w:rPr>
        <w:t>请将上述问题的澄清、说明和补正于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r>
        <w:rPr>
          <w:rFonts w:hint="eastAsia" w:ascii="宋体" w:hAnsi="宋体" w:cs="宋体"/>
          <w:sz w:val="28"/>
          <w:szCs w:val="28"/>
          <w:u w:val="single"/>
        </w:rPr>
        <w:t xml:space="preserve">  </w:t>
      </w:r>
      <w:r>
        <w:rPr>
          <w:rFonts w:hint="eastAsia" w:ascii="宋体" w:hAnsi="宋体" w:cs="宋体"/>
          <w:sz w:val="28"/>
          <w:szCs w:val="28"/>
        </w:rPr>
        <w:t>时前递交至</w:t>
      </w:r>
      <w:r>
        <w:rPr>
          <w:rFonts w:hint="eastAsia" w:ascii="宋体" w:hAnsi="宋体" w:cs="宋体"/>
          <w:sz w:val="28"/>
          <w:szCs w:val="28"/>
          <w:u w:val="single"/>
        </w:rPr>
        <w:t>(详细地址)</w:t>
      </w:r>
      <w:r>
        <w:rPr>
          <w:rFonts w:hint="eastAsia" w:ascii="宋体" w:hAnsi="宋体" w:cs="宋体"/>
          <w:sz w:val="28"/>
          <w:szCs w:val="28"/>
        </w:rPr>
        <w:t>或发电子邮件至</w:t>
      </w:r>
      <w:r>
        <w:rPr>
          <w:rFonts w:hint="eastAsia" w:ascii="宋体" w:hAnsi="宋体" w:cs="宋体"/>
          <w:sz w:val="28"/>
          <w:szCs w:val="28"/>
          <w:u w:val="single"/>
        </w:rPr>
        <w:t>(电子邮箱地址)</w:t>
      </w:r>
      <w:r>
        <w:rPr>
          <w:rFonts w:hint="eastAsia" w:ascii="宋体" w:hAnsi="宋体" w:cs="宋体"/>
          <w:sz w:val="28"/>
          <w:szCs w:val="28"/>
        </w:rPr>
        <w:t>。采用电子邮件方式的，应在</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日_时前将原件递交至</w:t>
      </w:r>
      <w:r>
        <w:rPr>
          <w:rFonts w:hint="eastAsia" w:ascii="宋体" w:hAnsi="宋体" w:cs="宋体"/>
          <w:sz w:val="28"/>
          <w:szCs w:val="28"/>
          <w:u w:val="single"/>
        </w:rPr>
        <w:t>(详细地址)</w:t>
      </w:r>
      <w:r>
        <w:rPr>
          <w:rFonts w:hint="eastAsia" w:ascii="宋体" w:hAnsi="宋体" w:cs="宋体"/>
          <w:sz w:val="28"/>
          <w:szCs w:val="28"/>
        </w:rPr>
        <w:t>。</w:t>
      </w:r>
    </w:p>
    <w:p w14:paraId="770C336F">
      <w:pPr>
        <w:adjustRightInd w:val="0"/>
        <w:snapToGrid w:val="0"/>
        <w:spacing w:line="600" w:lineRule="exact"/>
        <w:ind w:left="210" w:leftChars="100" w:firstLine="280" w:firstLineChars="100"/>
        <w:rPr>
          <w:rFonts w:hint="eastAsia" w:ascii="宋体" w:hAnsi="宋体" w:cs="宋体"/>
          <w:sz w:val="28"/>
          <w:szCs w:val="28"/>
        </w:rPr>
      </w:pPr>
    </w:p>
    <w:p w14:paraId="2A1E26FB">
      <w:pPr>
        <w:adjustRightInd w:val="0"/>
        <w:snapToGrid w:val="0"/>
        <w:spacing w:line="600" w:lineRule="exact"/>
        <w:ind w:left="210" w:leftChars="100" w:firstLine="280" w:firstLineChars="100"/>
        <w:rPr>
          <w:rFonts w:hint="eastAsia" w:ascii="宋体" w:hAnsi="宋体" w:cs="宋体"/>
          <w:sz w:val="28"/>
          <w:szCs w:val="28"/>
        </w:rPr>
      </w:pPr>
    </w:p>
    <w:p w14:paraId="61CA362F">
      <w:pPr>
        <w:adjustRightInd w:val="0"/>
        <w:snapToGrid w:val="0"/>
        <w:spacing w:line="600" w:lineRule="exact"/>
        <w:ind w:left="210" w:leftChars="100" w:firstLine="280" w:firstLineChars="100"/>
        <w:rPr>
          <w:rFonts w:hint="eastAsia" w:ascii="宋体" w:hAnsi="宋体" w:cs="宋体"/>
          <w:sz w:val="28"/>
          <w:szCs w:val="28"/>
        </w:rPr>
      </w:pPr>
    </w:p>
    <w:p w14:paraId="258DA276">
      <w:pPr>
        <w:adjustRightInd w:val="0"/>
        <w:snapToGrid w:val="0"/>
        <w:spacing w:line="600" w:lineRule="exact"/>
        <w:ind w:left="210" w:leftChars="100" w:firstLine="280" w:firstLineChars="100"/>
        <w:jc w:val="right"/>
        <w:rPr>
          <w:rFonts w:hint="eastAsia" w:ascii="宋体" w:hAnsi="宋体" w:cs="宋体"/>
          <w:sz w:val="28"/>
          <w:szCs w:val="28"/>
          <w:u w:val="single"/>
        </w:rPr>
      </w:pPr>
      <w:r>
        <w:rPr>
          <w:rFonts w:hint="eastAsia" w:ascii="宋体" w:hAnsi="宋体" w:cs="宋体"/>
          <w:sz w:val="28"/>
          <w:szCs w:val="28"/>
        </w:rPr>
        <w:t>采购人(或采购代理机构)：</w:t>
      </w:r>
      <w:r>
        <w:rPr>
          <w:rFonts w:hint="eastAsia" w:ascii="宋体" w:hAnsi="宋体" w:cs="宋体"/>
          <w:sz w:val="28"/>
          <w:szCs w:val="28"/>
          <w:u w:val="single"/>
        </w:rPr>
        <w:t> (签字或盖单位章)</w:t>
      </w:r>
    </w:p>
    <w:p w14:paraId="459E463C">
      <w:pPr>
        <w:spacing w:line="600" w:lineRule="exact"/>
        <w:jc w:val="right"/>
        <w:rPr>
          <w:rFonts w:hint="eastAsia" w:ascii="宋体" w:hAnsi="宋体" w:cs="宋体"/>
          <w:sz w:val="30"/>
          <w:szCs w:val="3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r>
        <w:rPr>
          <w:rFonts w:hint="eastAsia" w:ascii="宋体" w:hAnsi="宋体" w:cs="宋体"/>
          <w:sz w:val="30"/>
          <w:szCs w:val="30"/>
        </w:rPr>
        <w:br w:type="page"/>
      </w:r>
    </w:p>
    <w:p w14:paraId="63F93C91">
      <w:pPr>
        <w:adjustRightInd w:val="0"/>
        <w:snapToGrid w:val="0"/>
        <w:spacing w:line="600" w:lineRule="exact"/>
        <w:ind w:firstLine="600" w:firstLineChars="200"/>
        <w:rPr>
          <w:rFonts w:hint="eastAsia" w:ascii="宋体" w:hAnsi="宋体" w:cs="宋体"/>
          <w:sz w:val="30"/>
          <w:szCs w:val="30"/>
        </w:rPr>
      </w:pPr>
      <w:r>
        <w:rPr>
          <w:rFonts w:hint="eastAsia" w:ascii="宋体" w:hAnsi="宋体" w:cs="宋体"/>
          <w:sz w:val="30"/>
          <w:szCs w:val="30"/>
        </w:rPr>
        <w:t>附件3  问题的澄清</w:t>
      </w:r>
    </w:p>
    <w:p w14:paraId="6B957F88">
      <w:pPr>
        <w:adjustRightInd w:val="0"/>
        <w:snapToGrid w:val="0"/>
        <w:spacing w:line="600" w:lineRule="exact"/>
        <w:ind w:firstLine="723" w:firstLineChars="200"/>
        <w:jc w:val="center"/>
        <w:rPr>
          <w:rFonts w:hint="eastAsia" w:ascii="宋体" w:hAnsi="宋体" w:cs="宋体"/>
          <w:b/>
          <w:bCs/>
          <w:sz w:val="36"/>
          <w:szCs w:val="36"/>
        </w:rPr>
      </w:pPr>
    </w:p>
    <w:p w14:paraId="614A8415">
      <w:pPr>
        <w:adjustRightInd w:val="0"/>
        <w:snapToGrid w:val="0"/>
        <w:spacing w:line="600" w:lineRule="exact"/>
        <w:ind w:firstLine="723" w:firstLineChars="200"/>
        <w:jc w:val="center"/>
        <w:rPr>
          <w:rFonts w:hint="eastAsia" w:ascii="宋体" w:hAnsi="宋体" w:cs="宋体"/>
          <w:b/>
          <w:bCs/>
          <w:sz w:val="36"/>
          <w:szCs w:val="36"/>
        </w:rPr>
      </w:pPr>
      <w:r>
        <w:rPr>
          <w:rFonts w:hint="eastAsia" w:ascii="宋体" w:hAnsi="宋体" w:cs="宋体"/>
          <w:b/>
          <w:bCs/>
          <w:sz w:val="36"/>
          <w:szCs w:val="36"/>
        </w:rPr>
        <w:t>问题的澄清</w:t>
      </w:r>
    </w:p>
    <w:p w14:paraId="02BA0741">
      <w:pPr>
        <w:adjustRightInd w:val="0"/>
        <w:snapToGrid w:val="0"/>
        <w:spacing w:line="600" w:lineRule="exact"/>
        <w:ind w:firstLine="723" w:firstLineChars="200"/>
        <w:jc w:val="center"/>
        <w:rPr>
          <w:rFonts w:hint="eastAsia" w:ascii="宋体" w:hAnsi="宋体" w:cs="宋体"/>
          <w:b/>
          <w:bCs/>
          <w:sz w:val="36"/>
          <w:szCs w:val="36"/>
        </w:rPr>
      </w:pPr>
    </w:p>
    <w:p w14:paraId="35B4F220">
      <w:pPr>
        <w:adjustRightInd w:val="0"/>
        <w:snapToGrid w:val="0"/>
        <w:spacing w:line="600" w:lineRule="exact"/>
        <w:ind w:firstLine="600" w:firstLineChars="200"/>
        <w:jc w:val="center"/>
        <w:rPr>
          <w:rFonts w:hint="eastAsia" w:ascii="宋体" w:hAnsi="宋体" w:cs="宋体"/>
          <w:sz w:val="30"/>
          <w:szCs w:val="30"/>
        </w:rPr>
      </w:pPr>
      <w:r>
        <w:rPr>
          <w:rFonts w:hint="eastAsia" w:ascii="宋体" w:hAnsi="宋体" w:cs="宋体"/>
          <w:sz w:val="30"/>
          <w:szCs w:val="30"/>
        </w:rPr>
        <w:t>(编号：</w:t>
      </w:r>
      <w:r>
        <w:rPr>
          <w:rFonts w:hint="eastAsia" w:ascii="宋体" w:hAnsi="宋体" w:cs="宋体"/>
          <w:sz w:val="30"/>
          <w:szCs w:val="30"/>
          <w:u w:val="single"/>
        </w:rPr>
        <w:t xml:space="preserve">                 </w:t>
      </w:r>
      <w:r>
        <w:rPr>
          <w:rFonts w:hint="eastAsia" w:ascii="宋体" w:hAnsi="宋体" w:cs="宋体"/>
          <w:sz w:val="30"/>
          <w:szCs w:val="30"/>
        </w:rPr>
        <w:t>)</w:t>
      </w:r>
    </w:p>
    <w:p w14:paraId="79B9813A">
      <w:pPr>
        <w:adjustRightInd w:val="0"/>
        <w:snapToGrid w:val="0"/>
        <w:spacing w:line="600" w:lineRule="exact"/>
        <w:rPr>
          <w:rFonts w:hint="eastAsia" w:ascii="宋体" w:hAnsi="宋体" w:cs="宋体"/>
          <w:sz w:val="28"/>
          <w:szCs w:val="28"/>
        </w:rPr>
      </w:pPr>
      <w:r>
        <w:rPr>
          <w:rFonts w:hint="eastAsia" w:ascii="宋体" w:hAnsi="宋体" w:cs="宋体"/>
          <w:sz w:val="28"/>
          <w:szCs w:val="28"/>
        </w:rPr>
        <w:t>评审小组：</w:t>
      </w:r>
    </w:p>
    <w:p w14:paraId="5C9F897A">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rPr>
        <w:t>问题澄清通知(编号：</w:t>
      </w:r>
      <w:r>
        <w:rPr>
          <w:rFonts w:hint="eastAsia" w:ascii="宋体" w:hAnsi="宋体" w:cs="宋体"/>
          <w:sz w:val="28"/>
          <w:szCs w:val="28"/>
          <w:u w:val="single"/>
        </w:rPr>
        <w:t xml:space="preserve">                </w:t>
      </w:r>
      <w:r>
        <w:rPr>
          <w:rFonts w:hint="eastAsia" w:ascii="宋体" w:hAnsi="宋体" w:cs="宋体"/>
          <w:sz w:val="28"/>
          <w:szCs w:val="28"/>
        </w:rPr>
        <w:t>) 已收悉， 现澄清、说明和补正如下：</w:t>
      </w:r>
    </w:p>
    <w:p w14:paraId="6F69ED73">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rPr>
        <w:t>1.</w:t>
      </w:r>
    </w:p>
    <w:p w14:paraId="4DC756B4">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rPr>
        <w:t>2.</w:t>
      </w:r>
    </w:p>
    <w:p w14:paraId="73561007">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rPr>
        <w:t>......</w:t>
      </w:r>
    </w:p>
    <w:p w14:paraId="47B1D82D">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rPr>
        <w:t>上述问题澄清、说明和补正，构成我方响应文件的组成部分。</w:t>
      </w:r>
    </w:p>
    <w:p w14:paraId="0CBF051A">
      <w:pPr>
        <w:adjustRightInd w:val="0"/>
        <w:snapToGrid w:val="0"/>
        <w:spacing w:line="600" w:lineRule="exact"/>
        <w:ind w:firstLine="560" w:firstLineChars="200"/>
        <w:rPr>
          <w:rFonts w:hint="eastAsia" w:ascii="宋体" w:hAnsi="宋体" w:cs="宋体"/>
          <w:sz w:val="28"/>
          <w:szCs w:val="28"/>
        </w:rPr>
      </w:pPr>
    </w:p>
    <w:p w14:paraId="17336641">
      <w:pPr>
        <w:adjustRightInd w:val="0"/>
        <w:snapToGrid w:val="0"/>
        <w:spacing w:line="600" w:lineRule="exact"/>
        <w:ind w:firstLine="560" w:firstLineChars="200"/>
        <w:jc w:val="center"/>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(盖单位章)</w:t>
      </w:r>
      <w:r>
        <w:rPr>
          <w:rFonts w:hint="eastAsia" w:ascii="宋体" w:hAnsi="宋体" w:cs="宋体"/>
          <w:sz w:val="28"/>
          <w:szCs w:val="28"/>
        </w:rPr>
        <w:t>或</w:t>
      </w:r>
    </w:p>
    <w:p w14:paraId="29E67ABF">
      <w:pPr>
        <w:adjustRightInd w:val="0"/>
        <w:snapToGrid w:val="0"/>
        <w:spacing w:line="600" w:lineRule="exact"/>
        <w:ind w:firstLine="560" w:firstLineChars="200"/>
        <w:jc w:val="center"/>
        <w:rPr>
          <w:rFonts w:hint="eastAsia" w:ascii="宋体" w:hAnsi="宋体" w:cs="宋体"/>
          <w:sz w:val="28"/>
          <w:szCs w:val="28"/>
        </w:rPr>
      </w:pPr>
      <w:r>
        <w:rPr>
          <w:rFonts w:hint="eastAsia" w:ascii="宋体" w:hAnsi="宋体" w:cs="宋体"/>
          <w:sz w:val="28"/>
          <w:szCs w:val="28"/>
        </w:rPr>
        <w:t xml:space="preserve">      法定代表人 (单位负责人) </w:t>
      </w:r>
    </w:p>
    <w:p w14:paraId="09FFAE88">
      <w:pPr>
        <w:adjustRightInd w:val="0"/>
        <w:snapToGrid w:val="0"/>
        <w:spacing w:line="600" w:lineRule="exact"/>
        <w:ind w:firstLine="560" w:firstLineChars="200"/>
        <w:jc w:val="center"/>
        <w:rPr>
          <w:rFonts w:hint="eastAsia" w:ascii="宋体" w:hAnsi="宋体" w:cs="宋体"/>
          <w:sz w:val="28"/>
          <w:szCs w:val="28"/>
          <w:u w:val="single"/>
        </w:rPr>
      </w:pPr>
      <w:r>
        <w:rPr>
          <w:rFonts w:hint="eastAsia" w:ascii="宋体" w:hAnsi="宋体" w:cs="宋体"/>
          <w:sz w:val="28"/>
          <w:szCs w:val="28"/>
        </w:rPr>
        <w:t xml:space="preserve">      或其授权的代理人： </w:t>
      </w:r>
      <w:r>
        <w:rPr>
          <w:rFonts w:hint="eastAsia" w:ascii="宋体" w:hAnsi="宋体" w:cs="宋体"/>
          <w:sz w:val="28"/>
          <w:szCs w:val="28"/>
          <w:u w:val="single"/>
        </w:rPr>
        <w:t>(签字)</w:t>
      </w:r>
    </w:p>
    <w:p w14:paraId="30D75346">
      <w:pPr>
        <w:spacing w:line="600" w:lineRule="exact"/>
        <w:jc w:val="right"/>
        <w:rPr>
          <w:rFonts w:hint="eastAsia" w:ascii="宋体" w:hAnsi="宋体" w:cs="宋体"/>
          <w:sz w:val="30"/>
          <w:szCs w:val="3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r>
        <w:rPr>
          <w:rFonts w:hint="eastAsia" w:ascii="宋体" w:hAnsi="宋体" w:cs="宋体"/>
          <w:sz w:val="28"/>
          <w:szCs w:val="28"/>
        </w:rPr>
        <w:br w:type="page"/>
      </w:r>
    </w:p>
    <w:p w14:paraId="4FA2834A">
      <w:pPr>
        <w:adjustRightInd w:val="0"/>
        <w:snapToGrid w:val="0"/>
        <w:spacing w:line="600" w:lineRule="exact"/>
        <w:ind w:firstLine="600" w:firstLineChars="200"/>
        <w:rPr>
          <w:rFonts w:hint="eastAsia" w:ascii="宋体" w:hAnsi="宋体" w:cs="宋体"/>
          <w:sz w:val="30"/>
          <w:szCs w:val="30"/>
        </w:rPr>
      </w:pPr>
      <w:r>
        <w:rPr>
          <w:rFonts w:hint="eastAsia" w:ascii="宋体" w:hAnsi="宋体" w:cs="宋体"/>
          <w:sz w:val="30"/>
          <w:szCs w:val="30"/>
        </w:rPr>
        <w:t>附件4  成交通知书</w:t>
      </w:r>
    </w:p>
    <w:p w14:paraId="28938613">
      <w:pPr>
        <w:adjustRightInd w:val="0"/>
        <w:snapToGrid w:val="0"/>
        <w:spacing w:line="600" w:lineRule="exact"/>
        <w:ind w:firstLine="723" w:firstLineChars="200"/>
        <w:jc w:val="center"/>
        <w:rPr>
          <w:rFonts w:hint="eastAsia" w:ascii="宋体" w:hAnsi="宋体" w:cs="宋体"/>
          <w:b/>
          <w:bCs/>
          <w:sz w:val="36"/>
          <w:szCs w:val="36"/>
        </w:rPr>
      </w:pPr>
    </w:p>
    <w:p w14:paraId="3E8B58B9">
      <w:pPr>
        <w:adjustRightInd w:val="0"/>
        <w:snapToGrid w:val="0"/>
        <w:spacing w:line="600" w:lineRule="exact"/>
        <w:ind w:firstLine="723" w:firstLineChars="200"/>
        <w:jc w:val="center"/>
        <w:rPr>
          <w:rFonts w:hint="eastAsia" w:ascii="宋体" w:hAnsi="宋体" w:cs="宋体"/>
          <w:b/>
          <w:bCs/>
          <w:sz w:val="36"/>
          <w:szCs w:val="36"/>
        </w:rPr>
      </w:pPr>
      <w:r>
        <w:rPr>
          <w:rFonts w:hint="eastAsia" w:ascii="宋体" w:hAnsi="宋体" w:cs="宋体"/>
          <w:b/>
          <w:bCs/>
          <w:sz w:val="36"/>
          <w:szCs w:val="36"/>
        </w:rPr>
        <w:t>成交通知书</w:t>
      </w:r>
    </w:p>
    <w:p w14:paraId="02D7988A">
      <w:pPr>
        <w:adjustRightInd w:val="0"/>
        <w:snapToGrid w:val="0"/>
        <w:spacing w:line="600" w:lineRule="exact"/>
        <w:ind w:firstLine="723" w:firstLineChars="200"/>
        <w:jc w:val="center"/>
        <w:rPr>
          <w:rFonts w:hint="eastAsia" w:ascii="宋体" w:hAnsi="宋体" w:cs="宋体"/>
          <w:b/>
          <w:bCs/>
          <w:sz w:val="36"/>
          <w:szCs w:val="36"/>
        </w:rPr>
      </w:pPr>
    </w:p>
    <w:p w14:paraId="240385C1">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u w:val="single"/>
        </w:rPr>
        <w:t>(成交供应商名称)</w:t>
      </w:r>
      <w:r>
        <w:rPr>
          <w:rFonts w:hint="eastAsia" w:ascii="宋体" w:hAnsi="宋体" w:cs="宋体"/>
          <w:sz w:val="28"/>
          <w:szCs w:val="28"/>
        </w:rPr>
        <w:t>：</w:t>
      </w:r>
    </w:p>
    <w:p w14:paraId="362F099E">
      <w:pPr>
        <w:adjustRightInd w:val="0"/>
        <w:snapToGrid w:val="0"/>
        <w:spacing w:line="600" w:lineRule="exact"/>
        <w:ind w:firstLine="560" w:firstLineChars="200"/>
        <w:jc w:val="both"/>
        <w:rPr>
          <w:rFonts w:hint="eastAsia" w:ascii="宋体" w:hAnsi="宋体" w:cs="宋体"/>
          <w:sz w:val="28"/>
          <w:szCs w:val="28"/>
        </w:rPr>
      </w:pPr>
      <w:r>
        <w:rPr>
          <w:rFonts w:hint="eastAsia" w:ascii="宋体" w:hAnsi="宋体" w:cs="宋体"/>
          <w:sz w:val="28"/>
          <w:szCs w:val="28"/>
        </w:rPr>
        <w:t>你方所递交的</w:t>
      </w:r>
      <w:r>
        <w:rPr>
          <w:rFonts w:hint="eastAsia" w:ascii="宋体" w:hAnsi="宋体" w:cs="宋体"/>
          <w:sz w:val="28"/>
          <w:szCs w:val="28"/>
          <w:u w:val="single"/>
        </w:rPr>
        <w:t>(项目名称)</w:t>
      </w:r>
      <w:r>
        <w:rPr>
          <w:rFonts w:hint="eastAsia" w:ascii="宋体" w:hAnsi="宋体" w:cs="宋体"/>
          <w:sz w:val="28"/>
          <w:szCs w:val="28"/>
        </w:rPr>
        <w:t>的响应文件已被我方接受，被确定为成交供应商。</w:t>
      </w:r>
    </w:p>
    <w:p w14:paraId="4590CE56">
      <w:pPr>
        <w:adjustRightInd w:val="0"/>
        <w:snapToGrid w:val="0"/>
        <w:spacing w:line="600" w:lineRule="exact"/>
        <w:ind w:firstLine="560" w:firstLineChars="200"/>
        <w:rPr>
          <w:rFonts w:hint="eastAsia" w:ascii="宋体" w:hAnsi="宋体" w:cs="宋体"/>
          <w:sz w:val="28"/>
          <w:szCs w:val="28"/>
          <w:u w:val="single"/>
        </w:rPr>
      </w:pPr>
      <w:r>
        <w:rPr>
          <w:rFonts w:hint="eastAsia" w:ascii="宋体" w:hAnsi="宋体" w:cs="宋体"/>
          <w:sz w:val="28"/>
          <w:szCs w:val="28"/>
        </w:rPr>
        <w:t>成交价：</w:t>
      </w:r>
      <w:r>
        <w:rPr>
          <w:rFonts w:hint="eastAsia" w:ascii="宋体" w:hAnsi="宋体" w:cs="宋体"/>
          <w:sz w:val="28"/>
          <w:szCs w:val="28"/>
          <w:u w:val="single"/>
        </w:rPr>
        <w:t xml:space="preserve">         </w:t>
      </w:r>
      <w:r>
        <w:rPr>
          <w:rFonts w:hint="eastAsia" w:ascii="宋体" w:hAnsi="宋体" w:cs="宋体"/>
          <w:sz w:val="28"/>
          <w:szCs w:val="28"/>
        </w:rPr>
        <w:t xml:space="preserve"> 。</w:t>
      </w:r>
    </w:p>
    <w:p w14:paraId="5F488E36">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rPr>
        <w:t>成交份额：</w:t>
      </w:r>
      <w:r>
        <w:rPr>
          <w:rFonts w:hint="eastAsia" w:ascii="宋体" w:hAnsi="宋体" w:cs="宋体"/>
          <w:sz w:val="28"/>
          <w:szCs w:val="28"/>
          <w:u w:val="single"/>
        </w:rPr>
        <w:t xml:space="preserve">         </w:t>
      </w:r>
      <w:r>
        <w:rPr>
          <w:rFonts w:hint="eastAsia" w:ascii="宋体" w:hAnsi="宋体" w:cs="宋体"/>
          <w:sz w:val="28"/>
          <w:szCs w:val="28"/>
        </w:rPr>
        <w:t xml:space="preserve"> 。(如有)</w:t>
      </w:r>
    </w:p>
    <w:p w14:paraId="7D8486B4">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rPr>
        <w:t>请你方在接到本通知书后的</w:t>
      </w:r>
      <w:r>
        <w:rPr>
          <w:rFonts w:hint="eastAsia" w:ascii="宋体" w:hAnsi="宋体" w:cs="宋体"/>
          <w:sz w:val="28"/>
          <w:szCs w:val="28"/>
          <w:u w:val="single"/>
        </w:rPr>
        <w:t xml:space="preserve">    </w:t>
      </w:r>
      <w:r>
        <w:rPr>
          <w:rFonts w:hint="eastAsia" w:ascii="宋体" w:hAnsi="宋体" w:cs="宋体"/>
          <w:sz w:val="28"/>
          <w:szCs w:val="28"/>
        </w:rPr>
        <w:t>日内到</w:t>
      </w:r>
      <w:r>
        <w:rPr>
          <w:rFonts w:hint="eastAsia" w:ascii="宋体" w:hAnsi="宋体" w:cs="宋体"/>
          <w:sz w:val="28"/>
          <w:szCs w:val="28"/>
          <w:u w:val="single"/>
        </w:rPr>
        <w:t>(指定地点)</w:t>
      </w:r>
      <w:r>
        <w:rPr>
          <w:rFonts w:hint="eastAsia" w:ascii="宋体" w:hAnsi="宋体" w:cs="宋体"/>
          <w:sz w:val="28"/>
          <w:szCs w:val="28"/>
        </w:rPr>
        <w:t>与我方签订采购合同，并按采购文件第二章“供应商须知”第7.6款规定向我方递交履约保证金。</w:t>
      </w:r>
    </w:p>
    <w:p w14:paraId="6030A678">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rPr>
        <w:t>特此通知。</w:t>
      </w:r>
    </w:p>
    <w:p w14:paraId="456F25D5">
      <w:pPr>
        <w:adjustRightInd w:val="0"/>
        <w:snapToGrid w:val="0"/>
        <w:spacing w:line="600" w:lineRule="exact"/>
        <w:ind w:firstLine="560" w:firstLineChars="200"/>
        <w:rPr>
          <w:rFonts w:hint="eastAsia" w:ascii="宋体" w:hAnsi="宋体" w:cs="宋体"/>
          <w:sz w:val="28"/>
          <w:szCs w:val="28"/>
        </w:rPr>
      </w:pPr>
    </w:p>
    <w:p w14:paraId="540B26DB">
      <w:pPr>
        <w:adjustRightInd w:val="0"/>
        <w:snapToGrid w:val="0"/>
        <w:spacing w:line="600" w:lineRule="exact"/>
        <w:ind w:firstLine="560" w:firstLineChars="200"/>
        <w:rPr>
          <w:rFonts w:hint="eastAsia" w:ascii="宋体" w:hAnsi="宋体" w:cs="宋体"/>
          <w:sz w:val="28"/>
          <w:szCs w:val="28"/>
        </w:rPr>
      </w:pPr>
    </w:p>
    <w:p w14:paraId="4ADE8E87">
      <w:pPr>
        <w:adjustRightInd w:val="0"/>
        <w:snapToGrid w:val="0"/>
        <w:spacing w:line="600" w:lineRule="exact"/>
        <w:ind w:firstLine="560" w:firstLineChars="200"/>
        <w:jc w:val="right"/>
        <w:rPr>
          <w:rFonts w:hint="eastAsia" w:ascii="宋体" w:hAnsi="宋体" w:cs="宋体"/>
          <w:sz w:val="28"/>
          <w:szCs w:val="28"/>
          <w:u w:val="single"/>
        </w:rPr>
      </w:pPr>
      <w:r>
        <w:rPr>
          <w:rFonts w:hint="eastAsia" w:ascii="宋体" w:hAnsi="宋体" w:cs="宋体"/>
          <w:sz w:val="28"/>
          <w:szCs w:val="28"/>
        </w:rPr>
        <w:t>采购人(或采购代理机构)：</w:t>
      </w:r>
      <w:r>
        <w:rPr>
          <w:rFonts w:hint="eastAsia" w:ascii="宋体" w:hAnsi="宋体" w:cs="宋体"/>
          <w:sz w:val="28"/>
          <w:szCs w:val="28"/>
          <w:u w:val="single"/>
        </w:rPr>
        <w:t>(盖单位章)</w:t>
      </w:r>
    </w:p>
    <w:p w14:paraId="570EAB41">
      <w:pPr>
        <w:spacing w:line="600" w:lineRule="exact"/>
        <w:jc w:val="right"/>
        <w:rPr>
          <w:rFonts w:hint="eastAsia" w:ascii="宋体" w:hAnsi="宋体" w:cs="宋体"/>
          <w:sz w:val="30"/>
          <w:szCs w:val="3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r>
        <w:rPr>
          <w:rFonts w:hint="eastAsia" w:ascii="宋体" w:hAnsi="宋体" w:cs="宋体"/>
          <w:sz w:val="30"/>
          <w:szCs w:val="30"/>
        </w:rPr>
        <w:br w:type="page"/>
      </w:r>
    </w:p>
    <w:p w14:paraId="68CCD120">
      <w:pPr>
        <w:adjustRightInd w:val="0"/>
        <w:snapToGrid w:val="0"/>
        <w:spacing w:line="600" w:lineRule="exact"/>
        <w:ind w:firstLine="600" w:firstLineChars="200"/>
        <w:rPr>
          <w:rFonts w:hint="eastAsia" w:ascii="宋体" w:hAnsi="宋体" w:cs="宋体"/>
          <w:sz w:val="30"/>
          <w:szCs w:val="30"/>
        </w:rPr>
      </w:pPr>
      <w:r>
        <w:rPr>
          <w:rFonts w:hint="eastAsia" w:ascii="宋体" w:hAnsi="宋体" w:cs="宋体"/>
          <w:sz w:val="30"/>
          <w:szCs w:val="30"/>
        </w:rPr>
        <w:t>附件5  确认通知</w:t>
      </w:r>
    </w:p>
    <w:p w14:paraId="147FA3C7">
      <w:pPr>
        <w:adjustRightInd w:val="0"/>
        <w:snapToGrid w:val="0"/>
        <w:spacing w:line="600" w:lineRule="exact"/>
        <w:ind w:firstLine="723" w:firstLineChars="200"/>
        <w:jc w:val="center"/>
        <w:rPr>
          <w:rFonts w:hint="eastAsia" w:ascii="宋体" w:hAnsi="宋体" w:cs="宋体"/>
          <w:b/>
          <w:bCs/>
          <w:sz w:val="36"/>
          <w:szCs w:val="36"/>
        </w:rPr>
      </w:pPr>
    </w:p>
    <w:p w14:paraId="7FBAB306">
      <w:pPr>
        <w:adjustRightInd w:val="0"/>
        <w:snapToGrid w:val="0"/>
        <w:spacing w:line="600" w:lineRule="exact"/>
        <w:ind w:firstLine="723" w:firstLineChars="200"/>
        <w:jc w:val="center"/>
        <w:rPr>
          <w:rFonts w:hint="eastAsia" w:ascii="宋体" w:hAnsi="宋体" w:cs="宋体"/>
          <w:b/>
          <w:bCs/>
          <w:sz w:val="36"/>
          <w:szCs w:val="36"/>
        </w:rPr>
      </w:pPr>
      <w:r>
        <w:rPr>
          <w:rFonts w:hint="eastAsia" w:ascii="宋体" w:hAnsi="宋体" w:cs="宋体"/>
          <w:b/>
          <w:bCs/>
          <w:sz w:val="36"/>
          <w:szCs w:val="36"/>
        </w:rPr>
        <w:t>确认通知</w:t>
      </w:r>
    </w:p>
    <w:p w14:paraId="3872F40D">
      <w:pPr>
        <w:adjustRightInd w:val="0"/>
        <w:snapToGrid w:val="0"/>
        <w:spacing w:line="600" w:lineRule="exact"/>
        <w:ind w:firstLine="723" w:firstLineChars="200"/>
        <w:jc w:val="center"/>
        <w:rPr>
          <w:rFonts w:hint="eastAsia" w:ascii="宋体" w:hAnsi="宋体" w:cs="宋体"/>
          <w:b/>
          <w:bCs/>
          <w:sz w:val="36"/>
          <w:szCs w:val="36"/>
        </w:rPr>
      </w:pPr>
    </w:p>
    <w:p w14:paraId="2D096EC4">
      <w:pPr>
        <w:adjustRightInd w:val="0"/>
        <w:snapToGrid w:val="0"/>
        <w:spacing w:line="600" w:lineRule="exact"/>
        <w:ind w:firstLine="560" w:firstLineChars="200"/>
        <w:rPr>
          <w:rFonts w:hint="eastAsia" w:ascii="宋体" w:hAnsi="宋体" w:cs="宋体"/>
          <w:b/>
          <w:bCs/>
          <w:sz w:val="28"/>
          <w:szCs w:val="28"/>
        </w:rPr>
      </w:pPr>
      <w:r>
        <w:rPr>
          <w:rFonts w:hint="eastAsia" w:ascii="宋体" w:hAnsi="宋体" w:cs="宋体"/>
          <w:sz w:val="28"/>
          <w:szCs w:val="28"/>
          <w:u w:val="single"/>
        </w:rPr>
        <w:t xml:space="preserve">           （采购人或采购代理机构名称)</w:t>
      </w:r>
      <w:r>
        <w:rPr>
          <w:rFonts w:hint="eastAsia" w:ascii="宋体" w:hAnsi="宋体" w:cs="宋体"/>
          <w:sz w:val="28"/>
          <w:szCs w:val="28"/>
        </w:rPr>
        <w:t>：</w:t>
      </w:r>
    </w:p>
    <w:p w14:paraId="5DEB1916">
      <w:pPr>
        <w:adjustRightInd w:val="0"/>
        <w:snapToGrid w:val="0"/>
        <w:spacing w:line="600" w:lineRule="exact"/>
        <w:ind w:firstLine="560" w:firstLineChars="200"/>
        <w:jc w:val="both"/>
        <w:rPr>
          <w:rFonts w:hint="eastAsia" w:ascii="宋体" w:hAnsi="宋体" w:cs="宋体"/>
          <w:sz w:val="28"/>
          <w:szCs w:val="28"/>
        </w:rPr>
      </w:pPr>
      <w:r>
        <w:rPr>
          <w:rFonts w:hint="eastAsia" w:ascii="宋体" w:hAnsi="宋体" w:cs="宋体"/>
          <w:sz w:val="28"/>
          <w:szCs w:val="28"/>
        </w:rPr>
        <w:t>你方于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日发出的</w:t>
      </w:r>
      <w:r>
        <w:rPr>
          <w:rFonts w:hint="eastAsia" w:ascii="宋体" w:hAnsi="宋体" w:cs="宋体"/>
          <w:sz w:val="28"/>
          <w:szCs w:val="28"/>
          <w:u w:val="single"/>
        </w:rPr>
        <w:t>(项目名称)</w:t>
      </w:r>
      <w:r>
        <w:rPr>
          <w:rFonts w:hint="eastAsia" w:ascii="宋体" w:hAnsi="宋体" w:cs="宋体"/>
          <w:sz w:val="28"/>
          <w:szCs w:val="28"/>
        </w:rPr>
        <w:t>采购文件的澄清/修改的通知，我方已于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日收到。</w:t>
      </w:r>
    </w:p>
    <w:p w14:paraId="1F2E5090">
      <w:pPr>
        <w:adjustRightInd w:val="0"/>
        <w:snapToGrid w:val="0"/>
        <w:spacing w:line="600" w:lineRule="exact"/>
        <w:ind w:firstLine="560" w:firstLineChars="200"/>
        <w:rPr>
          <w:rFonts w:hint="eastAsia" w:ascii="宋体" w:hAnsi="宋体" w:cs="宋体"/>
          <w:sz w:val="28"/>
          <w:szCs w:val="28"/>
        </w:rPr>
      </w:pPr>
      <w:r>
        <w:rPr>
          <w:rFonts w:hint="eastAsia" w:ascii="宋体" w:hAnsi="宋体" w:cs="宋体"/>
          <w:sz w:val="28"/>
          <w:szCs w:val="28"/>
        </w:rPr>
        <w:t>特此确认。</w:t>
      </w:r>
    </w:p>
    <w:p w14:paraId="4ED5698C">
      <w:pPr>
        <w:adjustRightInd w:val="0"/>
        <w:snapToGrid w:val="0"/>
        <w:spacing w:line="600" w:lineRule="exact"/>
        <w:ind w:firstLine="560" w:firstLineChars="200"/>
        <w:rPr>
          <w:rFonts w:hint="eastAsia" w:ascii="宋体" w:hAnsi="宋体" w:cs="宋体"/>
          <w:sz w:val="28"/>
          <w:szCs w:val="28"/>
        </w:rPr>
      </w:pPr>
    </w:p>
    <w:p w14:paraId="6C3EF367">
      <w:pPr>
        <w:adjustRightInd w:val="0"/>
        <w:snapToGrid w:val="0"/>
        <w:spacing w:line="600" w:lineRule="exact"/>
        <w:ind w:firstLine="560" w:firstLineChars="200"/>
        <w:rPr>
          <w:rFonts w:hint="eastAsia" w:ascii="宋体" w:hAnsi="宋体" w:cs="宋体"/>
          <w:sz w:val="28"/>
          <w:szCs w:val="28"/>
        </w:rPr>
      </w:pPr>
    </w:p>
    <w:p w14:paraId="460CA490">
      <w:pPr>
        <w:adjustRightInd w:val="0"/>
        <w:snapToGrid w:val="0"/>
        <w:spacing w:line="600" w:lineRule="exact"/>
        <w:ind w:firstLine="560" w:firstLineChars="200"/>
        <w:jc w:val="right"/>
        <w:rPr>
          <w:rFonts w:hint="eastAsia" w:ascii="宋体" w:hAnsi="宋体" w:cs="宋体"/>
          <w:sz w:val="28"/>
          <w:szCs w:val="28"/>
        </w:rPr>
      </w:pPr>
      <w:r>
        <w:rPr>
          <w:rFonts w:hint="eastAsia" w:ascii="宋体" w:hAnsi="宋体" w:cs="宋体"/>
          <w:sz w:val="28"/>
          <w:szCs w:val="28"/>
        </w:rPr>
        <w:t>供应商：(盖单位章)</w:t>
      </w:r>
    </w:p>
    <w:p w14:paraId="6E1202C0">
      <w:pPr>
        <w:pStyle w:val="152"/>
        <w:spacing w:line="600" w:lineRule="exact"/>
        <w:ind w:left="420" w:firstLine="0" w:firstLineChars="0"/>
        <w:jc w:val="right"/>
        <w:rPr>
          <w:rFonts w:hint="eastAsia"/>
          <w:b/>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440062CE">
      <w:pPr>
        <w:spacing w:line="240" w:lineRule="auto"/>
        <w:rPr>
          <w:rFonts w:hint="eastAsia" w:ascii="黑体" w:hAnsi="黑体" w:eastAsia="黑体" w:cs="仿宋"/>
          <w:b/>
          <w:kern w:val="0"/>
          <w:sz w:val="44"/>
          <w:szCs w:val="44"/>
        </w:rPr>
      </w:pPr>
      <w:r>
        <w:rPr>
          <w:rFonts w:ascii="黑体" w:hAnsi="黑体" w:eastAsia="黑体" w:cs="仿宋"/>
          <w:b/>
          <w:sz w:val="44"/>
          <w:szCs w:val="44"/>
        </w:rPr>
        <w:br w:type="page"/>
      </w:r>
    </w:p>
    <w:p w14:paraId="5DDB57C5">
      <w:pPr>
        <w:pStyle w:val="152"/>
        <w:spacing w:line="600" w:lineRule="exact"/>
        <w:ind w:left="420" w:firstLine="0" w:firstLineChars="0"/>
        <w:rPr>
          <w:rFonts w:hint="eastAsia" w:ascii="黑体" w:hAnsi="黑体" w:eastAsia="黑体" w:cs="仿宋"/>
          <w:b/>
          <w:sz w:val="44"/>
          <w:szCs w:val="44"/>
        </w:rPr>
      </w:pPr>
    </w:p>
    <w:p w14:paraId="42C2FFBA">
      <w:pPr>
        <w:pStyle w:val="152"/>
        <w:spacing w:line="600" w:lineRule="exact"/>
        <w:ind w:left="420" w:firstLine="0" w:firstLineChars="0"/>
        <w:rPr>
          <w:rFonts w:hint="eastAsia" w:ascii="黑体" w:hAnsi="黑体" w:eastAsia="黑体" w:cs="仿宋"/>
          <w:b/>
          <w:sz w:val="44"/>
          <w:szCs w:val="44"/>
        </w:rPr>
      </w:pPr>
    </w:p>
    <w:p w14:paraId="4DD95045">
      <w:pPr>
        <w:pStyle w:val="152"/>
        <w:spacing w:line="600" w:lineRule="exact"/>
        <w:ind w:left="420" w:firstLine="0" w:firstLineChars="0"/>
        <w:rPr>
          <w:rFonts w:hint="eastAsia" w:ascii="黑体" w:hAnsi="黑体" w:eastAsia="黑体" w:cs="仿宋"/>
          <w:b/>
          <w:sz w:val="44"/>
          <w:szCs w:val="44"/>
        </w:rPr>
      </w:pPr>
    </w:p>
    <w:p w14:paraId="24E94EC5">
      <w:pPr>
        <w:pStyle w:val="152"/>
        <w:spacing w:line="600" w:lineRule="exact"/>
        <w:ind w:left="420" w:firstLine="0" w:firstLineChars="0"/>
        <w:jc w:val="center"/>
        <w:rPr>
          <w:rFonts w:hint="eastAsia" w:ascii="黑体" w:hAnsi="黑体" w:eastAsia="黑体" w:cs="仿宋"/>
          <w:b/>
          <w:sz w:val="44"/>
          <w:szCs w:val="44"/>
        </w:rPr>
      </w:pPr>
    </w:p>
    <w:p w14:paraId="257F9E08">
      <w:pPr>
        <w:pStyle w:val="152"/>
        <w:spacing w:line="600" w:lineRule="exact"/>
        <w:ind w:left="420" w:firstLine="0" w:firstLineChars="0"/>
        <w:jc w:val="center"/>
        <w:rPr>
          <w:rFonts w:hint="eastAsia" w:ascii="黑体" w:hAnsi="黑体" w:eastAsia="黑体" w:cs="仿宋"/>
          <w:b/>
          <w:sz w:val="44"/>
          <w:szCs w:val="44"/>
        </w:rPr>
      </w:pPr>
    </w:p>
    <w:p w14:paraId="2BDE50CE">
      <w:pPr>
        <w:pStyle w:val="152"/>
        <w:spacing w:line="600" w:lineRule="exact"/>
        <w:ind w:left="420" w:firstLine="0" w:firstLineChars="0"/>
        <w:jc w:val="center"/>
        <w:rPr>
          <w:rFonts w:hint="eastAsia" w:ascii="黑体" w:hAnsi="黑体" w:eastAsia="黑体" w:cs="仿宋"/>
          <w:b/>
          <w:sz w:val="44"/>
          <w:szCs w:val="44"/>
        </w:rPr>
      </w:pPr>
    </w:p>
    <w:p w14:paraId="0ACEB5A6">
      <w:pPr>
        <w:pStyle w:val="152"/>
        <w:spacing w:line="600" w:lineRule="exact"/>
        <w:ind w:left="420" w:firstLine="0" w:firstLineChars="0"/>
        <w:jc w:val="center"/>
        <w:rPr>
          <w:rFonts w:hint="eastAsia" w:ascii="黑体" w:hAnsi="黑体" w:eastAsia="黑体" w:cs="仿宋"/>
          <w:b/>
          <w:sz w:val="44"/>
          <w:szCs w:val="44"/>
        </w:rPr>
      </w:pPr>
    </w:p>
    <w:p w14:paraId="371B475E">
      <w:pPr>
        <w:pStyle w:val="152"/>
        <w:spacing w:line="600" w:lineRule="exact"/>
        <w:ind w:left="420" w:firstLine="0" w:firstLineChars="0"/>
        <w:jc w:val="center"/>
        <w:rPr>
          <w:rFonts w:hint="eastAsia" w:ascii="黑体" w:hAnsi="黑体" w:eastAsia="黑体" w:cs="仿宋"/>
          <w:b/>
          <w:sz w:val="44"/>
          <w:szCs w:val="44"/>
        </w:rPr>
      </w:pPr>
    </w:p>
    <w:p w14:paraId="2C8DC57B">
      <w:pPr>
        <w:pStyle w:val="152"/>
        <w:spacing w:line="600" w:lineRule="exact"/>
        <w:ind w:left="420" w:firstLine="0" w:firstLineChars="0"/>
        <w:jc w:val="center"/>
        <w:rPr>
          <w:rFonts w:hint="eastAsia" w:ascii="黑体" w:hAnsi="黑体" w:eastAsia="黑体" w:cs="仿宋"/>
          <w:b/>
          <w:sz w:val="44"/>
          <w:szCs w:val="44"/>
        </w:rPr>
      </w:pPr>
      <w:r>
        <w:rPr>
          <w:rFonts w:hint="eastAsia" w:ascii="黑体" w:hAnsi="黑体" w:eastAsia="黑体" w:cs="仿宋"/>
          <w:b/>
          <w:sz w:val="44"/>
          <w:szCs w:val="44"/>
        </w:rPr>
        <w:t>第三章  评审办法</w:t>
      </w:r>
    </w:p>
    <w:p w14:paraId="55DDBB7A">
      <w:pPr>
        <w:spacing w:line="240" w:lineRule="auto"/>
        <w:jc w:val="center"/>
        <w:rPr>
          <w:rFonts w:hint="eastAsia" w:ascii="华文中宋" w:hAnsi="华文中宋" w:eastAsia="华文中宋" w:cs="仿宋"/>
          <w:b/>
          <w:bCs/>
          <w:sz w:val="36"/>
          <w:szCs w:val="36"/>
        </w:rPr>
      </w:pPr>
      <w:r>
        <w:rPr>
          <w:rFonts w:ascii="黑体" w:hAnsi="黑体" w:eastAsia="黑体" w:cs="仿宋"/>
          <w:b/>
          <w:sz w:val="44"/>
          <w:szCs w:val="44"/>
        </w:rPr>
        <w:br w:type="page"/>
      </w:r>
      <w:r>
        <w:rPr>
          <w:rFonts w:hint="eastAsia" w:ascii="华文中宋" w:hAnsi="华文中宋" w:eastAsia="华文中宋" w:cs="仿宋"/>
          <w:b/>
          <w:bCs/>
          <w:sz w:val="36"/>
          <w:szCs w:val="36"/>
        </w:rPr>
        <w:t>第三章 评审办法</w:t>
      </w:r>
    </w:p>
    <w:p w14:paraId="366E0F36">
      <w:pPr>
        <w:adjustRightInd w:val="0"/>
        <w:snapToGrid w:val="0"/>
        <w:spacing w:line="600" w:lineRule="exact"/>
        <w:jc w:val="center"/>
        <w:rPr>
          <w:rFonts w:hint="eastAsia" w:ascii="华文中宋" w:hAnsi="华文中宋" w:eastAsia="华文中宋" w:cs="仿宋"/>
          <w:b/>
          <w:bCs/>
          <w:sz w:val="36"/>
          <w:szCs w:val="36"/>
        </w:rPr>
      </w:pPr>
      <w:r>
        <w:rPr>
          <w:rFonts w:hint="eastAsia" w:ascii="华文中宋" w:hAnsi="华文中宋" w:eastAsia="华文中宋" w:cs="仿宋"/>
          <w:b/>
          <w:bCs/>
          <w:sz w:val="36"/>
          <w:szCs w:val="36"/>
        </w:rPr>
        <w:t>评审办法前附表</w:t>
      </w:r>
    </w:p>
    <w:tbl>
      <w:tblPr>
        <w:tblStyle w:val="90"/>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61"/>
        <w:gridCol w:w="1904"/>
        <w:gridCol w:w="5576"/>
      </w:tblGrid>
      <w:tr w14:paraId="3E61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374A66EE">
            <w:pPr>
              <w:widowControl/>
              <w:adjustRightInd w:val="0"/>
              <w:snapToGrid w:val="0"/>
              <w:spacing w:line="360" w:lineRule="auto"/>
              <w:jc w:val="both"/>
              <w:rPr>
                <w:rFonts w:hint="eastAsia" w:ascii="宋体" w:hAnsi="宋体" w:cs="宋体"/>
                <w:szCs w:val="21"/>
              </w:rPr>
            </w:pPr>
            <w:r>
              <w:rPr>
                <w:rFonts w:hint="eastAsia" w:ascii="宋体" w:hAnsi="宋体" w:cs="宋体"/>
                <w:szCs w:val="21"/>
              </w:rPr>
              <w:t>条款号及名称</w:t>
            </w:r>
          </w:p>
        </w:tc>
        <w:tc>
          <w:tcPr>
            <w:tcW w:w="1904" w:type="dxa"/>
            <w:vAlign w:val="center"/>
          </w:tcPr>
          <w:p w14:paraId="3C5B89E9">
            <w:pPr>
              <w:widowControl/>
              <w:adjustRightInd w:val="0"/>
              <w:snapToGrid w:val="0"/>
              <w:spacing w:line="360" w:lineRule="auto"/>
              <w:jc w:val="both"/>
              <w:rPr>
                <w:rFonts w:hint="eastAsia" w:ascii="宋体" w:hAnsi="宋体" w:cs="宋体"/>
                <w:szCs w:val="21"/>
              </w:rPr>
            </w:pPr>
            <w:r>
              <w:rPr>
                <w:rFonts w:hint="eastAsia" w:ascii="宋体" w:hAnsi="宋体" w:cs="宋体"/>
                <w:szCs w:val="21"/>
              </w:rPr>
              <w:t>评审因素</w:t>
            </w:r>
          </w:p>
        </w:tc>
        <w:tc>
          <w:tcPr>
            <w:tcW w:w="5576" w:type="dxa"/>
            <w:vAlign w:val="center"/>
          </w:tcPr>
          <w:p w14:paraId="1EC67422">
            <w:pPr>
              <w:widowControl/>
              <w:adjustRightInd w:val="0"/>
              <w:snapToGrid w:val="0"/>
              <w:spacing w:line="360" w:lineRule="auto"/>
              <w:jc w:val="both"/>
              <w:rPr>
                <w:rFonts w:hint="eastAsia" w:ascii="宋体" w:hAnsi="宋体" w:cs="宋体"/>
                <w:szCs w:val="21"/>
              </w:rPr>
            </w:pPr>
            <w:r>
              <w:rPr>
                <w:rFonts w:hint="eastAsia" w:ascii="宋体" w:hAnsi="宋体" w:cs="宋体"/>
                <w:szCs w:val="21"/>
              </w:rPr>
              <w:t>评审标准</w:t>
            </w:r>
          </w:p>
        </w:tc>
      </w:tr>
      <w:tr w14:paraId="343D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4E572865">
            <w:pPr>
              <w:widowControl/>
              <w:adjustRightInd w:val="0"/>
              <w:snapToGrid w:val="0"/>
              <w:spacing w:line="360" w:lineRule="auto"/>
              <w:jc w:val="both"/>
              <w:rPr>
                <w:rFonts w:hint="eastAsia" w:ascii="宋体" w:hAnsi="宋体" w:cs="宋体"/>
                <w:szCs w:val="21"/>
              </w:rPr>
            </w:pPr>
            <w:r>
              <w:rPr>
                <w:rFonts w:hint="eastAsia" w:ascii="宋体" w:hAnsi="宋体" w:cs="宋体"/>
                <w:szCs w:val="21"/>
              </w:rPr>
              <w:t>1</w:t>
            </w:r>
          </w:p>
        </w:tc>
        <w:tc>
          <w:tcPr>
            <w:tcW w:w="1461" w:type="dxa"/>
          </w:tcPr>
          <w:p w14:paraId="00B5813D">
            <w:pPr>
              <w:widowControl/>
              <w:adjustRightInd w:val="0"/>
              <w:snapToGrid w:val="0"/>
              <w:spacing w:line="360" w:lineRule="auto"/>
              <w:jc w:val="both"/>
              <w:rPr>
                <w:rFonts w:hint="eastAsia" w:ascii="宋体" w:hAnsi="宋体" w:cs="宋体"/>
                <w:szCs w:val="21"/>
              </w:rPr>
            </w:pPr>
            <w:r>
              <w:rPr>
                <w:rFonts w:hint="eastAsia" w:ascii="宋体" w:hAnsi="宋体" w:cs="宋体"/>
                <w:szCs w:val="21"/>
              </w:rPr>
              <w:t>评审方法</w:t>
            </w:r>
          </w:p>
        </w:tc>
        <w:tc>
          <w:tcPr>
            <w:tcW w:w="1904" w:type="dxa"/>
            <w:vAlign w:val="center"/>
          </w:tcPr>
          <w:p w14:paraId="4E2BACC5">
            <w:pPr>
              <w:widowControl/>
              <w:adjustRightInd w:val="0"/>
              <w:snapToGrid w:val="0"/>
              <w:spacing w:line="360" w:lineRule="auto"/>
              <w:jc w:val="both"/>
              <w:rPr>
                <w:rFonts w:hint="eastAsia" w:ascii="宋体" w:hAnsi="宋体" w:cs="宋体"/>
                <w:szCs w:val="21"/>
              </w:rPr>
            </w:pPr>
            <w:r>
              <w:rPr>
                <w:rFonts w:hint="eastAsia" w:ascii="宋体" w:hAnsi="宋体" w:cs="宋体"/>
                <w:szCs w:val="21"/>
              </w:rPr>
              <w:t>评审方法</w:t>
            </w:r>
          </w:p>
        </w:tc>
        <w:tc>
          <w:tcPr>
            <w:tcW w:w="5576" w:type="dxa"/>
            <w:vAlign w:val="center"/>
          </w:tcPr>
          <w:p w14:paraId="7C8FD077">
            <w:pPr>
              <w:widowControl/>
              <w:adjustRightInd w:val="0"/>
              <w:snapToGrid w:val="0"/>
              <w:spacing w:line="360" w:lineRule="auto"/>
              <w:jc w:val="both"/>
              <w:rPr>
                <w:rFonts w:hint="eastAsia" w:ascii="宋体" w:hAnsi="宋体" w:cs="宋体"/>
                <w:szCs w:val="21"/>
              </w:rPr>
            </w:pPr>
            <w:r>
              <w:rPr>
                <w:rFonts w:hint="eastAsia" w:ascii="宋体" w:hAnsi="宋体" w:cs="宋体"/>
                <w:szCs w:val="21"/>
              </w:rPr>
              <w:t>综合评分法</w:t>
            </w:r>
          </w:p>
        </w:tc>
      </w:tr>
      <w:tr w14:paraId="2F15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2FEB01C8">
            <w:pPr>
              <w:widowControl/>
              <w:adjustRightInd w:val="0"/>
              <w:snapToGrid w:val="0"/>
              <w:spacing w:line="360" w:lineRule="auto"/>
              <w:jc w:val="both"/>
              <w:rPr>
                <w:rFonts w:hint="eastAsia" w:ascii="宋体" w:hAnsi="宋体" w:cs="宋体"/>
                <w:szCs w:val="21"/>
              </w:rPr>
            </w:pPr>
            <w:r>
              <w:rPr>
                <w:rFonts w:hint="eastAsia" w:ascii="宋体" w:hAnsi="宋体" w:cs="宋体"/>
                <w:szCs w:val="21"/>
              </w:rPr>
              <w:t>2.1.1</w:t>
            </w:r>
          </w:p>
        </w:tc>
        <w:tc>
          <w:tcPr>
            <w:tcW w:w="1461" w:type="dxa"/>
            <w:vMerge w:val="restart"/>
          </w:tcPr>
          <w:p w14:paraId="65B0302B">
            <w:pPr>
              <w:widowControl/>
              <w:adjustRightInd w:val="0"/>
              <w:snapToGrid w:val="0"/>
              <w:spacing w:line="360" w:lineRule="auto"/>
              <w:jc w:val="both"/>
              <w:rPr>
                <w:rFonts w:hint="eastAsia" w:ascii="宋体" w:hAnsi="宋体" w:cs="宋体"/>
                <w:szCs w:val="21"/>
              </w:rPr>
            </w:pPr>
            <w:r>
              <w:rPr>
                <w:rFonts w:hint="eastAsia" w:ascii="宋体" w:hAnsi="宋体" w:cs="宋体"/>
                <w:szCs w:val="21"/>
              </w:rPr>
              <w:t>形式评审标准</w:t>
            </w:r>
          </w:p>
        </w:tc>
        <w:tc>
          <w:tcPr>
            <w:tcW w:w="1904" w:type="dxa"/>
            <w:vAlign w:val="center"/>
          </w:tcPr>
          <w:p w14:paraId="3334CBA5">
            <w:pPr>
              <w:widowControl/>
              <w:adjustRightInd w:val="0"/>
              <w:snapToGrid w:val="0"/>
              <w:spacing w:line="360" w:lineRule="auto"/>
              <w:jc w:val="both"/>
              <w:rPr>
                <w:rFonts w:hint="eastAsia" w:ascii="宋体" w:hAnsi="宋体" w:cs="宋体"/>
                <w:szCs w:val="21"/>
              </w:rPr>
            </w:pPr>
            <w:r>
              <w:rPr>
                <w:rFonts w:hint="eastAsia" w:ascii="宋体" w:hAnsi="宋体" w:cs="宋体"/>
                <w:szCs w:val="21"/>
              </w:rPr>
              <w:t>供应商名称</w:t>
            </w:r>
          </w:p>
        </w:tc>
        <w:tc>
          <w:tcPr>
            <w:tcW w:w="5576" w:type="dxa"/>
            <w:vAlign w:val="center"/>
          </w:tcPr>
          <w:p w14:paraId="0B75539C">
            <w:pPr>
              <w:widowControl/>
              <w:adjustRightInd w:val="0"/>
              <w:snapToGrid w:val="0"/>
              <w:spacing w:line="360" w:lineRule="auto"/>
              <w:jc w:val="both"/>
              <w:rPr>
                <w:rFonts w:hint="eastAsia" w:ascii="宋体" w:hAnsi="宋体" w:cs="宋体"/>
                <w:szCs w:val="21"/>
              </w:rPr>
            </w:pPr>
            <w:r>
              <w:rPr>
                <w:rFonts w:hint="eastAsia" w:ascii="宋体" w:hAnsi="宋体" w:cs="宋体"/>
                <w:szCs w:val="21"/>
              </w:rPr>
              <w:t>与市场监管部门或其他行政机关颁发的可以合法开展业务的执照或证书一致</w:t>
            </w:r>
          </w:p>
        </w:tc>
      </w:tr>
      <w:tr w14:paraId="495C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B4EC0B3">
            <w:pPr>
              <w:widowControl/>
              <w:adjustRightInd w:val="0"/>
              <w:snapToGrid w:val="0"/>
              <w:spacing w:line="360" w:lineRule="auto"/>
              <w:jc w:val="both"/>
              <w:rPr>
                <w:rFonts w:hint="eastAsia" w:ascii="宋体" w:hAnsi="宋体" w:cs="宋体"/>
                <w:szCs w:val="21"/>
              </w:rPr>
            </w:pPr>
          </w:p>
        </w:tc>
        <w:tc>
          <w:tcPr>
            <w:tcW w:w="1461" w:type="dxa"/>
            <w:vMerge w:val="continue"/>
          </w:tcPr>
          <w:p w14:paraId="77438BBC">
            <w:pPr>
              <w:widowControl/>
              <w:adjustRightInd w:val="0"/>
              <w:snapToGrid w:val="0"/>
              <w:spacing w:line="360" w:lineRule="auto"/>
              <w:jc w:val="both"/>
              <w:rPr>
                <w:rFonts w:hint="eastAsia" w:ascii="宋体" w:hAnsi="宋体" w:cs="宋体"/>
                <w:szCs w:val="21"/>
              </w:rPr>
            </w:pPr>
          </w:p>
        </w:tc>
        <w:tc>
          <w:tcPr>
            <w:tcW w:w="1904" w:type="dxa"/>
            <w:vAlign w:val="center"/>
          </w:tcPr>
          <w:p w14:paraId="75549D09">
            <w:pPr>
              <w:widowControl/>
              <w:adjustRightInd w:val="0"/>
              <w:snapToGrid w:val="0"/>
              <w:spacing w:line="360" w:lineRule="auto"/>
              <w:jc w:val="both"/>
              <w:rPr>
                <w:rFonts w:hint="eastAsia" w:ascii="宋体" w:hAnsi="宋体" w:cs="宋体"/>
                <w:szCs w:val="21"/>
              </w:rPr>
            </w:pPr>
            <w:r>
              <w:rPr>
                <w:rFonts w:hint="eastAsia" w:ascii="宋体" w:hAnsi="宋体" w:cs="宋体"/>
                <w:szCs w:val="21"/>
              </w:rPr>
              <w:t>响应文件签字盖章</w:t>
            </w:r>
          </w:p>
        </w:tc>
        <w:tc>
          <w:tcPr>
            <w:tcW w:w="5576" w:type="dxa"/>
            <w:vAlign w:val="center"/>
          </w:tcPr>
          <w:p w14:paraId="4A195848">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符合第二章第3.7.2项及第3.7.3项的规定</w:t>
            </w:r>
          </w:p>
        </w:tc>
      </w:tr>
      <w:tr w14:paraId="0446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0" w:type="dxa"/>
            <w:vMerge w:val="continue"/>
            <w:vAlign w:val="center"/>
          </w:tcPr>
          <w:p w14:paraId="0157D19F">
            <w:pPr>
              <w:widowControl/>
              <w:adjustRightInd w:val="0"/>
              <w:snapToGrid w:val="0"/>
              <w:spacing w:line="360" w:lineRule="auto"/>
              <w:jc w:val="both"/>
              <w:rPr>
                <w:rFonts w:hint="eastAsia" w:ascii="宋体" w:hAnsi="宋体" w:cs="宋体"/>
                <w:szCs w:val="21"/>
              </w:rPr>
            </w:pPr>
          </w:p>
        </w:tc>
        <w:tc>
          <w:tcPr>
            <w:tcW w:w="1461" w:type="dxa"/>
            <w:vMerge w:val="continue"/>
          </w:tcPr>
          <w:p w14:paraId="21117E48">
            <w:pPr>
              <w:widowControl/>
              <w:adjustRightInd w:val="0"/>
              <w:snapToGrid w:val="0"/>
              <w:spacing w:line="360" w:lineRule="auto"/>
              <w:jc w:val="both"/>
              <w:rPr>
                <w:rFonts w:hint="eastAsia" w:ascii="宋体" w:hAnsi="宋体" w:cs="宋体"/>
                <w:szCs w:val="21"/>
              </w:rPr>
            </w:pPr>
          </w:p>
        </w:tc>
        <w:tc>
          <w:tcPr>
            <w:tcW w:w="1904" w:type="dxa"/>
            <w:vAlign w:val="center"/>
          </w:tcPr>
          <w:p w14:paraId="37264881">
            <w:pPr>
              <w:widowControl/>
              <w:adjustRightInd w:val="0"/>
              <w:snapToGrid w:val="0"/>
              <w:spacing w:line="360" w:lineRule="auto"/>
              <w:jc w:val="both"/>
              <w:rPr>
                <w:rFonts w:hint="eastAsia" w:ascii="宋体" w:hAnsi="宋体" w:cs="宋体"/>
                <w:szCs w:val="21"/>
              </w:rPr>
            </w:pPr>
            <w:r>
              <w:rPr>
                <w:rFonts w:hint="eastAsia" w:ascii="宋体" w:hAnsi="宋体" w:cs="宋体"/>
                <w:szCs w:val="21"/>
              </w:rPr>
              <w:t>联合体协议书</w:t>
            </w:r>
          </w:p>
        </w:tc>
        <w:tc>
          <w:tcPr>
            <w:tcW w:w="5576" w:type="dxa"/>
            <w:vAlign w:val="center"/>
          </w:tcPr>
          <w:p w14:paraId="52B8529E">
            <w:pPr>
              <w:widowControl/>
              <w:adjustRightInd w:val="0"/>
              <w:snapToGrid w:val="0"/>
              <w:spacing w:line="360" w:lineRule="auto"/>
              <w:jc w:val="both"/>
              <w:rPr>
                <w:rFonts w:hint="eastAsia" w:ascii="宋体" w:hAnsi="宋体" w:cs="宋体"/>
                <w:szCs w:val="21"/>
              </w:rPr>
            </w:pPr>
            <w:r>
              <w:rPr>
                <w:rFonts w:hint="eastAsia" w:ascii="宋体" w:hAnsi="宋体" w:cs="宋体"/>
                <w:szCs w:val="21"/>
              </w:rPr>
              <w:t>不适用</w:t>
            </w:r>
          </w:p>
        </w:tc>
      </w:tr>
      <w:tr w14:paraId="7211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AE36919">
            <w:pPr>
              <w:widowControl/>
              <w:adjustRightInd w:val="0"/>
              <w:snapToGrid w:val="0"/>
              <w:spacing w:line="360" w:lineRule="auto"/>
              <w:jc w:val="both"/>
              <w:rPr>
                <w:rFonts w:hint="eastAsia" w:ascii="宋体" w:hAnsi="宋体" w:cs="宋体"/>
                <w:szCs w:val="21"/>
              </w:rPr>
            </w:pPr>
          </w:p>
        </w:tc>
        <w:tc>
          <w:tcPr>
            <w:tcW w:w="1461" w:type="dxa"/>
            <w:vMerge w:val="continue"/>
          </w:tcPr>
          <w:p w14:paraId="2143AF03">
            <w:pPr>
              <w:widowControl/>
              <w:adjustRightInd w:val="0"/>
              <w:snapToGrid w:val="0"/>
              <w:spacing w:line="360" w:lineRule="auto"/>
              <w:jc w:val="both"/>
              <w:rPr>
                <w:rFonts w:hint="eastAsia" w:ascii="宋体" w:hAnsi="宋体" w:cs="宋体"/>
                <w:szCs w:val="21"/>
              </w:rPr>
            </w:pPr>
          </w:p>
        </w:tc>
        <w:tc>
          <w:tcPr>
            <w:tcW w:w="1904" w:type="dxa"/>
            <w:vAlign w:val="center"/>
          </w:tcPr>
          <w:p w14:paraId="3C9DD225">
            <w:pPr>
              <w:widowControl/>
              <w:adjustRightInd w:val="0"/>
              <w:snapToGrid w:val="0"/>
              <w:spacing w:line="360" w:lineRule="auto"/>
              <w:jc w:val="both"/>
              <w:rPr>
                <w:rFonts w:hint="eastAsia" w:ascii="宋体" w:hAnsi="宋体" w:cs="宋体"/>
                <w:szCs w:val="21"/>
              </w:rPr>
            </w:pPr>
            <w:r>
              <w:rPr>
                <w:rFonts w:hint="eastAsia" w:ascii="宋体" w:hAnsi="宋体" w:cs="宋体"/>
                <w:szCs w:val="21"/>
              </w:rPr>
              <w:t>响应函中实质性内容</w:t>
            </w:r>
          </w:p>
        </w:tc>
        <w:tc>
          <w:tcPr>
            <w:tcW w:w="5576" w:type="dxa"/>
            <w:vAlign w:val="center"/>
          </w:tcPr>
          <w:p w14:paraId="0D9396EF">
            <w:pPr>
              <w:widowControl/>
              <w:adjustRightInd w:val="0"/>
              <w:snapToGrid w:val="0"/>
              <w:spacing w:line="360" w:lineRule="auto"/>
              <w:jc w:val="both"/>
              <w:rPr>
                <w:rFonts w:hint="eastAsia" w:ascii="宋体" w:hAnsi="宋体" w:cs="宋体"/>
                <w:szCs w:val="21"/>
              </w:rPr>
            </w:pPr>
            <w:r>
              <w:rPr>
                <w:rFonts w:hint="eastAsia" w:ascii="宋体" w:hAnsi="宋体" w:cs="宋体"/>
                <w:szCs w:val="21"/>
              </w:rPr>
              <w:t>项目负责人、服务期限、投标报价符合采购文件要求。</w:t>
            </w:r>
          </w:p>
        </w:tc>
      </w:tr>
      <w:tr w14:paraId="2CB9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3684E5F1">
            <w:pPr>
              <w:widowControl/>
              <w:adjustRightInd w:val="0"/>
              <w:snapToGrid w:val="0"/>
              <w:spacing w:line="360" w:lineRule="auto"/>
              <w:jc w:val="both"/>
              <w:rPr>
                <w:rFonts w:hint="eastAsia" w:ascii="宋体" w:hAnsi="宋体" w:cs="宋体"/>
                <w:szCs w:val="21"/>
              </w:rPr>
            </w:pPr>
            <w:r>
              <w:rPr>
                <w:rFonts w:hint="eastAsia" w:ascii="宋体" w:hAnsi="宋体" w:cs="宋体"/>
                <w:szCs w:val="21"/>
              </w:rPr>
              <w:t>2.1.2</w:t>
            </w:r>
          </w:p>
        </w:tc>
        <w:tc>
          <w:tcPr>
            <w:tcW w:w="1461" w:type="dxa"/>
            <w:vMerge w:val="restart"/>
          </w:tcPr>
          <w:p w14:paraId="2376161C">
            <w:pPr>
              <w:widowControl/>
              <w:adjustRightInd w:val="0"/>
              <w:snapToGrid w:val="0"/>
              <w:spacing w:line="360" w:lineRule="auto"/>
              <w:jc w:val="both"/>
              <w:rPr>
                <w:rFonts w:hint="eastAsia" w:ascii="宋体" w:hAnsi="宋体" w:cs="宋体"/>
                <w:szCs w:val="21"/>
              </w:rPr>
            </w:pPr>
            <w:r>
              <w:rPr>
                <w:rFonts w:hint="eastAsia" w:ascii="宋体" w:hAnsi="宋体" w:cs="宋体"/>
                <w:szCs w:val="21"/>
              </w:rPr>
              <w:t>资格评审标准</w:t>
            </w:r>
          </w:p>
        </w:tc>
        <w:tc>
          <w:tcPr>
            <w:tcW w:w="1904" w:type="dxa"/>
            <w:vAlign w:val="center"/>
          </w:tcPr>
          <w:p w14:paraId="043AF58F">
            <w:pPr>
              <w:widowControl/>
              <w:adjustRightInd w:val="0"/>
              <w:snapToGrid w:val="0"/>
              <w:spacing w:line="360" w:lineRule="auto"/>
              <w:jc w:val="both"/>
              <w:rPr>
                <w:rFonts w:hint="eastAsia" w:ascii="宋体" w:hAnsi="宋体" w:cs="宋体"/>
                <w:szCs w:val="21"/>
              </w:rPr>
            </w:pPr>
            <w:r>
              <w:rPr>
                <w:rFonts w:hint="eastAsia" w:ascii="宋体" w:hAnsi="宋体" w:cs="宋体"/>
                <w:szCs w:val="21"/>
              </w:rPr>
              <w:t>依法设立</w:t>
            </w:r>
          </w:p>
        </w:tc>
        <w:tc>
          <w:tcPr>
            <w:tcW w:w="5576" w:type="dxa"/>
            <w:vAlign w:val="center"/>
          </w:tcPr>
          <w:p w14:paraId="64EB2A11">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符合第一章第3.2款及供应商须知前附表第3.5（1）款规定</w:t>
            </w:r>
          </w:p>
        </w:tc>
      </w:tr>
      <w:tr w14:paraId="3834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B3E3E4D">
            <w:pPr>
              <w:widowControl/>
              <w:adjustRightInd w:val="0"/>
              <w:snapToGrid w:val="0"/>
              <w:spacing w:line="360" w:lineRule="auto"/>
              <w:jc w:val="both"/>
              <w:rPr>
                <w:rFonts w:hint="eastAsia" w:ascii="宋体" w:hAnsi="宋体" w:cs="宋体"/>
                <w:szCs w:val="21"/>
              </w:rPr>
            </w:pPr>
          </w:p>
        </w:tc>
        <w:tc>
          <w:tcPr>
            <w:tcW w:w="1461" w:type="dxa"/>
            <w:vMerge w:val="continue"/>
          </w:tcPr>
          <w:p w14:paraId="4DE90469">
            <w:pPr>
              <w:widowControl/>
              <w:adjustRightInd w:val="0"/>
              <w:snapToGrid w:val="0"/>
              <w:spacing w:line="360" w:lineRule="auto"/>
              <w:jc w:val="both"/>
              <w:rPr>
                <w:rFonts w:hint="eastAsia" w:ascii="宋体" w:hAnsi="宋体" w:cs="宋体"/>
                <w:szCs w:val="21"/>
              </w:rPr>
            </w:pPr>
          </w:p>
        </w:tc>
        <w:tc>
          <w:tcPr>
            <w:tcW w:w="1904" w:type="dxa"/>
            <w:vAlign w:val="center"/>
          </w:tcPr>
          <w:p w14:paraId="7F5B1478">
            <w:pPr>
              <w:widowControl/>
              <w:adjustRightInd w:val="0"/>
              <w:snapToGrid w:val="0"/>
              <w:spacing w:line="360" w:lineRule="auto"/>
              <w:jc w:val="both"/>
              <w:rPr>
                <w:rFonts w:hint="eastAsia" w:ascii="宋体" w:hAnsi="宋体" w:cs="宋体"/>
                <w:szCs w:val="21"/>
              </w:rPr>
            </w:pPr>
            <w:r>
              <w:rPr>
                <w:rFonts w:hint="eastAsia" w:ascii="宋体" w:hAnsi="宋体" w:cs="宋体"/>
                <w:szCs w:val="21"/>
              </w:rPr>
              <w:t>资质要求</w:t>
            </w:r>
          </w:p>
        </w:tc>
        <w:tc>
          <w:tcPr>
            <w:tcW w:w="5576" w:type="dxa"/>
            <w:vAlign w:val="center"/>
          </w:tcPr>
          <w:p w14:paraId="642D481C">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符合第一章第3.2款及供应商须知前附表第3.5（2）款规定</w:t>
            </w:r>
          </w:p>
        </w:tc>
      </w:tr>
      <w:tr w14:paraId="5BDB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B36E9A6">
            <w:pPr>
              <w:widowControl/>
              <w:adjustRightInd w:val="0"/>
              <w:snapToGrid w:val="0"/>
              <w:spacing w:line="360" w:lineRule="auto"/>
              <w:jc w:val="both"/>
              <w:rPr>
                <w:rFonts w:hint="eastAsia" w:ascii="宋体" w:hAnsi="宋体" w:cs="宋体"/>
                <w:szCs w:val="21"/>
              </w:rPr>
            </w:pPr>
          </w:p>
        </w:tc>
        <w:tc>
          <w:tcPr>
            <w:tcW w:w="1461" w:type="dxa"/>
            <w:vMerge w:val="continue"/>
          </w:tcPr>
          <w:p w14:paraId="14AE74E0">
            <w:pPr>
              <w:widowControl/>
              <w:adjustRightInd w:val="0"/>
              <w:snapToGrid w:val="0"/>
              <w:spacing w:line="360" w:lineRule="auto"/>
              <w:jc w:val="both"/>
              <w:rPr>
                <w:rFonts w:hint="eastAsia" w:ascii="宋体" w:hAnsi="宋体" w:cs="宋体"/>
                <w:szCs w:val="21"/>
              </w:rPr>
            </w:pPr>
          </w:p>
        </w:tc>
        <w:tc>
          <w:tcPr>
            <w:tcW w:w="1904" w:type="dxa"/>
            <w:vAlign w:val="center"/>
          </w:tcPr>
          <w:p w14:paraId="03C67A9D">
            <w:pPr>
              <w:widowControl/>
              <w:adjustRightInd w:val="0"/>
              <w:snapToGrid w:val="0"/>
              <w:spacing w:line="360" w:lineRule="auto"/>
              <w:jc w:val="both"/>
              <w:rPr>
                <w:rFonts w:hint="eastAsia" w:ascii="宋体" w:hAnsi="宋体" w:cs="宋体"/>
                <w:szCs w:val="21"/>
              </w:rPr>
            </w:pPr>
            <w:r>
              <w:rPr>
                <w:rFonts w:hint="eastAsia" w:ascii="宋体" w:hAnsi="宋体" w:cs="宋体"/>
                <w:szCs w:val="21"/>
              </w:rPr>
              <w:t>财务要求</w:t>
            </w:r>
          </w:p>
        </w:tc>
        <w:tc>
          <w:tcPr>
            <w:tcW w:w="5576" w:type="dxa"/>
            <w:vAlign w:val="center"/>
          </w:tcPr>
          <w:p w14:paraId="705A8637">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符合第一章第3.2款及供应商须知前附表第3.5（3）款规定</w:t>
            </w:r>
          </w:p>
        </w:tc>
      </w:tr>
      <w:tr w14:paraId="4556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C4BD811">
            <w:pPr>
              <w:widowControl/>
              <w:adjustRightInd w:val="0"/>
              <w:snapToGrid w:val="0"/>
              <w:spacing w:line="360" w:lineRule="auto"/>
              <w:jc w:val="both"/>
              <w:rPr>
                <w:rFonts w:hint="eastAsia" w:ascii="宋体" w:hAnsi="宋体" w:cs="宋体"/>
                <w:szCs w:val="21"/>
              </w:rPr>
            </w:pPr>
          </w:p>
        </w:tc>
        <w:tc>
          <w:tcPr>
            <w:tcW w:w="1461" w:type="dxa"/>
            <w:vMerge w:val="continue"/>
          </w:tcPr>
          <w:p w14:paraId="24ACC0DF">
            <w:pPr>
              <w:widowControl/>
              <w:adjustRightInd w:val="0"/>
              <w:snapToGrid w:val="0"/>
              <w:spacing w:line="360" w:lineRule="auto"/>
              <w:jc w:val="both"/>
              <w:rPr>
                <w:rFonts w:hint="eastAsia" w:ascii="宋体" w:hAnsi="宋体" w:cs="宋体"/>
                <w:szCs w:val="21"/>
              </w:rPr>
            </w:pPr>
          </w:p>
        </w:tc>
        <w:tc>
          <w:tcPr>
            <w:tcW w:w="1904" w:type="dxa"/>
            <w:vAlign w:val="center"/>
          </w:tcPr>
          <w:p w14:paraId="126FE370">
            <w:pPr>
              <w:widowControl/>
              <w:adjustRightInd w:val="0"/>
              <w:snapToGrid w:val="0"/>
              <w:spacing w:line="360" w:lineRule="auto"/>
              <w:jc w:val="both"/>
              <w:rPr>
                <w:rFonts w:hint="eastAsia" w:ascii="宋体" w:hAnsi="宋体" w:cs="宋体"/>
                <w:szCs w:val="21"/>
              </w:rPr>
            </w:pPr>
            <w:r>
              <w:rPr>
                <w:rFonts w:hint="eastAsia" w:ascii="宋体" w:hAnsi="宋体" w:cs="宋体"/>
                <w:szCs w:val="21"/>
              </w:rPr>
              <w:t>业绩要求</w:t>
            </w:r>
          </w:p>
        </w:tc>
        <w:tc>
          <w:tcPr>
            <w:tcW w:w="5576" w:type="dxa"/>
            <w:vAlign w:val="center"/>
          </w:tcPr>
          <w:p w14:paraId="6974EA8B">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符合第一章第3.2款及供应商须知前附表第3.5（4）款规定</w:t>
            </w:r>
          </w:p>
        </w:tc>
      </w:tr>
      <w:tr w14:paraId="005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EE1E96D">
            <w:pPr>
              <w:widowControl/>
              <w:adjustRightInd w:val="0"/>
              <w:snapToGrid w:val="0"/>
              <w:spacing w:line="360" w:lineRule="auto"/>
              <w:jc w:val="both"/>
              <w:rPr>
                <w:rFonts w:hint="eastAsia" w:ascii="宋体" w:hAnsi="宋体" w:cs="宋体"/>
                <w:szCs w:val="21"/>
              </w:rPr>
            </w:pPr>
          </w:p>
        </w:tc>
        <w:tc>
          <w:tcPr>
            <w:tcW w:w="1461" w:type="dxa"/>
            <w:vMerge w:val="continue"/>
          </w:tcPr>
          <w:p w14:paraId="2BC4C41B">
            <w:pPr>
              <w:widowControl/>
              <w:adjustRightInd w:val="0"/>
              <w:snapToGrid w:val="0"/>
              <w:spacing w:line="360" w:lineRule="auto"/>
              <w:jc w:val="both"/>
              <w:rPr>
                <w:rFonts w:hint="eastAsia" w:ascii="宋体" w:hAnsi="宋体" w:cs="宋体"/>
                <w:szCs w:val="21"/>
              </w:rPr>
            </w:pPr>
          </w:p>
        </w:tc>
        <w:tc>
          <w:tcPr>
            <w:tcW w:w="1904" w:type="dxa"/>
            <w:vAlign w:val="center"/>
          </w:tcPr>
          <w:p w14:paraId="36A3FA8E">
            <w:pPr>
              <w:widowControl/>
              <w:adjustRightInd w:val="0"/>
              <w:snapToGrid w:val="0"/>
              <w:spacing w:line="360" w:lineRule="auto"/>
              <w:jc w:val="both"/>
              <w:rPr>
                <w:rFonts w:hint="eastAsia" w:ascii="宋体" w:hAnsi="宋体" w:cs="宋体"/>
                <w:szCs w:val="21"/>
              </w:rPr>
            </w:pPr>
            <w:r>
              <w:rPr>
                <w:rFonts w:hint="eastAsia" w:ascii="宋体" w:hAnsi="宋体" w:cs="宋体"/>
                <w:szCs w:val="21"/>
              </w:rPr>
              <w:t>信誉要求</w:t>
            </w:r>
          </w:p>
        </w:tc>
        <w:tc>
          <w:tcPr>
            <w:tcW w:w="5576" w:type="dxa"/>
            <w:vAlign w:val="center"/>
          </w:tcPr>
          <w:p w14:paraId="4BCFDCA5">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符合第一章第3.2款及供应商须知前附表第3.5（5）款规定</w:t>
            </w:r>
          </w:p>
        </w:tc>
      </w:tr>
      <w:tr w14:paraId="68B6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E8767B2">
            <w:pPr>
              <w:widowControl/>
              <w:adjustRightInd w:val="0"/>
              <w:snapToGrid w:val="0"/>
              <w:spacing w:line="360" w:lineRule="auto"/>
              <w:jc w:val="both"/>
              <w:rPr>
                <w:rFonts w:hint="eastAsia" w:ascii="宋体" w:hAnsi="宋体" w:cs="宋体"/>
                <w:szCs w:val="21"/>
              </w:rPr>
            </w:pPr>
          </w:p>
        </w:tc>
        <w:tc>
          <w:tcPr>
            <w:tcW w:w="1461" w:type="dxa"/>
            <w:vMerge w:val="continue"/>
          </w:tcPr>
          <w:p w14:paraId="1BA1E718">
            <w:pPr>
              <w:widowControl/>
              <w:adjustRightInd w:val="0"/>
              <w:snapToGrid w:val="0"/>
              <w:spacing w:line="360" w:lineRule="auto"/>
              <w:jc w:val="both"/>
              <w:rPr>
                <w:rFonts w:hint="eastAsia" w:ascii="宋体" w:hAnsi="宋体" w:cs="宋体"/>
                <w:szCs w:val="21"/>
              </w:rPr>
            </w:pPr>
          </w:p>
        </w:tc>
        <w:tc>
          <w:tcPr>
            <w:tcW w:w="1904" w:type="dxa"/>
            <w:vAlign w:val="center"/>
          </w:tcPr>
          <w:p w14:paraId="2D2B33E6">
            <w:pPr>
              <w:widowControl/>
              <w:adjustRightInd w:val="0"/>
              <w:snapToGrid w:val="0"/>
              <w:spacing w:line="360" w:lineRule="auto"/>
              <w:jc w:val="both"/>
              <w:rPr>
                <w:rFonts w:hint="eastAsia" w:ascii="宋体" w:hAnsi="宋体" w:cs="宋体"/>
                <w:szCs w:val="21"/>
              </w:rPr>
            </w:pPr>
            <w:r>
              <w:rPr>
                <w:rFonts w:hint="eastAsia" w:ascii="宋体" w:hAnsi="宋体" w:cs="宋体"/>
                <w:szCs w:val="21"/>
              </w:rPr>
              <w:t>人员要求</w:t>
            </w:r>
          </w:p>
        </w:tc>
        <w:tc>
          <w:tcPr>
            <w:tcW w:w="5576" w:type="dxa"/>
            <w:vAlign w:val="center"/>
          </w:tcPr>
          <w:p w14:paraId="6D72D086">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符合第一章第3.2款及供应商须知前附表第3.5（6）款规定</w:t>
            </w:r>
          </w:p>
        </w:tc>
      </w:tr>
      <w:tr w14:paraId="1F76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03C96BB">
            <w:pPr>
              <w:widowControl/>
              <w:adjustRightInd w:val="0"/>
              <w:snapToGrid w:val="0"/>
              <w:spacing w:line="360" w:lineRule="auto"/>
              <w:jc w:val="both"/>
              <w:rPr>
                <w:rFonts w:hint="eastAsia" w:ascii="宋体" w:hAnsi="宋体" w:cs="宋体"/>
                <w:szCs w:val="21"/>
              </w:rPr>
            </w:pPr>
          </w:p>
        </w:tc>
        <w:tc>
          <w:tcPr>
            <w:tcW w:w="1461" w:type="dxa"/>
            <w:vMerge w:val="continue"/>
          </w:tcPr>
          <w:p w14:paraId="6F6F5827">
            <w:pPr>
              <w:widowControl/>
              <w:adjustRightInd w:val="0"/>
              <w:snapToGrid w:val="0"/>
              <w:spacing w:line="360" w:lineRule="auto"/>
              <w:jc w:val="both"/>
              <w:rPr>
                <w:rFonts w:hint="eastAsia" w:ascii="宋体" w:hAnsi="宋体" w:cs="宋体"/>
                <w:szCs w:val="21"/>
              </w:rPr>
            </w:pPr>
          </w:p>
        </w:tc>
        <w:tc>
          <w:tcPr>
            <w:tcW w:w="1904" w:type="dxa"/>
            <w:vAlign w:val="center"/>
          </w:tcPr>
          <w:p w14:paraId="1D95B04E">
            <w:pPr>
              <w:widowControl/>
              <w:adjustRightInd w:val="0"/>
              <w:snapToGrid w:val="0"/>
              <w:spacing w:line="360" w:lineRule="auto"/>
              <w:jc w:val="both"/>
              <w:rPr>
                <w:rFonts w:hint="eastAsia" w:ascii="宋体" w:hAnsi="宋体" w:cs="宋体"/>
                <w:szCs w:val="21"/>
              </w:rPr>
            </w:pPr>
            <w:r>
              <w:rPr>
                <w:rFonts w:hint="eastAsia" w:ascii="宋体" w:hAnsi="宋体" w:cs="宋体"/>
                <w:szCs w:val="21"/>
              </w:rPr>
              <w:t>其他要求</w:t>
            </w:r>
          </w:p>
        </w:tc>
        <w:tc>
          <w:tcPr>
            <w:tcW w:w="5576" w:type="dxa"/>
            <w:vAlign w:val="center"/>
          </w:tcPr>
          <w:p w14:paraId="1299559D">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符合第一章第3.2款及供应商须知前附表第3.5（7）款规定</w:t>
            </w:r>
          </w:p>
        </w:tc>
      </w:tr>
      <w:tr w14:paraId="65E7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1E1D891">
            <w:pPr>
              <w:widowControl/>
              <w:adjustRightInd w:val="0"/>
              <w:snapToGrid w:val="0"/>
              <w:spacing w:line="360" w:lineRule="auto"/>
              <w:jc w:val="both"/>
              <w:rPr>
                <w:rFonts w:hint="eastAsia" w:ascii="宋体" w:hAnsi="宋体" w:cs="宋体"/>
                <w:szCs w:val="21"/>
              </w:rPr>
            </w:pPr>
          </w:p>
        </w:tc>
        <w:tc>
          <w:tcPr>
            <w:tcW w:w="1461" w:type="dxa"/>
            <w:vMerge w:val="continue"/>
          </w:tcPr>
          <w:p w14:paraId="203DE388">
            <w:pPr>
              <w:widowControl/>
              <w:adjustRightInd w:val="0"/>
              <w:snapToGrid w:val="0"/>
              <w:spacing w:line="360" w:lineRule="auto"/>
              <w:jc w:val="both"/>
              <w:rPr>
                <w:rFonts w:hint="eastAsia" w:ascii="宋体" w:hAnsi="宋体" w:cs="宋体"/>
                <w:szCs w:val="21"/>
              </w:rPr>
            </w:pPr>
          </w:p>
        </w:tc>
        <w:tc>
          <w:tcPr>
            <w:tcW w:w="1904" w:type="dxa"/>
            <w:vAlign w:val="center"/>
          </w:tcPr>
          <w:p w14:paraId="014E9C5F">
            <w:pPr>
              <w:widowControl/>
              <w:adjustRightInd w:val="0"/>
              <w:snapToGrid w:val="0"/>
              <w:spacing w:line="360" w:lineRule="auto"/>
              <w:jc w:val="both"/>
              <w:rPr>
                <w:rFonts w:hint="eastAsia" w:ascii="宋体" w:hAnsi="宋体" w:cs="宋体"/>
                <w:szCs w:val="21"/>
              </w:rPr>
            </w:pPr>
            <w:r>
              <w:rPr>
                <w:rFonts w:hint="eastAsia" w:ascii="宋体" w:hAnsi="宋体" w:cs="宋体"/>
                <w:szCs w:val="21"/>
              </w:rPr>
              <w:t>不存在第一章第3.1款情形</w:t>
            </w:r>
          </w:p>
        </w:tc>
        <w:tc>
          <w:tcPr>
            <w:tcW w:w="5576" w:type="dxa"/>
            <w:vAlign w:val="center"/>
          </w:tcPr>
          <w:p w14:paraId="3FD19252">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符合第一章第3.1款及供应商须知前附表第3.5（8）款规定</w:t>
            </w:r>
          </w:p>
        </w:tc>
      </w:tr>
      <w:tr w14:paraId="4D25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2D97F16">
            <w:pPr>
              <w:widowControl/>
              <w:adjustRightInd w:val="0"/>
              <w:snapToGrid w:val="0"/>
              <w:spacing w:line="360" w:lineRule="auto"/>
              <w:jc w:val="both"/>
              <w:rPr>
                <w:rFonts w:hint="eastAsia" w:ascii="宋体" w:hAnsi="宋体" w:cs="宋体"/>
                <w:szCs w:val="21"/>
              </w:rPr>
            </w:pPr>
          </w:p>
        </w:tc>
        <w:tc>
          <w:tcPr>
            <w:tcW w:w="1461" w:type="dxa"/>
            <w:vMerge w:val="continue"/>
          </w:tcPr>
          <w:p w14:paraId="1CED519A">
            <w:pPr>
              <w:widowControl/>
              <w:adjustRightInd w:val="0"/>
              <w:snapToGrid w:val="0"/>
              <w:spacing w:line="360" w:lineRule="auto"/>
              <w:jc w:val="both"/>
              <w:rPr>
                <w:rFonts w:hint="eastAsia" w:ascii="宋体" w:hAnsi="宋体" w:cs="宋体"/>
                <w:szCs w:val="21"/>
              </w:rPr>
            </w:pPr>
          </w:p>
        </w:tc>
        <w:tc>
          <w:tcPr>
            <w:tcW w:w="1904" w:type="dxa"/>
            <w:vAlign w:val="center"/>
          </w:tcPr>
          <w:p w14:paraId="576035EB">
            <w:pPr>
              <w:widowControl/>
              <w:adjustRightInd w:val="0"/>
              <w:snapToGrid w:val="0"/>
              <w:spacing w:line="360" w:lineRule="auto"/>
              <w:jc w:val="both"/>
              <w:rPr>
                <w:rFonts w:hint="eastAsia" w:ascii="宋体" w:hAnsi="宋体" w:cs="宋体"/>
                <w:szCs w:val="21"/>
              </w:rPr>
            </w:pPr>
            <w:r>
              <w:rPr>
                <w:rFonts w:hint="eastAsia" w:ascii="宋体" w:hAnsi="宋体" w:cs="宋体"/>
                <w:szCs w:val="21"/>
              </w:rPr>
              <w:t>联合体供应商</w:t>
            </w:r>
          </w:p>
        </w:tc>
        <w:tc>
          <w:tcPr>
            <w:tcW w:w="5576" w:type="dxa"/>
            <w:vAlign w:val="center"/>
          </w:tcPr>
          <w:p w14:paraId="21016252">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符合第一章第3.2款及供应商须知前附表第3.5（9）款规定</w:t>
            </w:r>
          </w:p>
        </w:tc>
      </w:tr>
      <w:tr w14:paraId="143B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restart"/>
            <w:vAlign w:val="center"/>
          </w:tcPr>
          <w:p w14:paraId="3AFCE5C4">
            <w:pPr>
              <w:widowControl/>
              <w:adjustRightInd w:val="0"/>
              <w:snapToGrid w:val="0"/>
              <w:spacing w:line="360" w:lineRule="auto"/>
              <w:jc w:val="both"/>
              <w:rPr>
                <w:rFonts w:hint="eastAsia" w:ascii="宋体" w:hAnsi="宋体" w:cs="宋体"/>
                <w:szCs w:val="21"/>
              </w:rPr>
            </w:pPr>
            <w:r>
              <w:rPr>
                <w:rFonts w:hint="eastAsia" w:ascii="宋体" w:hAnsi="宋体" w:cs="宋体"/>
                <w:szCs w:val="21"/>
              </w:rPr>
              <w:t>2.1.3</w:t>
            </w:r>
          </w:p>
        </w:tc>
        <w:tc>
          <w:tcPr>
            <w:tcW w:w="1461" w:type="dxa"/>
            <w:vMerge w:val="restart"/>
          </w:tcPr>
          <w:p w14:paraId="13076241">
            <w:pPr>
              <w:widowControl/>
              <w:adjustRightInd w:val="0"/>
              <w:snapToGrid w:val="0"/>
              <w:spacing w:line="360" w:lineRule="auto"/>
              <w:jc w:val="both"/>
              <w:rPr>
                <w:rFonts w:hint="eastAsia" w:ascii="宋体" w:hAnsi="宋体" w:cs="宋体"/>
                <w:szCs w:val="21"/>
              </w:rPr>
            </w:pPr>
            <w:r>
              <w:rPr>
                <w:rFonts w:hint="eastAsia" w:ascii="宋体" w:hAnsi="宋体" w:cs="宋体"/>
                <w:szCs w:val="21"/>
              </w:rPr>
              <w:t>响应性评审标准</w:t>
            </w:r>
          </w:p>
        </w:tc>
        <w:tc>
          <w:tcPr>
            <w:tcW w:w="1904" w:type="dxa"/>
            <w:vAlign w:val="center"/>
          </w:tcPr>
          <w:p w14:paraId="1D51071F">
            <w:pPr>
              <w:widowControl/>
              <w:adjustRightInd w:val="0"/>
              <w:snapToGrid w:val="0"/>
              <w:spacing w:line="360" w:lineRule="auto"/>
              <w:jc w:val="both"/>
              <w:rPr>
                <w:rFonts w:hint="eastAsia" w:ascii="宋体" w:hAnsi="宋体" w:cs="宋体"/>
                <w:szCs w:val="21"/>
              </w:rPr>
            </w:pPr>
            <w:r>
              <w:rPr>
                <w:rFonts w:hint="eastAsia" w:ascii="宋体" w:hAnsi="宋体" w:cs="宋体"/>
                <w:szCs w:val="21"/>
              </w:rPr>
              <w:t>报价</w:t>
            </w:r>
          </w:p>
        </w:tc>
        <w:tc>
          <w:tcPr>
            <w:tcW w:w="5576" w:type="dxa"/>
            <w:vAlign w:val="center"/>
          </w:tcPr>
          <w:p w14:paraId="488AE9E2">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符合第二章第3.2款规定</w:t>
            </w:r>
          </w:p>
        </w:tc>
      </w:tr>
      <w:tr w14:paraId="7443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294D04E">
            <w:pPr>
              <w:widowControl/>
              <w:adjustRightInd w:val="0"/>
              <w:snapToGrid w:val="0"/>
              <w:spacing w:line="360" w:lineRule="auto"/>
              <w:jc w:val="both"/>
              <w:rPr>
                <w:rFonts w:hint="eastAsia" w:ascii="宋体" w:hAnsi="宋体" w:cs="宋体"/>
                <w:szCs w:val="21"/>
              </w:rPr>
            </w:pPr>
          </w:p>
        </w:tc>
        <w:tc>
          <w:tcPr>
            <w:tcW w:w="1461" w:type="dxa"/>
            <w:vMerge w:val="continue"/>
          </w:tcPr>
          <w:p w14:paraId="620806EB">
            <w:pPr>
              <w:widowControl/>
              <w:adjustRightInd w:val="0"/>
              <w:snapToGrid w:val="0"/>
              <w:spacing w:line="360" w:lineRule="auto"/>
              <w:jc w:val="both"/>
              <w:rPr>
                <w:rFonts w:hint="eastAsia" w:ascii="宋体" w:hAnsi="宋体" w:cs="宋体"/>
                <w:szCs w:val="21"/>
              </w:rPr>
            </w:pPr>
          </w:p>
        </w:tc>
        <w:tc>
          <w:tcPr>
            <w:tcW w:w="1904" w:type="dxa"/>
            <w:vAlign w:val="center"/>
          </w:tcPr>
          <w:p w14:paraId="68FE4341">
            <w:pPr>
              <w:widowControl/>
              <w:adjustRightInd w:val="0"/>
              <w:snapToGrid w:val="0"/>
              <w:spacing w:line="360" w:lineRule="auto"/>
              <w:jc w:val="both"/>
              <w:rPr>
                <w:rFonts w:hint="eastAsia" w:ascii="宋体" w:hAnsi="宋体" w:cs="宋体"/>
                <w:szCs w:val="21"/>
              </w:rPr>
            </w:pPr>
            <w:r>
              <w:rPr>
                <w:rFonts w:hint="eastAsia" w:ascii="宋体" w:hAnsi="宋体" w:cs="宋体"/>
                <w:szCs w:val="21"/>
              </w:rPr>
              <w:t>响应文件有效期</w:t>
            </w:r>
          </w:p>
        </w:tc>
        <w:tc>
          <w:tcPr>
            <w:tcW w:w="5576" w:type="dxa"/>
            <w:vAlign w:val="center"/>
          </w:tcPr>
          <w:p w14:paraId="7D67054D">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符合第二章第3.3.1项规定</w:t>
            </w:r>
          </w:p>
        </w:tc>
      </w:tr>
      <w:tr w14:paraId="0C88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82192AE">
            <w:pPr>
              <w:widowControl/>
              <w:adjustRightInd w:val="0"/>
              <w:snapToGrid w:val="0"/>
              <w:spacing w:line="360" w:lineRule="auto"/>
              <w:jc w:val="both"/>
              <w:rPr>
                <w:rFonts w:hint="eastAsia" w:ascii="宋体" w:hAnsi="宋体" w:cs="宋体"/>
                <w:szCs w:val="21"/>
              </w:rPr>
            </w:pPr>
          </w:p>
        </w:tc>
        <w:tc>
          <w:tcPr>
            <w:tcW w:w="1461" w:type="dxa"/>
            <w:vMerge w:val="continue"/>
          </w:tcPr>
          <w:p w14:paraId="1B04F1A8">
            <w:pPr>
              <w:widowControl/>
              <w:adjustRightInd w:val="0"/>
              <w:snapToGrid w:val="0"/>
              <w:spacing w:line="360" w:lineRule="auto"/>
              <w:jc w:val="both"/>
              <w:rPr>
                <w:rFonts w:hint="eastAsia" w:ascii="宋体" w:hAnsi="宋体" w:cs="宋体"/>
                <w:szCs w:val="21"/>
              </w:rPr>
            </w:pPr>
          </w:p>
        </w:tc>
        <w:tc>
          <w:tcPr>
            <w:tcW w:w="1904" w:type="dxa"/>
            <w:vAlign w:val="center"/>
          </w:tcPr>
          <w:p w14:paraId="27B788B5">
            <w:pPr>
              <w:widowControl/>
              <w:adjustRightInd w:val="0"/>
              <w:snapToGrid w:val="0"/>
              <w:spacing w:line="360" w:lineRule="auto"/>
              <w:jc w:val="both"/>
              <w:rPr>
                <w:rFonts w:hint="eastAsia" w:ascii="宋体" w:hAnsi="宋体" w:cs="宋体"/>
                <w:szCs w:val="21"/>
              </w:rPr>
            </w:pPr>
            <w:r>
              <w:rPr>
                <w:rFonts w:hint="eastAsia" w:ascii="宋体" w:hAnsi="宋体" w:cs="宋体"/>
                <w:szCs w:val="21"/>
              </w:rPr>
              <w:t>响应保证金</w:t>
            </w:r>
          </w:p>
        </w:tc>
        <w:tc>
          <w:tcPr>
            <w:tcW w:w="5576" w:type="dxa"/>
            <w:vAlign w:val="center"/>
          </w:tcPr>
          <w:p w14:paraId="470456F4">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符合第二章第3.4.1项规定</w:t>
            </w:r>
          </w:p>
        </w:tc>
      </w:tr>
      <w:tr w14:paraId="158E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1ABA8BE">
            <w:pPr>
              <w:widowControl/>
              <w:adjustRightInd w:val="0"/>
              <w:snapToGrid w:val="0"/>
              <w:spacing w:line="360" w:lineRule="auto"/>
              <w:jc w:val="both"/>
              <w:rPr>
                <w:rFonts w:hint="eastAsia" w:ascii="宋体" w:hAnsi="宋体" w:cs="宋体"/>
                <w:szCs w:val="21"/>
              </w:rPr>
            </w:pPr>
          </w:p>
        </w:tc>
        <w:tc>
          <w:tcPr>
            <w:tcW w:w="1461" w:type="dxa"/>
            <w:vMerge w:val="continue"/>
          </w:tcPr>
          <w:p w14:paraId="617566C6">
            <w:pPr>
              <w:widowControl/>
              <w:adjustRightInd w:val="0"/>
              <w:snapToGrid w:val="0"/>
              <w:spacing w:line="360" w:lineRule="auto"/>
              <w:jc w:val="both"/>
              <w:rPr>
                <w:rFonts w:hint="eastAsia" w:ascii="宋体" w:hAnsi="宋体" w:cs="宋体"/>
                <w:szCs w:val="21"/>
              </w:rPr>
            </w:pPr>
          </w:p>
        </w:tc>
        <w:tc>
          <w:tcPr>
            <w:tcW w:w="1904" w:type="dxa"/>
            <w:vAlign w:val="center"/>
          </w:tcPr>
          <w:p w14:paraId="6FF4AD8B">
            <w:pPr>
              <w:widowControl/>
              <w:adjustRightInd w:val="0"/>
              <w:snapToGrid w:val="0"/>
              <w:spacing w:line="360" w:lineRule="auto"/>
              <w:jc w:val="both"/>
              <w:rPr>
                <w:rFonts w:hint="eastAsia" w:ascii="宋体" w:hAnsi="宋体" w:cs="宋体"/>
                <w:szCs w:val="21"/>
              </w:rPr>
            </w:pPr>
            <w:r>
              <w:rPr>
                <w:rFonts w:hint="eastAsia" w:ascii="宋体" w:hAnsi="宋体" w:cs="宋体"/>
                <w:szCs w:val="21"/>
              </w:rPr>
              <w:t>响应方案</w:t>
            </w:r>
          </w:p>
        </w:tc>
        <w:tc>
          <w:tcPr>
            <w:tcW w:w="5576" w:type="dxa"/>
            <w:vAlign w:val="center"/>
          </w:tcPr>
          <w:p w14:paraId="18B291C1">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符合第二章第3.6款规定</w:t>
            </w:r>
          </w:p>
        </w:tc>
      </w:tr>
      <w:tr w14:paraId="5FF6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F568BF2">
            <w:pPr>
              <w:widowControl/>
              <w:adjustRightInd w:val="0"/>
              <w:snapToGrid w:val="0"/>
              <w:spacing w:line="360" w:lineRule="auto"/>
              <w:jc w:val="both"/>
              <w:rPr>
                <w:rFonts w:hint="eastAsia" w:ascii="宋体" w:hAnsi="宋体" w:cs="宋体"/>
                <w:szCs w:val="21"/>
              </w:rPr>
            </w:pPr>
          </w:p>
        </w:tc>
        <w:tc>
          <w:tcPr>
            <w:tcW w:w="1461" w:type="dxa"/>
            <w:vMerge w:val="continue"/>
          </w:tcPr>
          <w:p w14:paraId="06437040">
            <w:pPr>
              <w:widowControl/>
              <w:adjustRightInd w:val="0"/>
              <w:snapToGrid w:val="0"/>
              <w:spacing w:line="360" w:lineRule="auto"/>
              <w:jc w:val="both"/>
              <w:rPr>
                <w:rFonts w:hint="eastAsia" w:ascii="宋体" w:hAnsi="宋体" w:cs="宋体"/>
                <w:szCs w:val="21"/>
              </w:rPr>
            </w:pPr>
          </w:p>
        </w:tc>
        <w:tc>
          <w:tcPr>
            <w:tcW w:w="1904" w:type="dxa"/>
            <w:vAlign w:val="center"/>
          </w:tcPr>
          <w:p w14:paraId="6435F69A">
            <w:pPr>
              <w:widowControl/>
              <w:adjustRightInd w:val="0"/>
              <w:snapToGrid w:val="0"/>
              <w:spacing w:line="360" w:lineRule="auto"/>
              <w:jc w:val="both"/>
              <w:rPr>
                <w:rFonts w:hint="eastAsia" w:ascii="宋体" w:hAnsi="宋体" w:cs="宋体"/>
                <w:szCs w:val="21"/>
              </w:rPr>
            </w:pPr>
            <w:r>
              <w:rPr>
                <w:rFonts w:hint="eastAsia" w:ascii="宋体" w:hAnsi="宋体" w:cs="宋体"/>
                <w:szCs w:val="21"/>
              </w:rPr>
              <w:t>质量标准</w:t>
            </w:r>
          </w:p>
        </w:tc>
        <w:tc>
          <w:tcPr>
            <w:tcW w:w="5576" w:type="dxa"/>
            <w:vAlign w:val="center"/>
          </w:tcPr>
          <w:p w14:paraId="05426A5C">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符合第一章第2条规定</w:t>
            </w:r>
          </w:p>
        </w:tc>
      </w:tr>
      <w:tr w14:paraId="415E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1053615">
            <w:pPr>
              <w:widowControl/>
              <w:adjustRightInd w:val="0"/>
              <w:snapToGrid w:val="0"/>
              <w:spacing w:line="360" w:lineRule="auto"/>
              <w:jc w:val="both"/>
              <w:rPr>
                <w:rFonts w:hint="eastAsia" w:ascii="宋体" w:hAnsi="宋体" w:cs="宋体"/>
                <w:szCs w:val="21"/>
              </w:rPr>
            </w:pPr>
          </w:p>
        </w:tc>
        <w:tc>
          <w:tcPr>
            <w:tcW w:w="1461" w:type="dxa"/>
            <w:vMerge w:val="continue"/>
          </w:tcPr>
          <w:p w14:paraId="5FF89141">
            <w:pPr>
              <w:widowControl/>
              <w:adjustRightInd w:val="0"/>
              <w:snapToGrid w:val="0"/>
              <w:spacing w:line="360" w:lineRule="auto"/>
              <w:jc w:val="both"/>
              <w:rPr>
                <w:rFonts w:hint="eastAsia" w:ascii="宋体" w:hAnsi="宋体" w:cs="宋体"/>
                <w:szCs w:val="21"/>
              </w:rPr>
            </w:pPr>
          </w:p>
        </w:tc>
        <w:tc>
          <w:tcPr>
            <w:tcW w:w="1904" w:type="dxa"/>
            <w:vAlign w:val="center"/>
          </w:tcPr>
          <w:p w14:paraId="5DE94B58">
            <w:pPr>
              <w:widowControl/>
              <w:adjustRightInd w:val="0"/>
              <w:snapToGrid w:val="0"/>
              <w:spacing w:line="360" w:lineRule="auto"/>
              <w:jc w:val="both"/>
              <w:rPr>
                <w:rFonts w:hint="eastAsia" w:ascii="宋体" w:hAnsi="宋体" w:cs="宋体"/>
                <w:szCs w:val="21"/>
              </w:rPr>
            </w:pPr>
            <w:r>
              <w:rPr>
                <w:rFonts w:hint="eastAsia" w:ascii="宋体" w:hAnsi="宋体" w:cs="宋体"/>
                <w:szCs w:val="21"/>
              </w:rPr>
              <w:t>完成期限</w:t>
            </w:r>
          </w:p>
        </w:tc>
        <w:tc>
          <w:tcPr>
            <w:tcW w:w="5576" w:type="dxa"/>
            <w:vAlign w:val="center"/>
          </w:tcPr>
          <w:p w14:paraId="59FC5BEA">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符合第一章第2条规定</w:t>
            </w:r>
          </w:p>
        </w:tc>
      </w:tr>
      <w:tr w14:paraId="401B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43F0484">
            <w:pPr>
              <w:widowControl/>
              <w:adjustRightInd w:val="0"/>
              <w:snapToGrid w:val="0"/>
              <w:spacing w:line="360" w:lineRule="auto"/>
              <w:jc w:val="both"/>
              <w:rPr>
                <w:rFonts w:hint="eastAsia" w:ascii="宋体" w:hAnsi="宋体" w:cs="宋体"/>
                <w:szCs w:val="21"/>
              </w:rPr>
            </w:pPr>
          </w:p>
        </w:tc>
        <w:tc>
          <w:tcPr>
            <w:tcW w:w="1461" w:type="dxa"/>
            <w:vMerge w:val="continue"/>
          </w:tcPr>
          <w:p w14:paraId="309D435A">
            <w:pPr>
              <w:widowControl/>
              <w:adjustRightInd w:val="0"/>
              <w:snapToGrid w:val="0"/>
              <w:spacing w:line="360" w:lineRule="auto"/>
              <w:jc w:val="both"/>
              <w:rPr>
                <w:rFonts w:hint="eastAsia" w:ascii="宋体" w:hAnsi="宋体" w:cs="宋体"/>
                <w:szCs w:val="21"/>
              </w:rPr>
            </w:pPr>
          </w:p>
        </w:tc>
        <w:tc>
          <w:tcPr>
            <w:tcW w:w="1904" w:type="dxa"/>
            <w:vAlign w:val="center"/>
          </w:tcPr>
          <w:p w14:paraId="1C2D8FDE">
            <w:pPr>
              <w:widowControl/>
              <w:adjustRightInd w:val="0"/>
              <w:snapToGrid w:val="0"/>
              <w:spacing w:line="360" w:lineRule="auto"/>
              <w:jc w:val="both"/>
              <w:rPr>
                <w:rFonts w:hint="eastAsia" w:ascii="宋体" w:hAnsi="宋体" w:cs="宋体"/>
                <w:szCs w:val="21"/>
              </w:rPr>
            </w:pPr>
            <w:r>
              <w:rPr>
                <w:rFonts w:hint="eastAsia" w:ascii="宋体" w:hAnsi="宋体" w:cs="宋体"/>
                <w:szCs w:val="21"/>
              </w:rPr>
              <w:t>合同条款</w:t>
            </w:r>
          </w:p>
        </w:tc>
        <w:tc>
          <w:tcPr>
            <w:tcW w:w="5576" w:type="dxa"/>
            <w:vAlign w:val="center"/>
          </w:tcPr>
          <w:p w14:paraId="1AF4E5A8">
            <w:pPr>
              <w:widowControl/>
              <w:adjustRightInd w:val="0"/>
              <w:snapToGrid w:val="0"/>
              <w:spacing w:line="360" w:lineRule="auto"/>
              <w:jc w:val="both"/>
              <w:rPr>
                <w:rFonts w:hint="eastAsia" w:ascii="宋体" w:hAnsi="宋体" w:cs="宋体"/>
                <w:szCs w:val="21"/>
              </w:rPr>
            </w:pPr>
            <w:r>
              <w:rPr>
                <w:rFonts w:hint="eastAsia" w:ascii="宋体" w:hAnsi="宋体" w:cs="宋体"/>
                <w:szCs w:val="21"/>
              </w:rPr>
              <w:t>符合第二章第1.10.1项规定</w:t>
            </w:r>
          </w:p>
        </w:tc>
      </w:tr>
      <w:tr w14:paraId="49C3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C8396FA">
            <w:pPr>
              <w:widowControl/>
              <w:adjustRightInd w:val="0"/>
              <w:snapToGrid w:val="0"/>
              <w:spacing w:line="360" w:lineRule="auto"/>
              <w:jc w:val="both"/>
              <w:rPr>
                <w:rFonts w:hint="eastAsia" w:ascii="宋体" w:hAnsi="宋体" w:cs="宋体"/>
                <w:szCs w:val="21"/>
              </w:rPr>
            </w:pPr>
          </w:p>
        </w:tc>
        <w:tc>
          <w:tcPr>
            <w:tcW w:w="1461" w:type="dxa"/>
            <w:vMerge w:val="continue"/>
          </w:tcPr>
          <w:p w14:paraId="0F43F46D">
            <w:pPr>
              <w:widowControl/>
              <w:adjustRightInd w:val="0"/>
              <w:snapToGrid w:val="0"/>
              <w:spacing w:line="360" w:lineRule="auto"/>
              <w:jc w:val="both"/>
              <w:rPr>
                <w:rFonts w:hint="eastAsia" w:ascii="宋体" w:hAnsi="宋体" w:cs="宋体"/>
                <w:szCs w:val="21"/>
              </w:rPr>
            </w:pPr>
          </w:p>
        </w:tc>
        <w:tc>
          <w:tcPr>
            <w:tcW w:w="1904" w:type="dxa"/>
            <w:vAlign w:val="center"/>
          </w:tcPr>
          <w:p w14:paraId="3D04B9F6">
            <w:pPr>
              <w:widowControl/>
              <w:adjustRightInd w:val="0"/>
              <w:snapToGrid w:val="0"/>
              <w:spacing w:line="360" w:lineRule="auto"/>
              <w:jc w:val="both"/>
              <w:rPr>
                <w:rFonts w:hint="eastAsia" w:ascii="宋体" w:hAnsi="宋体" w:cs="宋体"/>
                <w:szCs w:val="21"/>
              </w:rPr>
            </w:pPr>
            <w:r>
              <w:rPr>
                <w:rFonts w:hint="eastAsia" w:ascii="宋体" w:hAnsi="宋体" w:cs="宋体"/>
                <w:szCs w:val="21"/>
              </w:rPr>
              <w:t>对非关键条款的偏差</w:t>
            </w:r>
          </w:p>
        </w:tc>
        <w:tc>
          <w:tcPr>
            <w:tcW w:w="5576" w:type="dxa"/>
            <w:vAlign w:val="center"/>
          </w:tcPr>
          <w:p w14:paraId="795EED54">
            <w:pPr>
              <w:widowControl/>
              <w:adjustRightInd w:val="0"/>
              <w:snapToGrid w:val="0"/>
              <w:spacing w:line="360" w:lineRule="auto"/>
              <w:jc w:val="both"/>
              <w:rPr>
                <w:rFonts w:hint="eastAsia" w:ascii="宋体" w:hAnsi="宋体" w:cs="宋体"/>
                <w:szCs w:val="21"/>
              </w:rPr>
            </w:pPr>
            <w:r>
              <w:rPr>
                <w:rFonts w:hint="eastAsia" w:ascii="宋体" w:hAnsi="宋体" w:cs="宋体"/>
                <w:szCs w:val="21"/>
              </w:rPr>
              <w:t>偏差范围和偏差项数符合第二章第1.10.2项的规定</w:t>
            </w:r>
          </w:p>
        </w:tc>
      </w:tr>
      <w:tr w14:paraId="5664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706A57EB">
            <w:pPr>
              <w:widowControl/>
              <w:adjustRightInd w:val="0"/>
              <w:snapToGrid w:val="0"/>
              <w:spacing w:line="360" w:lineRule="auto"/>
              <w:jc w:val="both"/>
              <w:rPr>
                <w:rFonts w:hint="eastAsia" w:ascii="宋体" w:hAnsi="宋体" w:cs="宋体"/>
                <w:szCs w:val="21"/>
              </w:rPr>
            </w:pPr>
            <w:r>
              <w:rPr>
                <w:rFonts w:hint="eastAsia" w:ascii="宋体" w:hAnsi="宋体" w:cs="宋体"/>
                <w:szCs w:val="21"/>
              </w:rPr>
              <w:t>2.2.2</w:t>
            </w:r>
          </w:p>
        </w:tc>
        <w:tc>
          <w:tcPr>
            <w:tcW w:w="1461" w:type="dxa"/>
          </w:tcPr>
          <w:p w14:paraId="3ABBD38C">
            <w:pPr>
              <w:widowControl/>
              <w:adjustRightInd w:val="0"/>
              <w:snapToGrid w:val="0"/>
              <w:spacing w:line="360" w:lineRule="auto"/>
              <w:jc w:val="both"/>
              <w:rPr>
                <w:rFonts w:hint="eastAsia" w:ascii="宋体" w:hAnsi="宋体" w:cs="宋体"/>
                <w:szCs w:val="21"/>
              </w:rPr>
            </w:pPr>
          </w:p>
        </w:tc>
        <w:tc>
          <w:tcPr>
            <w:tcW w:w="1904" w:type="dxa"/>
            <w:vAlign w:val="center"/>
          </w:tcPr>
          <w:p w14:paraId="52AF8164">
            <w:pPr>
              <w:widowControl/>
              <w:adjustRightInd w:val="0"/>
              <w:snapToGrid w:val="0"/>
              <w:spacing w:line="360" w:lineRule="auto"/>
              <w:jc w:val="both"/>
              <w:rPr>
                <w:rFonts w:hint="eastAsia" w:ascii="宋体" w:hAnsi="宋体" w:cs="宋体"/>
                <w:szCs w:val="21"/>
              </w:rPr>
            </w:pPr>
            <w:r>
              <w:rPr>
                <w:rFonts w:hint="eastAsia" w:ascii="宋体" w:hAnsi="宋体" w:cs="宋体"/>
                <w:szCs w:val="21"/>
              </w:rPr>
              <w:t>评审价格</w:t>
            </w:r>
          </w:p>
        </w:tc>
        <w:tc>
          <w:tcPr>
            <w:tcW w:w="5576" w:type="dxa"/>
            <w:vAlign w:val="center"/>
          </w:tcPr>
          <w:p w14:paraId="3203C9DF">
            <w:pPr>
              <w:widowControl/>
              <w:adjustRightInd w:val="0"/>
              <w:snapToGrid w:val="0"/>
              <w:spacing w:line="360" w:lineRule="auto"/>
              <w:jc w:val="both"/>
              <w:rPr>
                <w:rFonts w:hint="eastAsia" w:ascii="宋体" w:hAnsi="宋体" w:cs="宋体"/>
                <w:szCs w:val="21"/>
              </w:rPr>
            </w:pPr>
            <w:r>
              <w:rPr>
                <w:rFonts w:hint="eastAsia" w:ascii="宋体" w:hAnsi="宋体" w:cs="宋体"/>
                <w:szCs w:val="21"/>
              </w:rPr>
              <w:t>评审价格为响应函中填报的按基准税率6%根据附录《采购比价表》折算后的含税价格。</w:t>
            </w:r>
          </w:p>
        </w:tc>
      </w:tr>
      <w:tr w14:paraId="4BFD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gridSpan w:val="4"/>
          </w:tcPr>
          <w:p w14:paraId="5F6F4D81">
            <w:pPr>
              <w:widowControl/>
              <w:adjustRightInd w:val="0"/>
              <w:snapToGrid w:val="0"/>
              <w:spacing w:line="360" w:lineRule="auto"/>
              <w:jc w:val="both"/>
              <w:rPr>
                <w:rFonts w:hint="eastAsia" w:ascii="宋体" w:hAnsi="宋体" w:cs="宋体"/>
                <w:szCs w:val="21"/>
              </w:rPr>
            </w:pPr>
            <w:r>
              <w:rPr>
                <w:rFonts w:hint="eastAsia" w:ascii="宋体" w:hAnsi="宋体" w:cs="宋体"/>
                <w:szCs w:val="21"/>
              </w:rPr>
              <w:t>3 详细评审标准和程序（综合评分法）</w:t>
            </w:r>
          </w:p>
        </w:tc>
      </w:tr>
      <w:tr w14:paraId="638E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291" w:type="dxa"/>
            <w:gridSpan w:val="2"/>
            <w:vAlign w:val="center"/>
          </w:tcPr>
          <w:p w14:paraId="4DAECA9C">
            <w:pPr>
              <w:widowControl/>
              <w:adjustRightInd w:val="0"/>
              <w:snapToGrid w:val="0"/>
              <w:spacing w:line="360" w:lineRule="auto"/>
              <w:jc w:val="both"/>
              <w:rPr>
                <w:rFonts w:hint="eastAsia" w:ascii="宋体" w:hAnsi="宋体" w:cs="宋体"/>
                <w:szCs w:val="21"/>
              </w:rPr>
            </w:pPr>
            <w:r>
              <w:rPr>
                <w:rFonts w:hint="eastAsia" w:ascii="宋体" w:hAnsi="宋体" w:cs="宋体"/>
                <w:szCs w:val="21"/>
              </w:rPr>
              <w:t>3.1</w:t>
            </w:r>
          </w:p>
        </w:tc>
        <w:tc>
          <w:tcPr>
            <w:tcW w:w="1904" w:type="dxa"/>
            <w:vAlign w:val="center"/>
          </w:tcPr>
          <w:p w14:paraId="459F9877">
            <w:pPr>
              <w:widowControl/>
              <w:adjustRightInd w:val="0"/>
              <w:snapToGrid w:val="0"/>
              <w:spacing w:line="360" w:lineRule="auto"/>
              <w:jc w:val="both"/>
              <w:rPr>
                <w:rFonts w:hint="eastAsia" w:ascii="宋体" w:hAnsi="宋体" w:cs="宋体"/>
                <w:szCs w:val="21"/>
              </w:rPr>
            </w:pPr>
            <w:r>
              <w:rPr>
                <w:rFonts w:hint="eastAsia" w:ascii="宋体" w:hAnsi="宋体" w:cs="宋体"/>
                <w:szCs w:val="21"/>
              </w:rPr>
              <w:t>分值构成（总分100分）</w:t>
            </w:r>
          </w:p>
        </w:tc>
        <w:tc>
          <w:tcPr>
            <w:tcW w:w="5576" w:type="dxa"/>
            <w:vAlign w:val="center"/>
          </w:tcPr>
          <w:p w14:paraId="16A8E640">
            <w:pPr>
              <w:widowControl/>
              <w:numPr>
                <w:ilvl w:val="0"/>
                <w:numId w:val="15"/>
              </w:numPr>
              <w:adjustRightInd w:val="0"/>
              <w:snapToGrid w:val="0"/>
              <w:spacing w:line="360" w:lineRule="auto"/>
              <w:jc w:val="both"/>
              <w:rPr>
                <w:rFonts w:hint="eastAsia" w:ascii="宋体" w:hAnsi="宋体" w:cs="宋体"/>
                <w:szCs w:val="21"/>
              </w:rPr>
            </w:pPr>
            <w:r>
              <w:rPr>
                <w:rFonts w:hint="eastAsia" w:ascii="宋体" w:hAnsi="宋体" w:cs="宋体"/>
                <w:szCs w:val="21"/>
              </w:rPr>
              <w:t>商务部分：</w:t>
            </w:r>
            <w:r>
              <w:rPr>
                <w:rFonts w:hint="eastAsia" w:ascii="宋体" w:hAnsi="宋体" w:cs="宋体"/>
                <w:szCs w:val="21"/>
                <w:u w:val="single"/>
              </w:rPr>
              <w:t>40</w:t>
            </w:r>
            <w:r>
              <w:rPr>
                <w:rFonts w:hint="eastAsia" w:ascii="宋体" w:hAnsi="宋体" w:cs="宋体"/>
                <w:szCs w:val="21"/>
              </w:rPr>
              <w:t>分</w:t>
            </w:r>
          </w:p>
          <w:p w14:paraId="6895D0A2">
            <w:pPr>
              <w:widowControl/>
              <w:numPr>
                <w:ilvl w:val="0"/>
                <w:numId w:val="15"/>
              </w:numPr>
              <w:adjustRightInd w:val="0"/>
              <w:snapToGrid w:val="0"/>
              <w:spacing w:line="360" w:lineRule="auto"/>
              <w:jc w:val="both"/>
              <w:rPr>
                <w:rFonts w:hint="eastAsia" w:ascii="宋体" w:hAnsi="宋体" w:cs="宋体"/>
                <w:szCs w:val="21"/>
              </w:rPr>
            </w:pPr>
            <w:r>
              <w:rPr>
                <w:rFonts w:hint="eastAsia" w:ascii="宋体" w:hAnsi="宋体" w:cs="宋体"/>
                <w:szCs w:val="21"/>
              </w:rPr>
              <w:t>技术部分：</w:t>
            </w:r>
            <w:r>
              <w:rPr>
                <w:rFonts w:hint="eastAsia" w:ascii="宋体" w:hAnsi="宋体" w:cs="宋体"/>
                <w:szCs w:val="21"/>
                <w:u w:val="single"/>
              </w:rPr>
              <w:t>40</w:t>
            </w:r>
            <w:r>
              <w:rPr>
                <w:rFonts w:hint="eastAsia" w:ascii="宋体" w:hAnsi="宋体" w:cs="宋体"/>
                <w:szCs w:val="21"/>
              </w:rPr>
              <w:t>分</w:t>
            </w:r>
          </w:p>
          <w:p w14:paraId="5671B735">
            <w:pPr>
              <w:widowControl/>
              <w:numPr>
                <w:ilvl w:val="0"/>
                <w:numId w:val="15"/>
              </w:numPr>
              <w:adjustRightInd w:val="0"/>
              <w:snapToGrid w:val="0"/>
              <w:spacing w:line="360" w:lineRule="auto"/>
              <w:jc w:val="both"/>
            </w:pPr>
            <w:r>
              <w:rPr>
                <w:rFonts w:hint="eastAsia" w:ascii="宋体" w:hAnsi="宋体" w:cs="宋体"/>
                <w:szCs w:val="21"/>
              </w:rPr>
              <w:t>报价：</w:t>
            </w:r>
            <w:r>
              <w:rPr>
                <w:rFonts w:hint="eastAsia" w:ascii="宋体" w:hAnsi="宋体" w:cs="宋体"/>
                <w:szCs w:val="21"/>
                <w:u w:val="single"/>
              </w:rPr>
              <w:t xml:space="preserve">20 </w:t>
            </w:r>
            <w:r>
              <w:rPr>
                <w:rFonts w:hint="eastAsia" w:ascii="宋体" w:hAnsi="宋体" w:cs="宋体"/>
                <w:szCs w:val="21"/>
              </w:rPr>
              <w:t>分</w:t>
            </w:r>
          </w:p>
        </w:tc>
      </w:tr>
      <w:tr w14:paraId="066D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91" w:type="dxa"/>
            <w:gridSpan w:val="2"/>
            <w:vAlign w:val="center"/>
          </w:tcPr>
          <w:p w14:paraId="6787F155">
            <w:pPr>
              <w:widowControl/>
              <w:adjustRightInd w:val="0"/>
              <w:snapToGrid w:val="0"/>
              <w:spacing w:line="360" w:lineRule="auto"/>
              <w:jc w:val="both"/>
              <w:rPr>
                <w:rFonts w:hint="eastAsia" w:ascii="宋体" w:hAnsi="宋体" w:cs="宋体"/>
                <w:szCs w:val="21"/>
              </w:rPr>
            </w:pPr>
            <w:r>
              <w:rPr>
                <w:rFonts w:hint="eastAsia" w:ascii="宋体" w:hAnsi="宋体" w:cs="宋体"/>
                <w:szCs w:val="21"/>
              </w:rPr>
              <w:t>3.2（2）</w:t>
            </w:r>
          </w:p>
        </w:tc>
        <w:tc>
          <w:tcPr>
            <w:tcW w:w="1904" w:type="dxa"/>
            <w:vAlign w:val="center"/>
          </w:tcPr>
          <w:p w14:paraId="654238B2">
            <w:pPr>
              <w:widowControl/>
              <w:adjustRightInd w:val="0"/>
              <w:snapToGrid w:val="0"/>
              <w:spacing w:line="360" w:lineRule="auto"/>
              <w:jc w:val="both"/>
              <w:rPr>
                <w:rFonts w:hint="eastAsia" w:ascii="宋体" w:hAnsi="宋体" w:cs="宋体"/>
                <w:szCs w:val="21"/>
              </w:rPr>
            </w:pPr>
            <w:r>
              <w:rPr>
                <w:rFonts w:hint="eastAsia" w:ascii="宋体" w:hAnsi="宋体" w:cs="宋体"/>
                <w:szCs w:val="21"/>
              </w:rPr>
              <w:t>评审基准价计算方法</w:t>
            </w:r>
          </w:p>
        </w:tc>
        <w:tc>
          <w:tcPr>
            <w:tcW w:w="5576" w:type="dxa"/>
            <w:vAlign w:val="center"/>
          </w:tcPr>
          <w:p w14:paraId="3885F74E">
            <w:pPr>
              <w:widowControl/>
              <w:adjustRightInd w:val="0"/>
              <w:snapToGrid w:val="0"/>
              <w:spacing w:line="360" w:lineRule="auto"/>
              <w:jc w:val="both"/>
              <w:rPr>
                <w:rFonts w:hint="eastAsia" w:ascii="宋体" w:hAnsi="宋体" w:cs="宋体"/>
                <w:szCs w:val="21"/>
              </w:rPr>
            </w:pPr>
            <w:r>
              <w:rPr>
                <w:rFonts w:hint="eastAsia" w:ascii="宋体" w:hAnsi="宋体" w:cs="宋体"/>
                <w:szCs w:val="21"/>
              </w:rPr>
              <w:t>方法一</w:t>
            </w:r>
          </w:p>
        </w:tc>
      </w:tr>
      <w:tr w14:paraId="1998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291" w:type="dxa"/>
            <w:gridSpan w:val="2"/>
            <w:vAlign w:val="bottom"/>
          </w:tcPr>
          <w:p w14:paraId="287F66F8">
            <w:pPr>
              <w:widowControl/>
              <w:adjustRightInd w:val="0"/>
              <w:snapToGrid w:val="0"/>
              <w:spacing w:line="360" w:lineRule="auto"/>
              <w:jc w:val="both"/>
              <w:rPr>
                <w:rFonts w:hint="eastAsia" w:ascii="宋体" w:hAnsi="宋体" w:cs="宋体"/>
                <w:szCs w:val="21"/>
              </w:rPr>
            </w:pPr>
            <w:r>
              <w:rPr>
                <w:rFonts w:hint="eastAsia" w:ascii="宋体" w:hAnsi="宋体" w:cs="宋体"/>
                <w:szCs w:val="21"/>
              </w:rPr>
              <w:t>条款号及名称</w:t>
            </w:r>
          </w:p>
        </w:tc>
        <w:tc>
          <w:tcPr>
            <w:tcW w:w="1904" w:type="dxa"/>
            <w:vAlign w:val="bottom"/>
          </w:tcPr>
          <w:p w14:paraId="3A9E0F3C">
            <w:pPr>
              <w:widowControl/>
              <w:adjustRightInd w:val="0"/>
              <w:snapToGrid w:val="0"/>
              <w:spacing w:line="360" w:lineRule="auto"/>
              <w:jc w:val="both"/>
              <w:rPr>
                <w:rFonts w:hint="eastAsia" w:ascii="宋体" w:hAnsi="宋体" w:cs="宋体"/>
                <w:szCs w:val="21"/>
              </w:rPr>
            </w:pPr>
            <w:r>
              <w:rPr>
                <w:rFonts w:hint="eastAsia" w:ascii="宋体" w:hAnsi="宋体" w:cs="宋体"/>
                <w:szCs w:val="21"/>
              </w:rPr>
              <w:t>评分因素</w:t>
            </w:r>
          </w:p>
        </w:tc>
        <w:tc>
          <w:tcPr>
            <w:tcW w:w="5576" w:type="dxa"/>
            <w:vAlign w:val="bottom"/>
          </w:tcPr>
          <w:p w14:paraId="5CBB5426">
            <w:pPr>
              <w:widowControl/>
              <w:adjustRightInd w:val="0"/>
              <w:snapToGrid w:val="0"/>
              <w:spacing w:line="360" w:lineRule="auto"/>
              <w:jc w:val="both"/>
              <w:rPr>
                <w:rFonts w:hint="eastAsia" w:ascii="宋体" w:hAnsi="宋体" w:cs="宋体"/>
                <w:szCs w:val="21"/>
              </w:rPr>
            </w:pPr>
            <w:r>
              <w:rPr>
                <w:rFonts w:hint="eastAsia" w:ascii="宋体" w:hAnsi="宋体" w:cs="宋体"/>
                <w:szCs w:val="21"/>
              </w:rPr>
              <w:t>评分标准</w:t>
            </w:r>
          </w:p>
        </w:tc>
      </w:tr>
      <w:tr w14:paraId="3B03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830" w:type="dxa"/>
            <w:vMerge w:val="restart"/>
            <w:vAlign w:val="center"/>
          </w:tcPr>
          <w:p w14:paraId="7E8805F7">
            <w:pPr>
              <w:widowControl/>
              <w:adjustRightInd w:val="0"/>
              <w:snapToGrid w:val="0"/>
              <w:spacing w:line="360" w:lineRule="auto"/>
              <w:jc w:val="both"/>
              <w:rPr>
                <w:rFonts w:hint="eastAsia" w:ascii="宋体" w:hAnsi="宋体" w:cs="宋体"/>
                <w:szCs w:val="21"/>
              </w:rPr>
            </w:pPr>
            <w:r>
              <w:rPr>
                <w:rFonts w:hint="eastAsia" w:ascii="宋体" w:hAnsi="宋体" w:cs="宋体"/>
                <w:szCs w:val="21"/>
              </w:rPr>
              <w:t>3.3（1）</w:t>
            </w:r>
          </w:p>
        </w:tc>
        <w:tc>
          <w:tcPr>
            <w:tcW w:w="1461" w:type="dxa"/>
            <w:vMerge w:val="restart"/>
            <w:vAlign w:val="center"/>
          </w:tcPr>
          <w:p w14:paraId="4359D289">
            <w:pPr>
              <w:widowControl/>
              <w:adjustRightInd w:val="0"/>
              <w:snapToGrid w:val="0"/>
              <w:spacing w:line="360" w:lineRule="auto"/>
              <w:jc w:val="both"/>
              <w:rPr>
                <w:rFonts w:hint="eastAsia" w:ascii="宋体" w:hAnsi="宋体" w:cs="宋体"/>
                <w:szCs w:val="21"/>
              </w:rPr>
            </w:pPr>
            <w:r>
              <w:rPr>
                <w:rFonts w:hint="eastAsia" w:ascii="宋体" w:hAnsi="宋体" w:cs="宋体"/>
                <w:szCs w:val="21"/>
              </w:rPr>
              <w:t>商务评分标准（40分）</w:t>
            </w:r>
          </w:p>
        </w:tc>
        <w:tc>
          <w:tcPr>
            <w:tcW w:w="1904" w:type="dxa"/>
            <w:vAlign w:val="center"/>
          </w:tcPr>
          <w:p w14:paraId="67EEAAB5">
            <w:pPr>
              <w:widowControl/>
              <w:adjustRightInd w:val="0"/>
              <w:snapToGrid w:val="0"/>
              <w:spacing w:line="360" w:lineRule="auto"/>
              <w:jc w:val="center"/>
              <w:rPr>
                <w:rFonts w:hint="eastAsia" w:ascii="宋体" w:hAnsi="宋体" w:cs="宋体"/>
                <w:szCs w:val="21"/>
              </w:rPr>
            </w:pPr>
            <w:r>
              <w:rPr>
                <w:rFonts w:hint="eastAsia" w:ascii="宋体" w:hAnsi="宋体" w:cs="宋体"/>
                <w:szCs w:val="21"/>
              </w:rPr>
              <w:t>业绩（30分）</w:t>
            </w:r>
          </w:p>
        </w:tc>
        <w:tc>
          <w:tcPr>
            <w:tcW w:w="5576" w:type="dxa"/>
          </w:tcPr>
          <w:p w14:paraId="0F027FAC">
            <w:pPr>
              <w:widowControl/>
              <w:adjustRightInd w:val="0"/>
              <w:snapToGrid w:val="0"/>
              <w:spacing w:line="360" w:lineRule="auto"/>
              <w:jc w:val="both"/>
              <w:rPr>
                <w:rFonts w:hint="eastAsia" w:ascii="宋体" w:hAnsi="宋体" w:cs="宋体"/>
                <w:szCs w:val="21"/>
              </w:rPr>
            </w:pPr>
            <w:r>
              <w:rPr>
                <w:rFonts w:hint="eastAsia" w:ascii="宋体" w:hAnsi="宋体" w:cs="宋体"/>
                <w:szCs w:val="21"/>
              </w:rPr>
              <w:t>1、满足资格审查条件（业绩最低要求）得24分；</w:t>
            </w:r>
          </w:p>
          <w:p w14:paraId="6DE8B336">
            <w:pPr>
              <w:widowControl/>
              <w:adjustRightInd w:val="0"/>
              <w:snapToGrid w:val="0"/>
              <w:spacing w:line="360" w:lineRule="auto"/>
              <w:jc w:val="both"/>
              <w:rPr>
                <w:rFonts w:hint="eastAsia" w:ascii="宋体" w:hAnsi="宋体" w:cs="宋体"/>
                <w:szCs w:val="21"/>
              </w:rPr>
            </w:pPr>
            <w:r>
              <w:rPr>
                <w:rFonts w:hint="eastAsia" w:ascii="宋体" w:hAnsi="宋体" w:cs="宋体"/>
                <w:szCs w:val="21"/>
              </w:rPr>
              <w:t>在此基础上，最近5年（递交响应文件截止之日前一日回溯5年，以合同签订时间为准）每增加</w:t>
            </w:r>
            <w:r>
              <w:rPr>
                <w:rFonts w:hint="eastAsia" w:ascii="宋体" w:hAnsi="宋体" w:cs="宋体"/>
                <w:szCs w:val="21"/>
                <w:lang w:val="zh-CN"/>
              </w:rPr>
              <w:t>一个独立完成安全性评价技术服务业绩</w:t>
            </w:r>
            <w:r>
              <w:rPr>
                <w:rFonts w:hint="eastAsia" w:ascii="宋体" w:hAnsi="宋体" w:cs="宋体"/>
                <w:szCs w:val="21"/>
              </w:rPr>
              <w:t>，加3分，最多加6分。</w:t>
            </w:r>
          </w:p>
          <w:p w14:paraId="133014A2">
            <w:pPr>
              <w:widowControl/>
              <w:adjustRightInd w:val="0"/>
              <w:snapToGrid w:val="0"/>
              <w:spacing w:line="360" w:lineRule="auto"/>
              <w:jc w:val="both"/>
              <w:rPr>
                <w:rFonts w:hint="eastAsia" w:ascii="宋体" w:hAnsi="宋体" w:cs="宋体"/>
                <w:szCs w:val="21"/>
              </w:rPr>
            </w:pPr>
            <w:r>
              <w:rPr>
                <w:rFonts w:hint="eastAsia" w:ascii="宋体" w:hAnsi="宋体" w:cs="宋体"/>
                <w:szCs w:val="21"/>
              </w:rPr>
              <w:t>注：1、业绩证明材料须提供合同/订单，如合同/订单无法证实业绩满足采购文件要求，还须提供委托人出具的证明材料，证明材料应附联系人姓名及联系方式）。</w:t>
            </w:r>
          </w:p>
          <w:p w14:paraId="369441A0">
            <w:pPr>
              <w:widowControl/>
              <w:adjustRightInd w:val="0"/>
              <w:snapToGrid w:val="0"/>
              <w:spacing w:line="360" w:lineRule="auto"/>
              <w:jc w:val="both"/>
              <w:rPr>
                <w:rFonts w:hint="eastAsia" w:ascii="宋体" w:hAnsi="宋体" w:cs="宋体"/>
                <w:szCs w:val="21"/>
              </w:rPr>
            </w:pPr>
            <w:r>
              <w:rPr>
                <w:rFonts w:hint="eastAsia" w:ascii="宋体" w:hAnsi="宋体" w:cs="宋体"/>
                <w:szCs w:val="21"/>
              </w:rPr>
              <w:t>2、业绩计算以合同签订时间为准，单个合同包含多个业绩时，只按1个业绩计算。</w:t>
            </w:r>
          </w:p>
          <w:p w14:paraId="70A6687F">
            <w:pPr>
              <w:widowControl/>
              <w:adjustRightInd w:val="0"/>
              <w:snapToGrid w:val="0"/>
              <w:spacing w:line="360" w:lineRule="auto"/>
              <w:jc w:val="both"/>
              <w:rPr>
                <w:rFonts w:hint="eastAsia" w:ascii="宋体" w:hAnsi="宋体" w:cs="宋体"/>
                <w:szCs w:val="21"/>
              </w:rPr>
            </w:pPr>
            <w:r>
              <w:rPr>
                <w:rFonts w:hint="eastAsia" w:ascii="宋体" w:hAnsi="宋体" w:cs="宋体"/>
                <w:szCs w:val="21"/>
              </w:rPr>
              <w:t>3、如近年来，响应人法人机构发生合法变更或重组或法人名称变更时，应提供相关部门的合法批件或其他相关证明材料来证明其所附业绩的继承性。</w:t>
            </w:r>
          </w:p>
        </w:tc>
      </w:tr>
      <w:tr w14:paraId="696D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0" w:type="dxa"/>
            <w:vMerge w:val="continue"/>
            <w:vAlign w:val="center"/>
          </w:tcPr>
          <w:p w14:paraId="181DDC3D">
            <w:pPr>
              <w:widowControl/>
              <w:adjustRightInd w:val="0"/>
              <w:snapToGrid w:val="0"/>
              <w:spacing w:line="360" w:lineRule="auto"/>
              <w:jc w:val="both"/>
              <w:rPr>
                <w:rFonts w:hint="eastAsia" w:ascii="宋体" w:hAnsi="宋体" w:cs="宋体"/>
                <w:szCs w:val="21"/>
              </w:rPr>
            </w:pPr>
          </w:p>
        </w:tc>
        <w:tc>
          <w:tcPr>
            <w:tcW w:w="1461" w:type="dxa"/>
            <w:vMerge w:val="continue"/>
            <w:vAlign w:val="center"/>
          </w:tcPr>
          <w:p w14:paraId="4C96E162">
            <w:pPr>
              <w:widowControl/>
              <w:adjustRightInd w:val="0"/>
              <w:snapToGrid w:val="0"/>
              <w:spacing w:line="360" w:lineRule="auto"/>
              <w:jc w:val="both"/>
              <w:rPr>
                <w:rFonts w:hint="eastAsia" w:ascii="宋体" w:hAnsi="宋体" w:cs="宋体"/>
                <w:szCs w:val="21"/>
              </w:rPr>
            </w:pPr>
          </w:p>
        </w:tc>
        <w:tc>
          <w:tcPr>
            <w:tcW w:w="1904" w:type="dxa"/>
            <w:vAlign w:val="center"/>
          </w:tcPr>
          <w:p w14:paraId="5351428B">
            <w:pPr>
              <w:widowControl/>
              <w:adjustRightInd w:val="0"/>
              <w:snapToGrid w:val="0"/>
              <w:spacing w:line="360" w:lineRule="auto"/>
              <w:jc w:val="center"/>
              <w:rPr>
                <w:rFonts w:hint="eastAsia" w:ascii="宋体" w:hAnsi="宋体" w:cs="宋体"/>
                <w:szCs w:val="21"/>
              </w:rPr>
            </w:pPr>
            <w:r>
              <w:rPr>
                <w:rFonts w:hint="eastAsia" w:ascii="宋体" w:hAnsi="宋体" w:cs="宋体"/>
                <w:szCs w:val="21"/>
              </w:rPr>
              <w:t>项目负责人</w:t>
            </w:r>
          </w:p>
          <w:p w14:paraId="6F72B572">
            <w:pPr>
              <w:widowControl/>
              <w:adjustRightInd w:val="0"/>
              <w:snapToGrid w:val="0"/>
              <w:spacing w:line="360" w:lineRule="auto"/>
              <w:jc w:val="center"/>
              <w:rPr>
                <w:rFonts w:hint="eastAsia" w:ascii="宋体" w:hAnsi="宋体" w:cs="宋体"/>
                <w:szCs w:val="21"/>
              </w:rPr>
            </w:pPr>
            <w:r>
              <w:rPr>
                <w:rFonts w:hint="eastAsia" w:ascii="宋体" w:hAnsi="宋体" w:cs="宋体"/>
                <w:szCs w:val="21"/>
              </w:rPr>
              <w:t>（10分）</w:t>
            </w:r>
          </w:p>
        </w:tc>
        <w:tc>
          <w:tcPr>
            <w:tcW w:w="5576" w:type="dxa"/>
          </w:tcPr>
          <w:p w14:paraId="1EA7C649">
            <w:pPr>
              <w:widowControl/>
              <w:adjustRightInd w:val="0"/>
              <w:snapToGrid w:val="0"/>
              <w:spacing w:line="360" w:lineRule="auto"/>
              <w:jc w:val="both"/>
              <w:rPr>
                <w:rFonts w:hint="eastAsia" w:ascii="宋体" w:hAnsi="宋体" w:cs="宋体"/>
                <w:szCs w:val="21"/>
              </w:rPr>
            </w:pPr>
            <w:r>
              <w:rPr>
                <w:rFonts w:hint="eastAsia" w:ascii="宋体" w:hAnsi="宋体" w:cs="宋体"/>
                <w:szCs w:val="21"/>
              </w:rPr>
              <w:t>1、满足资格审查条件（项目负责人最低要求）要求得8分;</w:t>
            </w:r>
          </w:p>
          <w:p w14:paraId="256E9957">
            <w:pPr>
              <w:widowControl/>
              <w:adjustRightInd w:val="0"/>
              <w:snapToGrid w:val="0"/>
              <w:spacing w:line="360" w:lineRule="auto"/>
              <w:jc w:val="both"/>
              <w:rPr>
                <w:rFonts w:hint="eastAsia" w:ascii="宋体" w:hAnsi="宋体" w:cs="宋体"/>
                <w:szCs w:val="21"/>
              </w:rPr>
            </w:pPr>
            <w:r>
              <w:rPr>
                <w:rFonts w:hint="eastAsia" w:ascii="宋体" w:hAnsi="宋体" w:cs="宋体"/>
                <w:szCs w:val="21"/>
              </w:rPr>
              <w:t>2、拟委派本项目的项目负责人每增加一个满足，附录4 资格审查条件（项目负责人最低要求）要求的业绩加1分，本项最多加2分。</w:t>
            </w:r>
          </w:p>
          <w:p w14:paraId="1EFD68A3">
            <w:pPr>
              <w:widowControl/>
              <w:adjustRightInd w:val="0"/>
              <w:snapToGrid w:val="0"/>
              <w:spacing w:line="360" w:lineRule="auto"/>
              <w:jc w:val="both"/>
              <w:rPr>
                <w:rFonts w:hint="eastAsia" w:ascii="宋体" w:hAnsi="宋体" w:cs="宋体"/>
                <w:szCs w:val="21"/>
              </w:rPr>
            </w:pPr>
            <w:r>
              <w:rPr>
                <w:rFonts w:hint="eastAsia" w:ascii="宋体" w:hAnsi="宋体" w:cs="宋体"/>
                <w:szCs w:val="21"/>
              </w:rPr>
              <w:t>注1、项目负责人须提供从业单位证明（最近3个月在社保系统打印本单位人员的缴费明细）、身份证、职称证、执（职）业资格证等有效证明文件复印件。</w:t>
            </w:r>
          </w:p>
          <w:p w14:paraId="7AA3FA5F">
            <w:pPr>
              <w:widowControl/>
              <w:adjustRightInd w:val="0"/>
              <w:snapToGrid w:val="0"/>
              <w:spacing w:line="360" w:lineRule="auto"/>
              <w:jc w:val="both"/>
              <w:rPr>
                <w:rFonts w:hint="eastAsia" w:ascii="宋体" w:hAnsi="宋体" w:cs="宋体"/>
                <w:szCs w:val="21"/>
              </w:rPr>
            </w:pPr>
            <w:r>
              <w:rPr>
                <w:rFonts w:hint="eastAsia" w:ascii="宋体" w:hAnsi="宋体" w:cs="宋体"/>
                <w:szCs w:val="21"/>
              </w:rPr>
              <w:t>2、业绩须附有效证明文件，包括但不限于：与项目委托人签订的合同/订单等证明材料，如合同/订单无法体现项目负责人信息时，还须提供能体现项目负责人任职信息的证明材料，如：中标通知书/成交通知书或委托人出具的证明材料等。</w:t>
            </w:r>
          </w:p>
          <w:p w14:paraId="7FC90173">
            <w:pPr>
              <w:widowControl/>
              <w:adjustRightInd w:val="0"/>
              <w:snapToGrid w:val="0"/>
              <w:spacing w:line="360" w:lineRule="auto"/>
              <w:jc w:val="both"/>
              <w:rPr>
                <w:rFonts w:hint="eastAsia" w:ascii="宋体" w:hAnsi="宋体" w:cs="宋体"/>
                <w:szCs w:val="21"/>
              </w:rPr>
            </w:pPr>
            <w:r>
              <w:rPr>
                <w:rFonts w:hint="eastAsia" w:ascii="宋体" w:hAnsi="宋体" w:cs="宋体"/>
                <w:szCs w:val="21"/>
              </w:rPr>
              <w:t>3、响应人必须按采购文件中填报的项目负责人进场，否则招标人将取消其成交资格。</w:t>
            </w:r>
          </w:p>
          <w:p w14:paraId="5D498B31">
            <w:pPr>
              <w:widowControl/>
              <w:adjustRightInd w:val="0"/>
              <w:snapToGrid w:val="0"/>
              <w:spacing w:line="360" w:lineRule="auto"/>
              <w:jc w:val="both"/>
              <w:rPr>
                <w:rFonts w:hint="eastAsia" w:ascii="宋体" w:hAnsi="宋体" w:cs="宋体"/>
                <w:szCs w:val="21"/>
              </w:rPr>
            </w:pPr>
            <w:r>
              <w:rPr>
                <w:rFonts w:hint="eastAsia" w:ascii="宋体" w:hAnsi="宋体" w:cs="宋体"/>
                <w:szCs w:val="21"/>
              </w:rPr>
              <w:t>4、业绩时间以合同签订时间为准，单个合同包含多个业绩时，只按1个业绩计算。</w:t>
            </w:r>
          </w:p>
        </w:tc>
      </w:tr>
      <w:tr w14:paraId="6F7F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30" w:type="dxa"/>
            <w:vMerge w:val="restart"/>
            <w:vAlign w:val="center"/>
          </w:tcPr>
          <w:p w14:paraId="323ABCF0">
            <w:pPr>
              <w:widowControl/>
              <w:adjustRightInd w:val="0"/>
              <w:snapToGrid w:val="0"/>
              <w:spacing w:line="360" w:lineRule="auto"/>
              <w:jc w:val="both"/>
              <w:rPr>
                <w:rFonts w:hint="eastAsia" w:ascii="宋体" w:hAnsi="宋体" w:cs="宋体"/>
                <w:szCs w:val="21"/>
              </w:rPr>
            </w:pPr>
            <w:r>
              <w:rPr>
                <w:rFonts w:hint="eastAsia" w:ascii="宋体" w:hAnsi="宋体" w:cs="宋体"/>
                <w:szCs w:val="21"/>
              </w:rPr>
              <w:t>3.3（2）</w:t>
            </w:r>
          </w:p>
        </w:tc>
        <w:tc>
          <w:tcPr>
            <w:tcW w:w="1461" w:type="dxa"/>
            <w:vMerge w:val="restart"/>
            <w:vAlign w:val="center"/>
          </w:tcPr>
          <w:p w14:paraId="126F1516">
            <w:pPr>
              <w:widowControl/>
              <w:adjustRightInd w:val="0"/>
              <w:snapToGrid w:val="0"/>
              <w:spacing w:line="360" w:lineRule="auto"/>
              <w:jc w:val="both"/>
              <w:rPr>
                <w:rFonts w:hint="eastAsia" w:ascii="宋体" w:hAnsi="宋体" w:cs="宋体"/>
                <w:szCs w:val="21"/>
              </w:rPr>
            </w:pPr>
            <w:r>
              <w:rPr>
                <w:rFonts w:hint="eastAsia" w:ascii="宋体" w:hAnsi="宋体" w:cs="宋体"/>
                <w:szCs w:val="21"/>
              </w:rPr>
              <w:t>技术评分标准（40分）</w:t>
            </w:r>
          </w:p>
        </w:tc>
        <w:tc>
          <w:tcPr>
            <w:tcW w:w="1904" w:type="dxa"/>
            <w:vAlign w:val="center"/>
          </w:tcPr>
          <w:p w14:paraId="4A88B4EC">
            <w:pPr>
              <w:widowControl/>
              <w:jc w:val="left"/>
              <w:rPr>
                <w:rFonts w:hint="eastAsia" w:ascii="宋体" w:hAnsi="宋体" w:cs="宋体"/>
                <w:kern w:val="0"/>
                <w:lang w:eastAsia="en-US"/>
              </w:rPr>
            </w:pPr>
            <w:r>
              <w:rPr>
                <w:rFonts w:ascii="宋体" w:hAnsi="宋体" w:cs="宋体"/>
                <w:kern w:val="0"/>
                <w:lang w:eastAsia="en-US"/>
              </w:rPr>
              <w:t>项目实施方案</w:t>
            </w:r>
          </w:p>
          <w:p w14:paraId="7991A9F5">
            <w:pPr>
              <w:widowControl/>
              <w:jc w:val="left"/>
              <w:rPr>
                <w:rFonts w:hint="eastAsia" w:ascii="宋体" w:hAnsi="宋体" w:cs="宋体"/>
                <w:szCs w:val="21"/>
              </w:rPr>
            </w:pPr>
            <w:r>
              <w:rPr>
                <w:rFonts w:hint="eastAsia" w:ascii="宋体" w:hAnsi="宋体" w:cs="宋体"/>
                <w:kern w:val="0"/>
              </w:rPr>
              <w:t>（10分）</w:t>
            </w:r>
          </w:p>
        </w:tc>
        <w:tc>
          <w:tcPr>
            <w:tcW w:w="5576" w:type="dxa"/>
            <w:vAlign w:val="center"/>
          </w:tcPr>
          <w:p w14:paraId="64320F3E">
            <w:pPr>
              <w:widowControl/>
              <w:jc w:val="left"/>
              <w:rPr>
                <w:rFonts w:hint="eastAsia" w:ascii="宋体" w:hAnsi="宋体" w:cs="宋体"/>
                <w:szCs w:val="21"/>
              </w:rPr>
            </w:pPr>
            <w:r>
              <w:rPr>
                <w:rFonts w:ascii="宋体" w:hAnsi="宋体" w:cs="宋体"/>
                <w:kern w:val="0"/>
              </w:rPr>
              <w:t>根据</w:t>
            </w:r>
            <w:r>
              <w:rPr>
                <w:rFonts w:hint="eastAsia" w:ascii="宋体" w:hAnsi="宋体" w:cs="宋体"/>
                <w:kern w:val="0"/>
              </w:rPr>
              <w:t>响应人</w:t>
            </w:r>
            <w:r>
              <w:rPr>
                <w:rFonts w:ascii="宋体" w:hAnsi="宋体" w:cs="宋体"/>
                <w:kern w:val="0"/>
              </w:rPr>
              <w:t>针对本项目提供的实施方案进行评审。满足基本要求，得</w:t>
            </w:r>
            <w:r>
              <w:rPr>
                <w:rFonts w:hint="eastAsia" w:ascii="宋体" w:hAnsi="宋体" w:cs="宋体"/>
                <w:kern w:val="0"/>
              </w:rPr>
              <w:t>8</w:t>
            </w:r>
            <w:r>
              <w:rPr>
                <w:rFonts w:ascii="宋体" w:hAnsi="宋体" w:cs="宋体"/>
                <w:kern w:val="0"/>
              </w:rPr>
              <w:t>分，分别对实施方案的合理性、可行性、全面性、科学性、可行性进行评审，酌情加分，本项最高得</w:t>
            </w:r>
            <w:r>
              <w:rPr>
                <w:rFonts w:hint="eastAsia" w:ascii="宋体" w:hAnsi="宋体" w:cs="宋体"/>
                <w:kern w:val="0"/>
              </w:rPr>
              <w:t>10</w:t>
            </w:r>
            <w:r>
              <w:rPr>
                <w:rFonts w:ascii="宋体" w:hAnsi="宋体" w:cs="宋体"/>
                <w:kern w:val="0"/>
              </w:rPr>
              <w:t>分。</w:t>
            </w:r>
          </w:p>
        </w:tc>
      </w:tr>
      <w:tr w14:paraId="798B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0EFB0426">
            <w:pPr>
              <w:widowControl/>
              <w:adjustRightInd w:val="0"/>
              <w:snapToGrid w:val="0"/>
              <w:spacing w:line="360" w:lineRule="auto"/>
              <w:jc w:val="both"/>
              <w:rPr>
                <w:rFonts w:hint="eastAsia" w:ascii="宋体" w:hAnsi="宋体" w:cs="宋体"/>
                <w:szCs w:val="21"/>
              </w:rPr>
            </w:pPr>
          </w:p>
        </w:tc>
        <w:tc>
          <w:tcPr>
            <w:tcW w:w="1461" w:type="dxa"/>
            <w:vMerge w:val="continue"/>
            <w:vAlign w:val="center"/>
          </w:tcPr>
          <w:p w14:paraId="4EDAD17D">
            <w:pPr>
              <w:widowControl/>
              <w:adjustRightInd w:val="0"/>
              <w:snapToGrid w:val="0"/>
              <w:spacing w:line="360" w:lineRule="auto"/>
              <w:jc w:val="both"/>
              <w:rPr>
                <w:rFonts w:hint="eastAsia" w:ascii="宋体" w:hAnsi="宋体" w:cs="宋体"/>
                <w:szCs w:val="21"/>
              </w:rPr>
            </w:pPr>
          </w:p>
        </w:tc>
        <w:tc>
          <w:tcPr>
            <w:tcW w:w="1904" w:type="dxa"/>
            <w:vAlign w:val="center"/>
          </w:tcPr>
          <w:p w14:paraId="3BA37E47">
            <w:pPr>
              <w:widowControl/>
              <w:jc w:val="left"/>
              <w:rPr>
                <w:rFonts w:hint="eastAsia" w:ascii="宋体" w:hAnsi="宋体" w:cs="宋体"/>
                <w:szCs w:val="21"/>
              </w:rPr>
            </w:pPr>
            <w:r>
              <w:rPr>
                <w:rFonts w:ascii="宋体" w:hAnsi="宋体" w:cs="宋体"/>
                <w:kern w:val="0"/>
              </w:rPr>
              <w:t>对本服务项目工作步骤和程序的理解</w:t>
            </w:r>
            <w:r>
              <w:rPr>
                <w:rFonts w:hint="eastAsia" w:ascii="宋体" w:hAnsi="宋体" w:cs="宋体"/>
                <w:kern w:val="0"/>
              </w:rPr>
              <w:t>（10分）</w:t>
            </w:r>
          </w:p>
        </w:tc>
        <w:tc>
          <w:tcPr>
            <w:tcW w:w="5576" w:type="dxa"/>
            <w:vAlign w:val="center"/>
          </w:tcPr>
          <w:p w14:paraId="0A3049C8">
            <w:pPr>
              <w:widowControl/>
              <w:jc w:val="left"/>
              <w:rPr>
                <w:rFonts w:hint="eastAsia" w:ascii="宋体" w:hAnsi="宋体" w:cs="宋体"/>
                <w:szCs w:val="21"/>
              </w:rPr>
            </w:pPr>
            <w:r>
              <w:rPr>
                <w:rFonts w:ascii="宋体" w:hAnsi="宋体" w:cs="宋体"/>
                <w:kern w:val="0"/>
              </w:rPr>
              <w:t>满足采购文件基本要求的，计</w:t>
            </w:r>
            <w:r>
              <w:rPr>
                <w:rFonts w:hint="eastAsia" w:ascii="宋体" w:hAnsi="宋体" w:cs="宋体"/>
                <w:kern w:val="0"/>
              </w:rPr>
              <w:t>8</w:t>
            </w:r>
            <w:r>
              <w:rPr>
                <w:rFonts w:ascii="宋体" w:hAnsi="宋体" w:cs="宋体"/>
                <w:kern w:val="0"/>
              </w:rPr>
              <w:t>分，从分析的合理性、科学性及对本项目实施的优化性各方面进行评审，酌情加分，本项最高得</w:t>
            </w:r>
            <w:r>
              <w:rPr>
                <w:rFonts w:hint="eastAsia" w:ascii="宋体" w:hAnsi="宋体" w:cs="宋体"/>
                <w:kern w:val="0"/>
              </w:rPr>
              <w:t>10</w:t>
            </w:r>
            <w:r>
              <w:rPr>
                <w:rFonts w:ascii="宋体" w:hAnsi="宋体" w:cs="宋体"/>
                <w:kern w:val="0"/>
              </w:rPr>
              <w:t>分。</w:t>
            </w:r>
          </w:p>
        </w:tc>
      </w:tr>
      <w:tr w14:paraId="0C99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6A142C1A">
            <w:pPr>
              <w:widowControl/>
              <w:adjustRightInd w:val="0"/>
              <w:snapToGrid w:val="0"/>
              <w:spacing w:line="360" w:lineRule="auto"/>
              <w:jc w:val="both"/>
              <w:rPr>
                <w:rFonts w:hint="eastAsia" w:ascii="宋体" w:hAnsi="宋体" w:cs="宋体"/>
                <w:szCs w:val="21"/>
              </w:rPr>
            </w:pPr>
          </w:p>
        </w:tc>
        <w:tc>
          <w:tcPr>
            <w:tcW w:w="1461" w:type="dxa"/>
            <w:vMerge w:val="continue"/>
            <w:vAlign w:val="center"/>
          </w:tcPr>
          <w:p w14:paraId="22ECCE78">
            <w:pPr>
              <w:widowControl/>
              <w:adjustRightInd w:val="0"/>
              <w:snapToGrid w:val="0"/>
              <w:spacing w:line="360" w:lineRule="auto"/>
              <w:jc w:val="both"/>
              <w:rPr>
                <w:rFonts w:hint="eastAsia" w:ascii="宋体" w:hAnsi="宋体" w:cs="宋体"/>
                <w:szCs w:val="21"/>
              </w:rPr>
            </w:pPr>
          </w:p>
        </w:tc>
        <w:tc>
          <w:tcPr>
            <w:tcW w:w="1904" w:type="dxa"/>
            <w:vAlign w:val="center"/>
          </w:tcPr>
          <w:p w14:paraId="71B99015">
            <w:pPr>
              <w:widowControl/>
              <w:jc w:val="left"/>
              <w:rPr>
                <w:rFonts w:hint="eastAsia" w:ascii="宋体" w:hAnsi="宋体" w:cs="宋体"/>
                <w:szCs w:val="21"/>
              </w:rPr>
            </w:pPr>
            <w:r>
              <w:rPr>
                <w:rFonts w:ascii="宋体" w:hAnsi="宋体" w:cs="宋体"/>
                <w:kern w:val="0"/>
              </w:rPr>
              <w:t>对本项目重点难点分析</w:t>
            </w:r>
            <w:r>
              <w:rPr>
                <w:rFonts w:hint="eastAsia" w:ascii="宋体" w:hAnsi="宋体" w:cs="宋体"/>
                <w:kern w:val="0"/>
              </w:rPr>
              <w:t>（10分）</w:t>
            </w:r>
          </w:p>
        </w:tc>
        <w:tc>
          <w:tcPr>
            <w:tcW w:w="5576" w:type="dxa"/>
            <w:vAlign w:val="center"/>
          </w:tcPr>
          <w:p w14:paraId="76D96232">
            <w:pPr>
              <w:widowControl/>
              <w:jc w:val="left"/>
              <w:rPr>
                <w:rFonts w:hint="eastAsia" w:ascii="宋体" w:hAnsi="宋体" w:cs="宋体"/>
                <w:szCs w:val="21"/>
              </w:rPr>
            </w:pPr>
            <w:r>
              <w:rPr>
                <w:rFonts w:ascii="宋体" w:hAnsi="宋体" w:cs="宋体"/>
                <w:kern w:val="0"/>
              </w:rPr>
              <w:t>满足采购文件基本要求的，计</w:t>
            </w:r>
            <w:r>
              <w:rPr>
                <w:rFonts w:hint="eastAsia" w:ascii="宋体" w:hAnsi="宋体" w:cs="宋体"/>
                <w:kern w:val="0"/>
              </w:rPr>
              <w:t>8</w:t>
            </w:r>
            <w:r>
              <w:rPr>
                <w:rFonts w:ascii="宋体" w:hAnsi="宋体" w:cs="宋体"/>
                <w:kern w:val="0"/>
              </w:rPr>
              <w:t>分，从分析的合理性、科学性及对本项目实施的优化性各方面进行评审，酌情加分，本项最高得</w:t>
            </w:r>
            <w:r>
              <w:rPr>
                <w:rFonts w:hint="eastAsia" w:ascii="宋体" w:hAnsi="宋体" w:cs="宋体"/>
                <w:kern w:val="0"/>
              </w:rPr>
              <w:t>10</w:t>
            </w:r>
            <w:r>
              <w:rPr>
                <w:rFonts w:ascii="宋体" w:hAnsi="宋体" w:cs="宋体"/>
                <w:kern w:val="0"/>
              </w:rPr>
              <w:t>分。</w:t>
            </w:r>
          </w:p>
        </w:tc>
      </w:tr>
      <w:tr w14:paraId="2E19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96DD2B4">
            <w:pPr>
              <w:widowControl/>
              <w:adjustRightInd w:val="0"/>
              <w:snapToGrid w:val="0"/>
              <w:spacing w:line="360" w:lineRule="auto"/>
              <w:jc w:val="both"/>
              <w:rPr>
                <w:rFonts w:hint="eastAsia" w:ascii="宋体" w:hAnsi="宋体" w:cs="宋体"/>
                <w:szCs w:val="21"/>
              </w:rPr>
            </w:pPr>
          </w:p>
        </w:tc>
        <w:tc>
          <w:tcPr>
            <w:tcW w:w="1461" w:type="dxa"/>
            <w:vMerge w:val="continue"/>
            <w:vAlign w:val="center"/>
          </w:tcPr>
          <w:p w14:paraId="35392566">
            <w:pPr>
              <w:widowControl/>
              <w:adjustRightInd w:val="0"/>
              <w:snapToGrid w:val="0"/>
              <w:spacing w:line="360" w:lineRule="auto"/>
              <w:jc w:val="both"/>
              <w:rPr>
                <w:rFonts w:hint="eastAsia" w:ascii="宋体" w:hAnsi="宋体" w:cs="宋体"/>
                <w:szCs w:val="21"/>
              </w:rPr>
            </w:pPr>
          </w:p>
        </w:tc>
        <w:tc>
          <w:tcPr>
            <w:tcW w:w="1904" w:type="dxa"/>
            <w:vAlign w:val="center"/>
          </w:tcPr>
          <w:p w14:paraId="6C5C8402">
            <w:pPr>
              <w:widowControl/>
              <w:jc w:val="left"/>
              <w:rPr>
                <w:rFonts w:hint="eastAsia" w:ascii="宋体" w:hAnsi="宋体" w:cs="宋体"/>
                <w:kern w:val="0"/>
              </w:rPr>
            </w:pPr>
            <w:r>
              <w:rPr>
                <w:rFonts w:ascii="宋体" w:hAnsi="宋体" w:cs="宋体"/>
                <w:kern w:val="0"/>
              </w:rPr>
              <w:t>质量保证措施、进度保证措施</w:t>
            </w:r>
          </w:p>
          <w:p w14:paraId="34412548">
            <w:pPr>
              <w:widowControl/>
              <w:jc w:val="left"/>
              <w:rPr>
                <w:rFonts w:hint="eastAsia" w:ascii="宋体" w:hAnsi="宋体" w:cs="宋体"/>
                <w:szCs w:val="21"/>
              </w:rPr>
            </w:pPr>
            <w:r>
              <w:rPr>
                <w:rFonts w:hint="eastAsia" w:ascii="宋体" w:hAnsi="宋体" w:cs="宋体"/>
                <w:kern w:val="0"/>
              </w:rPr>
              <w:t>（10分）</w:t>
            </w:r>
          </w:p>
        </w:tc>
        <w:tc>
          <w:tcPr>
            <w:tcW w:w="5576" w:type="dxa"/>
            <w:vAlign w:val="center"/>
          </w:tcPr>
          <w:p w14:paraId="42400C01">
            <w:pPr>
              <w:widowControl/>
              <w:jc w:val="left"/>
              <w:rPr>
                <w:rFonts w:hint="eastAsia" w:ascii="宋体" w:hAnsi="宋体" w:cs="宋体"/>
                <w:szCs w:val="21"/>
              </w:rPr>
            </w:pPr>
            <w:r>
              <w:rPr>
                <w:rFonts w:ascii="宋体" w:hAnsi="宋体" w:cs="宋体"/>
                <w:kern w:val="0"/>
              </w:rPr>
              <w:t>满足采购文件基本要求的，计</w:t>
            </w:r>
            <w:r>
              <w:rPr>
                <w:rFonts w:hint="eastAsia" w:ascii="宋体" w:hAnsi="宋体" w:cs="宋体"/>
                <w:kern w:val="0"/>
              </w:rPr>
              <w:t>8</w:t>
            </w:r>
            <w:r>
              <w:rPr>
                <w:rFonts w:ascii="宋体" w:hAnsi="宋体" w:cs="宋体"/>
                <w:kern w:val="0"/>
              </w:rPr>
              <w:t>分，从分析的合理性、科学性及对本项目实施的优化性各方面进行评审，酌情加分，本项最高得</w:t>
            </w:r>
            <w:r>
              <w:rPr>
                <w:rFonts w:hint="eastAsia" w:ascii="宋体" w:hAnsi="宋体" w:cs="宋体"/>
                <w:kern w:val="0"/>
              </w:rPr>
              <w:t>10</w:t>
            </w:r>
            <w:r>
              <w:rPr>
                <w:rFonts w:ascii="宋体" w:hAnsi="宋体" w:cs="宋体"/>
                <w:kern w:val="0"/>
              </w:rPr>
              <w:t>分。</w:t>
            </w:r>
          </w:p>
        </w:tc>
      </w:tr>
      <w:tr w14:paraId="38A5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1DE4A936">
            <w:pPr>
              <w:widowControl/>
              <w:adjustRightInd w:val="0"/>
              <w:snapToGrid w:val="0"/>
              <w:spacing w:line="360" w:lineRule="auto"/>
              <w:jc w:val="both"/>
              <w:rPr>
                <w:rFonts w:hint="eastAsia" w:ascii="宋体" w:hAnsi="宋体" w:cs="宋体"/>
                <w:szCs w:val="21"/>
              </w:rPr>
            </w:pPr>
            <w:r>
              <w:rPr>
                <w:rFonts w:hint="eastAsia" w:ascii="宋体" w:hAnsi="宋体" w:cs="宋体"/>
                <w:szCs w:val="21"/>
              </w:rPr>
              <w:t>3.3（3）</w:t>
            </w:r>
          </w:p>
        </w:tc>
        <w:tc>
          <w:tcPr>
            <w:tcW w:w="1461" w:type="dxa"/>
          </w:tcPr>
          <w:p w14:paraId="683C443F">
            <w:pPr>
              <w:widowControl/>
              <w:adjustRightInd w:val="0"/>
              <w:snapToGrid w:val="0"/>
              <w:spacing w:line="360" w:lineRule="auto"/>
              <w:jc w:val="both"/>
              <w:rPr>
                <w:rFonts w:hint="eastAsia" w:ascii="宋体" w:hAnsi="宋体" w:cs="宋体"/>
                <w:szCs w:val="21"/>
              </w:rPr>
            </w:pPr>
            <w:r>
              <w:rPr>
                <w:rFonts w:hint="eastAsia" w:ascii="宋体" w:hAnsi="宋体" w:cs="宋体"/>
                <w:szCs w:val="21"/>
              </w:rPr>
              <w:t>报价评分标准（20分）</w:t>
            </w:r>
          </w:p>
        </w:tc>
        <w:tc>
          <w:tcPr>
            <w:tcW w:w="7480" w:type="dxa"/>
            <w:gridSpan w:val="2"/>
          </w:tcPr>
          <w:p w14:paraId="6B13179A">
            <w:pPr>
              <w:widowControl/>
              <w:jc w:val="center"/>
              <w:rPr>
                <w:rFonts w:hint="eastAsia" w:ascii="宋体" w:hAnsi="宋体" w:cs="宋体"/>
                <w:kern w:val="0"/>
              </w:rPr>
            </w:pPr>
            <w:r>
              <w:rPr>
                <w:rFonts w:ascii="宋体" w:hAnsi="宋体" w:cs="宋体"/>
                <w:kern w:val="0"/>
              </w:rPr>
              <w:t>方法一:偏差率=(</w:t>
            </w:r>
            <w:r>
              <w:rPr>
                <w:rFonts w:hint="eastAsia" w:ascii="宋体" w:hAnsi="宋体" w:cs="宋体"/>
                <w:kern w:val="0"/>
              </w:rPr>
              <w:t>响应人</w:t>
            </w:r>
            <w:r>
              <w:rPr>
                <w:rFonts w:ascii="宋体" w:hAnsi="宋体" w:cs="宋体"/>
                <w:kern w:val="0"/>
              </w:rPr>
              <w:t>评审价格-评审基准价)/评审基准价×100%</w:t>
            </w:r>
          </w:p>
          <w:p w14:paraId="567D4C4E">
            <w:pPr>
              <w:widowControl/>
              <w:jc w:val="center"/>
              <w:rPr>
                <w:rFonts w:hint="eastAsia" w:ascii="宋体" w:hAnsi="宋体" w:cs="宋体"/>
                <w:kern w:val="0"/>
              </w:rPr>
            </w:pPr>
            <w:r>
              <w:rPr>
                <w:rFonts w:ascii="宋体" w:hAnsi="宋体" w:cs="宋体"/>
                <w:kern w:val="0"/>
              </w:rPr>
              <w:t>①如果</w:t>
            </w:r>
            <w:r>
              <w:rPr>
                <w:rFonts w:hint="eastAsia" w:ascii="宋体" w:hAnsi="宋体" w:cs="宋体"/>
                <w:kern w:val="0"/>
              </w:rPr>
              <w:t>响应人</w:t>
            </w:r>
            <w:r>
              <w:rPr>
                <w:rFonts w:ascii="宋体" w:hAnsi="宋体" w:cs="宋体"/>
                <w:kern w:val="0"/>
              </w:rPr>
              <w:t>的评审价格&gt;评审基准价，则报价得分=F-偏差率×100×</w:t>
            </w:r>
            <w:r>
              <w:rPr>
                <w:rFonts w:hint="eastAsia" w:ascii="宋体" w:hAnsi="宋体" w:cs="宋体"/>
                <w:kern w:val="0"/>
              </w:rPr>
              <w:t>0.2</w:t>
            </w:r>
            <w:r>
              <w:rPr>
                <w:rFonts w:ascii="宋体" w:hAnsi="宋体" w:cs="宋体"/>
                <w:kern w:val="0"/>
              </w:rPr>
              <w:t>;</w:t>
            </w:r>
          </w:p>
          <w:p w14:paraId="1FE532C4">
            <w:pPr>
              <w:widowControl/>
              <w:jc w:val="center"/>
              <w:rPr>
                <w:rFonts w:hint="eastAsia" w:ascii="宋体" w:hAnsi="宋体" w:cs="宋体"/>
                <w:kern w:val="0"/>
              </w:rPr>
            </w:pPr>
            <w:r>
              <w:rPr>
                <w:rFonts w:ascii="宋体" w:hAnsi="宋体" w:cs="宋体"/>
                <w:kern w:val="0"/>
              </w:rPr>
              <w:t>②如果</w:t>
            </w:r>
            <w:r>
              <w:rPr>
                <w:rFonts w:hint="eastAsia" w:ascii="宋体" w:hAnsi="宋体" w:cs="宋体"/>
                <w:kern w:val="0"/>
              </w:rPr>
              <w:t>响应人</w:t>
            </w:r>
            <w:r>
              <w:rPr>
                <w:rFonts w:ascii="宋体" w:hAnsi="宋体" w:cs="宋体"/>
                <w:kern w:val="0"/>
              </w:rPr>
              <w:t>的评审价格≤评审基准价，则报价得分=F+偏差率×100×0.</w:t>
            </w:r>
            <w:r>
              <w:rPr>
                <w:rFonts w:hint="eastAsia" w:ascii="宋体" w:hAnsi="宋体" w:cs="宋体"/>
                <w:kern w:val="0"/>
              </w:rPr>
              <w:t>1</w:t>
            </w:r>
            <w:r>
              <w:rPr>
                <w:rFonts w:ascii="宋体" w:hAnsi="宋体" w:cs="宋体"/>
                <w:kern w:val="0"/>
              </w:rPr>
              <w:t>.</w:t>
            </w:r>
          </w:p>
          <w:p w14:paraId="36D9484B">
            <w:pPr>
              <w:widowControl/>
              <w:jc w:val="center"/>
              <w:rPr>
                <w:rFonts w:hint="eastAsia" w:ascii="宋体" w:hAnsi="宋体" w:cs="宋体"/>
                <w:kern w:val="0"/>
              </w:rPr>
            </w:pPr>
            <w:r>
              <w:rPr>
                <w:rFonts w:ascii="宋体" w:hAnsi="宋体" w:cs="宋体"/>
                <w:kern w:val="0"/>
              </w:rPr>
              <w:t>其中F为报价所占的分值；E1是评审价格每高于评审基准价一个百分点的扣分值、E2是评审价格每低于评审基准价一个百分点的扣分值，E1可大于或等于E2。</w:t>
            </w:r>
          </w:p>
          <w:p w14:paraId="48B73CD6">
            <w:pPr>
              <w:widowControl/>
              <w:adjustRightInd w:val="0"/>
              <w:snapToGrid w:val="0"/>
              <w:spacing w:line="360" w:lineRule="auto"/>
              <w:jc w:val="both"/>
              <w:rPr>
                <w:rFonts w:hint="eastAsia" w:ascii="宋体" w:hAnsi="宋体" w:cs="宋体"/>
                <w:szCs w:val="21"/>
              </w:rPr>
            </w:pPr>
            <w:r>
              <w:rPr>
                <w:rFonts w:hint="eastAsia" w:ascii="宋体" w:hAnsi="宋体" w:cs="宋体"/>
                <w:szCs w:val="21"/>
              </w:rPr>
              <w:t>F=20；E1=0.2；E2=0.1。</w:t>
            </w:r>
          </w:p>
        </w:tc>
      </w:tr>
      <w:tr w14:paraId="0AF9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4A71EA6D">
            <w:pPr>
              <w:widowControl/>
              <w:adjustRightInd w:val="0"/>
              <w:snapToGrid w:val="0"/>
              <w:spacing w:line="360" w:lineRule="auto"/>
              <w:jc w:val="both"/>
              <w:rPr>
                <w:rFonts w:hint="eastAsia" w:ascii="宋体" w:hAnsi="宋体" w:cs="宋体"/>
                <w:szCs w:val="21"/>
              </w:rPr>
            </w:pPr>
            <w:r>
              <w:rPr>
                <w:rFonts w:hint="eastAsia" w:ascii="宋体" w:hAnsi="宋体" w:cs="宋体"/>
                <w:szCs w:val="21"/>
              </w:rPr>
              <w:t>3.3（4）</w:t>
            </w:r>
          </w:p>
        </w:tc>
        <w:tc>
          <w:tcPr>
            <w:tcW w:w="1461" w:type="dxa"/>
          </w:tcPr>
          <w:p w14:paraId="0F3B40F3">
            <w:pPr>
              <w:widowControl/>
              <w:adjustRightInd w:val="0"/>
              <w:snapToGrid w:val="0"/>
              <w:spacing w:line="360" w:lineRule="auto"/>
              <w:jc w:val="both"/>
              <w:rPr>
                <w:rFonts w:hint="eastAsia" w:ascii="宋体" w:hAnsi="宋体" w:cs="宋体"/>
                <w:szCs w:val="21"/>
              </w:rPr>
            </w:pPr>
            <w:r>
              <w:rPr>
                <w:rFonts w:hint="eastAsia" w:ascii="宋体" w:hAnsi="宋体" w:cs="宋体"/>
                <w:szCs w:val="21"/>
              </w:rPr>
              <w:t>其他因素评分标准</w:t>
            </w:r>
          </w:p>
        </w:tc>
        <w:tc>
          <w:tcPr>
            <w:tcW w:w="1904" w:type="dxa"/>
          </w:tcPr>
          <w:p w14:paraId="6F376C96">
            <w:pPr>
              <w:widowControl/>
              <w:adjustRightInd w:val="0"/>
              <w:snapToGrid w:val="0"/>
              <w:spacing w:line="360" w:lineRule="auto"/>
              <w:jc w:val="both"/>
              <w:rPr>
                <w:rFonts w:hint="eastAsia" w:ascii="宋体" w:hAnsi="宋体" w:cs="宋体"/>
                <w:szCs w:val="21"/>
              </w:rPr>
            </w:pPr>
          </w:p>
        </w:tc>
        <w:tc>
          <w:tcPr>
            <w:tcW w:w="5576" w:type="dxa"/>
          </w:tcPr>
          <w:p w14:paraId="3C4DAD2E">
            <w:pPr>
              <w:widowControl/>
              <w:adjustRightInd w:val="0"/>
              <w:snapToGrid w:val="0"/>
              <w:spacing w:line="360" w:lineRule="auto"/>
              <w:jc w:val="both"/>
              <w:rPr>
                <w:rFonts w:hint="eastAsia" w:ascii="宋体" w:hAnsi="宋体" w:cs="宋体"/>
                <w:szCs w:val="21"/>
              </w:rPr>
            </w:pPr>
            <w:r>
              <w:rPr>
                <w:rFonts w:hint="eastAsia" w:ascii="宋体" w:hAnsi="宋体" w:cs="宋体"/>
                <w:szCs w:val="21"/>
              </w:rPr>
              <w:t>/</w:t>
            </w:r>
          </w:p>
        </w:tc>
      </w:tr>
      <w:tr w14:paraId="37B9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2299E085">
            <w:pPr>
              <w:widowControl/>
              <w:adjustRightInd w:val="0"/>
              <w:snapToGrid w:val="0"/>
              <w:spacing w:line="360" w:lineRule="auto"/>
              <w:jc w:val="both"/>
              <w:rPr>
                <w:rFonts w:hint="eastAsia" w:ascii="宋体" w:hAnsi="宋体" w:cs="宋体"/>
                <w:szCs w:val="21"/>
              </w:rPr>
            </w:pPr>
            <w:r>
              <w:rPr>
                <w:rFonts w:hint="eastAsia" w:ascii="宋体" w:hAnsi="宋体" w:cs="宋体"/>
                <w:szCs w:val="21"/>
              </w:rPr>
              <w:t>条款号</w:t>
            </w:r>
          </w:p>
        </w:tc>
        <w:tc>
          <w:tcPr>
            <w:tcW w:w="1904" w:type="dxa"/>
          </w:tcPr>
          <w:p w14:paraId="04471354">
            <w:pPr>
              <w:widowControl/>
              <w:adjustRightInd w:val="0"/>
              <w:snapToGrid w:val="0"/>
              <w:spacing w:line="360" w:lineRule="auto"/>
              <w:jc w:val="both"/>
              <w:rPr>
                <w:rFonts w:hint="eastAsia" w:ascii="宋体" w:hAnsi="宋体" w:cs="宋体"/>
                <w:szCs w:val="21"/>
              </w:rPr>
            </w:pPr>
            <w:r>
              <w:rPr>
                <w:rFonts w:hint="eastAsia" w:ascii="宋体" w:hAnsi="宋体" w:cs="宋体"/>
                <w:szCs w:val="21"/>
              </w:rPr>
              <w:t>条款内容</w:t>
            </w:r>
          </w:p>
        </w:tc>
        <w:tc>
          <w:tcPr>
            <w:tcW w:w="5576" w:type="dxa"/>
          </w:tcPr>
          <w:p w14:paraId="35BD3C28">
            <w:pPr>
              <w:widowControl/>
              <w:adjustRightInd w:val="0"/>
              <w:snapToGrid w:val="0"/>
              <w:spacing w:line="360" w:lineRule="auto"/>
              <w:jc w:val="both"/>
              <w:rPr>
                <w:rFonts w:hint="eastAsia" w:ascii="宋体" w:hAnsi="宋体" w:cs="宋体"/>
                <w:szCs w:val="21"/>
              </w:rPr>
            </w:pPr>
            <w:r>
              <w:rPr>
                <w:rFonts w:hint="eastAsia" w:ascii="宋体" w:hAnsi="宋体" w:cs="宋体"/>
                <w:szCs w:val="21"/>
              </w:rPr>
              <w:t>编列内容</w:t>
            </w:r>
          </w:p>
        </w:tc>
      </w:tr>
      <w:tr w14:paraId="01B3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67092C03">
            <w:pPr>
              <w:widowControl/>
              <w:adjustRightInd w:val="0"/>
              <w:snapToGrid w:val="0"/>
              <w:spacing w:line="360" w:lineRule="auto"/>
              <w:jc w:val="both"/>
              <w:rPr>
                <w:rFonts w:hint="eastAsia" w:ascii="宋体" w:hAnsi="宋体" w:cs="宋体"/>
                <w:szCs w:val="21"/>
              </w:rPr>
            </w:pPr>
            <w:r>
              <w:rPr>
                <w:rFonts w:hint="eastAsia" w:ascii="宋体" w:hAnsi="宋体" w:cs="宋体"/>
                <w:szCs w:val="21"/>
              </w:rPr>
              <w:t>3.6</w:t>
            </w:r>
          </w:p>
        </w:tc>
        <w:tc>
          <w:tcPr>
            <w:tcW w:w="1904" w:type="dxa"/>
          </w:tcPr>
          <w:p w14:paraId="65EA4EC5">
            <w:pPr>
              <w:widowControl/>
              <w:adjustRightInd w:val="0"/>
              <w:snapToGrid w:val="0"/>
              <w:spacing w:line="360" w:lineRule="auto"/>
              <w:jc w:val="both"/>
              <w:rPr>
                <w:rFonts w:hint="eastAsia" w:ascii="宋体" w:hAnsi="宋体" w:cs="宋体"/>
                <w:szCs w:val="21"/>
              </w:rPr>
            </w:pPr>
            <w:r>
              <w:rPr>
                <w:rFonts w:hint="eastAsia" w:ascii="宋体" w:hAnsi="宋体" w:cs="宋体"/>
                <w:szCs w:val="21"/>
              </w:rPr>
              <w:t>供应商并列时确定供应商优先顺序的规则</w:t>
            </w:r>
          </w:p>
        </w:tc>
        <w:tc>
          <w:tcPr>
            <w:tcW w:w="5576" w:type="dxa"/>
          </w:tcPr>
          <w:p w14:paraId="68DCDA0B">
            <w:pPr>
              <w:widowControl/>
              <w:adjustRightInd w:val="0"/>
              <w:snapToGrid w:val="0"/>
              <w:spacing w:line="360" w:lineRule="auto"/>
              <w:jc w:val="both"/>
              <w:rPr>
                <w:rFonts w:hint="eastAsia" w:ascii="宋体" w:hAnsi="宋体" w:cs="宋体"/>
                <w:szCs w:val="21"/>
              </w:rPr>
            </w:pPr>
            <w:r>
              <w:rPr>
                <w:rFonts w:hint="eastAsia" w:ascii="宋体" w:hAnsi="宋体" w:cs="宋体"/>
                <w:szCs w:val="21"/>
              </w:rPr>
              <w:t>□由评审小组投票决定</w:t>
            </w:r>
          </w:p>
          <w:p w14:paraId="7BA5C936">
            <w:pPr>
              <w:widowControl/>
              <w:adjustRightInd w:val="0"/>
              <w:snapToGrid w:val="0"/>
              <w:spacing w:line="360" w:lineRule="auto"/>
              <w:jc w:val="both"/>
              <w:rPr>
                <w:rFonts w:hint="eastAsia" w:ascii="宋体" w:hAnsi="宋体" w:cs="宋体"/>
                <w:szCs w:val="21"/>
              </w:rPr>
            </w:pPr>
            <w:r>
              <w:rPr>
                <w:rFonts w:hint="eastAsia" w:ascii="宋体" w:hAnsi="宋体" w:cs="宋体"/>
                <w:szCs w:val="21"/>
              </w:rPr>
              <w:t>□由评审小组抽签决定</w:t>
            </w:r>
          </w:p>
          <w:p w14:paraId="22250811">
            <w:pPr>
              <w:widowControl/>
              <w:adjustRightInd w:val="0"/>
              <w:snapToGrid w:val="0"/>
              <w:spacing w:line="360" w:lineRule="auto"/>
              <w:jc w:val="both"/>
              <w:rPr>
                <w:rFonts w:hint="eastAsia" w:ascii="宋体" w:hAnsi="宋体" w:cs="宋体"/>
                <w:szCs w:val="21"/>
              </w:rPr>
            </w:pPr>
            <w:r>
              <w:rPr>
                <w:rFonts w:hint="eastAsia" w:ascii="宋体" w:hAnsi="宋体" w:cs="宋体"/>
                <w:szCs w:val="21"/>
              </w:rPr>
              <w:t>☑其他方法：评审得分相同的，按照投标报价由低到高的顺序推荐。评审得分一致，且投标报价相同的，随机抽取确定排序。</w:t>
            </w:r>
          </w:p>
        </w:tc>
      </w:tr>
    </w:tbl>
    <w:p w14:paraId="53C263C9">
      <w:pPr>
        <w:spacing w:line="600" w:lineRule="exact"/>
        <w:rPr>
          <w:rFonts w:hint="eastAsia" w:ascii="仿宋" w:hAnsi="仿宋" w:eastAsia="仿宋" w:cs="仿宋"/>
          <w:sz w:val="30"/>
          <w:szCs w:val="30"/>
        </w:rPr>
      </w:pPr>
      <w:r>
        <w:rPr>
          <w:rFonts w:hint="eastAsia" w:ascii="仿宋" w:hAnsi="仿宋" w:eastAsia="仿宋" w:cs="仿宋"/>
          <w:sz w:val="30"/>
          <w:szCs w:val="30"/>
        </w:rPr>
        <w:br w:type="page"/>
      </w:r>
    </w:p>
    <w:p w14:paraId="637AE751">
      <w:pPr>
        <w:adjustRightInd w:val="0"/>
        <w:snapToGrid w:val="0"/>
        <w:spacing w:line="600" w:lineRule="exact"/>
        <w:jc w:val="center"/>
        <w:rPr>
          <w:rFonts w:hint="eastAsia" w:ascii="宋体" w:hAnsi="宋体" w:cs="宋体"/>
          <w:b/>
          <w:bCs/>
          <w:sz w:val="36"/>
          <w:szCs w:val="36"/>
        </w:rPr>
      </w:pPr>
      <w:r>
        <w:rPr>
          <w:rFonts w:hint="eastAsia" w:ascii="宋体" w:hAnsi="宋体" w:cs="宋体"/>
          <w:b/>
          <w:bCs/>
          <w:sz w:val="36"/>
          <w:szCs w:val="36"/>
        </w:rPr>
        <w:t>评审办法正文</w:t>
      </w:r>
    </w:p>
    <w:p w14:paraId="7D090256">
      <w:pPr>
        <w:adjustRightInd w:val="0"/>
        <w:snapToGrid w:val="0"/>
        <w:spacing w:line="360" w:lineRule="auto"/>
        <w:rPr>
          <w:rFonts w:hint="eastAsia" w:ascii="宋体" w:hAnsi="宋体" w:cs="宋体"/>
          <w:b/>
          <w:bCs/>
          <w:sz w:val="24"/>
        </w:rPr>
      </w:pPr>
      <w:r>
        <w:rPr>
          <w:rFonts w:hint="eastAsia" w:ascii="宋体" w:hAnsi="宋体" w:cs="宋体"/>
          <w:b/>
          <w:bCs/>
          <w:sz w:val="24"/>
        </w:rPr>
        <w:t>1评审方法(最低价法)</w:t>
      </w:r>
    </w:p>
    <w:p w14:paraId="5DAB9D5E">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本次评审采用最低价法。评审小组对满足采购文件实质性要求的响应文件按照本章第2.2.2项规定的方法确定供应商响应报价的评审价格，并按照评审价格由低到高的顺序推荐候选成交供应商（有抵扣要求的采购项目，按附录比价）。</w:t>
      </w:r>
    </w:p>
    <w:p w14:paraId="1BC1105E">
      <w:pPr>
        <w:adjustRightInd w:val="0"/>
        <w:snapToGrid w:val="0"/>
        <w:spacing w:line="360" w:lineRule="auto"/>
        <w:rPr>
          <w:rFonts w:hint="eastAsia" w:ascii="宋体" w:hAnsi="宋体" w:cs="宋体"/>
          <w:b/>
          <w:bCs/>
          <w:sz w:val="24"/>
        </w:rPr>
      </w:pPr>
      <w:r>
        <w:rPr>
          <w:rFonts w:hint="eastAsia" w:ascii="宋体" w:hAnsi="宋体" w:cs="宋体"/>
          <w:b/>
          <w:bCs/>
          <w:sz w:val="24"/>
        </w:rPr>
        <w:t>1评审方法(综合评分法)</w:t>
      </w:r>
    </w:p>
    <w:p w14:paraId="589DAB3B">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本次评审采用综合评分法。评审小组对满足采购文件实质性要求的响应文件，按照本章第3条规定的评分标准进行打分，并按得分由高到低的顺序推荐候选成交供应商。</w:t>
      </w:r>
    </w:p>
    <w:p w14:paraId="33BEE268">
      <w:pPr>
        <w:adjustRightInd w:val="0"/>
        <w:snapToGrid w:val="0"/>
        <w:spacing w:line="360" w:lineRule="auto"/>
        <w:rPr>
          <w:rFonts w:hint="eastAsia" w:ascii="宋体" w:hAnsi="宋体" w:cs="宋体"/>
          <w:b/>
          <w:bCs/>
          <w:sz w:val="24"/>
        </w:rPr>
      </w:pPr>
      <w:r>
        <w:rPr>
          <w:rFonts w:hint="eastAsia" w:ascii="宋体" w:hAnsi="宋体" w:cs="宋体"/>
          <w:b/>
          <w:bCs/>
          <w:sz w:val="24"/>
        </w:rPr>
        <w:t>1评审方法(投票法)</w:t>
      </w:r>
    </w:p>
    <w:p w14:paraId="3D007FCE">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本次评审采用投票法。评审小组对满足采购文件实质性要求的响应文件进行综合评价后，按照投票确定的供应商优先顺序推荐候选成交供应商。</w:t>
      </w:r>
    </w:p>
    <w:p w14:paraId="5733DB60">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 xml:space="preserve"> (注：上述三种评审方法，采购人应选择其中一种评审方法作为本项目的评审方法，并在评审办法前附表中载明。投票法仅适用于方案、创意、设计等无法量化比较的采购项目)</w:t>
      </w:r>
    </w:p>
    <w:p w14:paraId="7B73CE09">
      <w:pPr>
        <w:adjustRightInd w:val="0"/>
        <w:snapToGrid w:val="0"/>
        <w:spacing w:line="360" w:lineRule="auto"/>
        <w:rPr>
          <w:rFonts w:hint="eastAsia" w:ascii="宋体" w:hAnsi="宋体" w:cs="宋体"/>
          <w:b/>
          <w:bCs/>
          <w:sz w:val="24"/>
        </w:rPr>
      </w:pPr>
      <w:r>
        <w:rPr>
          <w:rFonts w:hint="eastAsia" w:ascii="宋体" w:hAnsi="宋体" w:cs="宋体"/>
          <w:b/>
          <w:bCs/>
          <w:sz w:val="24"/>
        </w:rPr>
        <w:t>2初步评审标准和程序</w:t>
      </w:r>
    </w:p>
    <w:p w14:paraId="24B41925">
      <w:pPr>
        <w:adjustRightInd w:val="0"/>
        <w:snapToGrid w:val="0"/>
        <w:spacing w:line="360" w:lineRule="auto"/>
        <w:rPr>
          <w:rFonts w:hint="eastAsia" w:ascii="宋体" w:hAnsi="宋体" w:cs="宋体"/>
          <w:b/>
          <w:bCs/>
          <w:sz w:val="24"/>
        </w:rPr>
      </w:pPr>
      <w:r>
        <w:rPr>
          <w:rFonts w:hint="eastAsia" w:ascii="宋体" w:hAnsi="宋体" w:cs="宋体"/>
          <w:b/>
          <w:bCs/>
          <w:sz w:val="24"/>
        </w:rPr>
        <w:t>2.1初步评审标准</w:t>
      </w:r>
    </w:p>
    <w:p w14:paraId="2C356D3F">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2.1.1形式评审标准：见评审办法前附表。</w:t>
      </w:r>
    </w:p>
    <w:p w14:paraId="18ACC455">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2.1.2资格评审标准：见评审办法前附表。</w:t>
      </w:r>
    </w:p>
    <w:p w14:paraId="36F4BE6E">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2.1.3响应性评审标准：见评审办法前附表。</w:t>
      </w:r>
    </w:p>
    <w:p w14:paraId="663A5BB9">
      <w:pPr>
        <w:adjustRightInd w:val="0"/>
        <w:snapToGrid w:val="0"/>
        <w:spacing w:line="360" w:lineRule="auto"/>
        <w:rPr>
          <w:rFonts w:hint="eastAsia" w:ascii="宋体" w:hAnsi="宋体" w:cs="宋体"/>
          <w:b/>
          <w:bCs/>
          <w:sz w:val="24"/>
        </w:rPr>
      </w:pPr>
      <w:r>
        <w:rPr>
          <w:rFonts w:hint="eastAsia" w:ascii="宋体" w:hAnsi="宋体" w:cs="宋体"/>
          <w:b/>
          <w:bCs/>
          <w:sz w:val="24"/>
        </w:rPr>
        <w:t>2.2初步评审程序</w:t>
      </w:r>
    </w:p>
    <w:p w14:paraId="67DDB946">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40198FF1">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2.2.2除评审办法前附表另有规定外，评审价格为供应商在响应函中填报的大写含税价格。</w:t>
      </w:r>
    </w:p>
    <w:p w14:paraId="2FB3DE67">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评审价格若超过最高限价(如有)，其响应文件将被视为无效。</w:t>
      </w:r>
    </w:p>
    <w:p w14:paraId="2267E4B2">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06BD3AE3">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14:paraId="2488CF1D">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响应报价有算术错误及其他错误的，评审小组按以下原则要求供应商对响应报价进行修正，并要求供应商书面澄清确认。供应商拒不澄清确认的，其响应文件将被视为无效：</w:t>
      </w:r>
    </w:p>
    <w:p w14:paraId="2F7E4B4D">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(1)大写金额与小写金额不一致的，以大写金额为准；</w:t>
      </w:r>
    </w:p>
    <w:p w14:paraId="1B1B928E">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(2)总价金额与单价金额不一致的，以单价金额为准，但单价金额小数点有明显错误的除外；</w:t>
      </w:r>
    </w:p>
    <w:p w14:paraId="0BD2134D">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(3)报价表合计报价与分项报价的合计不一致的，以各分项报价的合价累计数为准；</w:t>
      </w:r>
    </w:p>
    <w:p w14:paraId="153B2FEA">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(4)如果分项报价中存在缺漏项，且缺漏项内容不属于实质性偏差的，则视为缺漏项内容的价格已包含在其他分项报价之中。</w:t>
      </w:r>
    </w:p>
    <w:p w14:paraId="1AA9EDAA">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14:paraId="040F5B71">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2.2.4供应商有串通，弄虚作假、行贿等违法行为的，其响应文件将被视为无效。</w:t>
      </w:r>
    </w:p>
    <w:p w14:paraId="5C33B8DE">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2.2.5特殊情形处理</w:t>
      </w:r>
    </w:p>
    <w:p w14:paraId="47480D0A">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初步评审后，如评审小组认为所有响应文件均无效，或者所有响应报价竞争性不足，高于市场预期价格，评审小组应当终止评审，或经采购人同意，直接转换选择其他采购方式，与原供应商共同完成后续采购程序。</w:t>
      </w:r>
    </w:p>
    <w:p w14:paraId="32292428">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14:paraId="6F5CDF1B">
      <w:pPr>
        <w:adjustRightInd w:val="0"/>
        <w:snapToGrid w:val="0"/>
        <w:spacing w:line="360" w:lineRule="auto"/>
        <w:rPr>
          <w:rFonts w:hint="eastAsia" w:ascii="宋体" w:hAnsi="宋体" w:cs="宋体"/>
          <w:b/>
          <w:bCs/>
          <w:sz w:val="24"/>
        </w:rPr>
      </w:pPr>
      <w:r>
        <w:rPr>
          <w:rFonts w:hint="eastAsia" w:ascii="宋体" w:hAnsi="宋体" w:cs="宋体"/>
          <w:b/>
          <w:bCs/>
          <w:sz w:val="24"/>
        </w:rPr>
        <w:t>3详细评审标准和程序(最低价法)</w:t>
      </w:r>
    </w:p>
    <w:p w14:paraId="58E80113">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评审小组对评审价格进行比较后，按照评审价格由低到高的顺序对供应商排序。供应商评审价格相等时，按照评审办法前附表的规定确定供应商优先顺序。</w:t>
      </w:r>
    </w:p>
    <w:p w14:paraId="577E0FE4">
      <w:pPr>
        <w:adjustRightInd w:val="0"/>
        <w:snapToGrid w:val="0"/>
        <w:spacing w:line="360" w:lineRule="auto"/>
        <w:rPr>
          <w:rFonts w:hint="eastAsia" w:ascii="宋体" w:hAnsi="宋体" w:cs="宋体"/>
          <w:sz w:val="24"/>
        </w:rPr>
      </w:pPr>
      <w:r>
        <w:rPr>
          <w:rFonts w:hint="eastAsia" w:ascii="宋体" w:hAnsi="宋体" w:cs="宋体"/>
          <w:b/>
          <w:bCs/>
          <w:sz w:val="24"/>
        </w:rPr>
        <w:t>3详细评审标准和程序(综合评分法)</w:t>
      </w:r>
    </w:p>
    <w:p w14:paraId="1A347D70">
      <w:pPr>
        <w:adjustRightInd w:val="0"/>
        <w:snapToGrid w:val="0"/>
        <w:spacing w:line="360" w:lineRule="auto"/>
        <w:rPr>
          <w:rFonts w:hint="eastAsia" w:ascii="宋体" w:hAnsi="宋体" w:cs="宋体"/>
          <w:b/>
          <w:bCs/>
          <w:sz w:val="24"/>
        </w:rPr>
      </w:pPr>
      <w:r>
        <w:rPr>
          <w:rFonts w:hint="eastAsia" w:ascii="宋体" w:hAnsi="宋体" w:cs="宋体"/>
          <w:b/>
          <w:bCs/>
          <w:sz w:val="24"/>
        </w:rPr>
        <w:t>3.1分值构成</w:t>
      </w:r>
    </w:p>
    <w:p w14:paraId="6ABD02D5">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(1)商务部分：见评审办法前附表；</w:t>
      </w:r>
    </w:p>
    <w:p w14:paraId="70229AB7">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(2)技术部分：见评审办法前附表；</w:t>
      </w:r>
    </w:p>
    <w:p w14:paraId="7A96498D">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(3)报价：见评审办法前附表；</w:t>
      </w:r>
    </w:p>
    <w:p w14:paraId="729095CA">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(4)其他评分因素：见评审办法前附表。</w:t>
      </w:r>
    </w:p>
    <w:p w14:paraId="2FCF520E">
      <w:pPr>
        <w:adjustRightInd w:val="0"/>
        <w:snapToGrid w:val="0"/>
        <w:spacing w:line="360" w:lineRule="auto"/>
        <w:rPr>
          <w:rFonts w:hint="eastAsia" w:ascii="宋体" w:hAnsi="宋体" w:cs="宋体"/>
          <w:b/>
          <w:bCs/>
          <w:sz w:val="24"/>
        </w:rPr>
      </w:pPr>
      <w:r>
        <w:rPr>
          <w:rFonts w:hint="eastAsia" w:ascii="宋体" w:hAnsi="宋体" w:cs="宋体"/>
          <w:b/>
          <w:bCs/>
          <w:sz w:val="24"/>
        </w:rPr>
        <w:t>3.2评审基准价计算</w:t>
      </w:r>
    </w:p>
    <w:p w14:paraId="3F8BBDAD">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(1)评审价格：评审价格为按照本章第2.2.2项规定确定的价格；</w:t>
      </w:r>
    </w:p>
    <w:p w14:paraId="6EF86079">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(2)评审基准价计算方法：</w:t>
      </w:r>
    </w:p>
    <w:p w14:paraId="4999FEDD">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方法一：评审基准价=评审价格平均值(即通过初步评审的所有供应商评审价格的算术平均值)。</w:t>
      </w:r>
    </w:p>
    <w:p w14:paraId="33D33655">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方法二：评审基准价=评审价格平均值(即通过初步评审的所有供应商评审价格的算术平均值)×评审基准价系数，评审基准价系数的取值见评审办法前附表。</w:t>
      </w:r>
    </w:p>
    <w:p w14:paraId="48D830BF">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方法三：评审基准价=通过初步评审的所有供应商的最低评审价格。</w:t>
      </w:r>
    </w:p>
    <w:p w14:paraId="28D2EF5F">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方法四：采购人确定的其他方法。</w:t>
      </w:r>
    </w:p>
    <w:p w14:paraId="3F35DD23">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评审基准价计算方法的选择见评审办法前附表。</w:t>
      </w:r>
    </w:p>
    <w:p w14:paraId="10716873">
      <w:pPr>
        <w:adjustRightInd w:val="0"/>
        <w:snapToGrid w:val="0"/>
        <w:spacing w:line="360" w:lineRule="auto"/>
        <w:rPr>
          <w:rFonts w:hint="eastAsia" w:ascii="宋体" w:hAnsi="宋体" w:cs="宋体"/>
          <w:b/>
          <w:bCs/>
          <w:sz w:val="24"/>
        </w:rPr>
      </w:pPr>
      <w:r>
        <w:rPr>
          <w:rFonts w:hint="eastAsia" w:ascii="宋体" w:hAnsi="宋体" w:cs="宋体"/>
          <w:b/>
          <w:bCs/>
          <w:sz w:val="24"/>
        </w:rPr>
        <w:t>3.3评分标准</w:t>
      </w:r>
    </w:p>
    <w:p w14:paraId="69C0CA5C">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(1)商务评分标准：见评审办法前附表；</w:t>
      </w:r>
    </w:p>
    <w:p w14:paraId="2420094F">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(2)技术评分标准：见评审办法前附表；</w:t>
      </w:r>
    </w:p>
    <w:p w14:paraId="7C11E606">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(3)报价评分标准：</w:t>
      </w:r>
    </w:p>
    <w:p w14:paraId="55B27B93">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报价得分可采用如下方法计算：</w:t>
      </w:r>
    </w:p>
    <w:p w14:paraId="3B3B98EF">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方法一：偏差率=(供应商评审价格-评审基准价)/评审基准价×100%</w:t>
      </w:r>
    </w:p>
    <w:p w14:paraId="7866DD31">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①如果供应商的评审价格&gt;评审基准价，则报价得分=F-偏差率×100×E</w:t>
      </w:r>
      <w:r>
        <w:rPr>
          <w:rFonts w:hint="eastAsia" w:ascii="宋体" w:hAnsi="宋体" w:cs="宋体"/>
          <w:sz w:val="24"/>
          <w:vertAlign w:val="subscript"/>
        </w:rPr>
        <w:t>1</w:t>
      </w:r>
      <w:r>
        <w:rPr>
          <w:rFonts w:hint="eastAsia" w:ascii="宋体" w:hAnsi="宋体" w:cs="宋体"/>
          <w:sz w:val="24"/>
        </w:rPr>
        <w:t>；</w:t>
      </w:r>
    </w:p>
    <w:p w14:paraId="1D408EDF">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②如果供应商的评审价格≤评审基准价，则报价得分=F+偏差率×100×E</w:t>
      </w:r>
      <w:r>
        <w:rPr>
          <w:rFonts w:hint="eastAsia" w:ascii="宋体" w:hAnsi="宋体" w:cs="宋体"/>
          <w:sz w:val="24"/>
          <w:vertAlign w:val="subscript"/>
        </w:rPr>
        <w:t>2</w:t>
      </w:r>
      <w:r>
        <w:rPr>
          <w:rFonts w:hint="eastAsia" w:ascii="宋体" w:hAnsi="宋体" w:cs="宋体"/>
          <w:sz w:val="24"/>
        </w:rPr>
        <w:t>.</w:t>
      </w:r>
    </w:p>
    <w:p w14:paraId="50B5D468">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其中F为本章前附表第3.1(3)项规定的报价所占的分值；E</w:t>
      </w:r>
      <w:r>
        <w:rPr>
          <w:rFonts w:hint="eastAsia" w:ascii="宋体" w:hAnsi="宋体" w:cs="宋体"/>
          <w:sz w:val="24"/>
          <w:vertAlign w:val="subscript"/>
        </w:rPr>
        <w:t>1</w:t>
      </w:r>
      <w:r>
        <w:rPr>
          <w:rFonts w:hint="eastAsia" w:ascii="宋体" w:hAnsi="宋体" w:cs="宋体"/>
          <w:sz w:val="24"/>
        </w:rPr>
        <w:t>是评审价格每高于评审基准价一个百分点的扣分值、E</w:t>
      </w:r>
      <w:r>
        <w:rPr>
          <w:rFonts w:hint="eastAsia" w:ascii="宋体" w:hAnsi="宋体" w:cs="宋体"/>
          <w:sz w:val="24"/>
          <w:vertAlign w:val="subscript"/>
        </w:rPr>
        <w:t>2</w:t>
      </w:r>
      <w:r>
        <w:rPr>
          <w:rFonts w:hint="eastAsia" w:ascii="宋体" w:hAnsi="宋体" w:cs="宋体"/>
          <w:sz w:val="24"/>
        </w:rPr>
        <w:t>是评审价格每低于评审基准价一个百分点的扣分值，E</w:t>
      </w:r>
      <w:r>
        <w:rPr>
          <w:rFonts w:hint="eastAsia" w:ascii="宋体" w:hAnsi="宋体" w:cs="宋体"/>
          <w:sz w:val="24"/>
          <w:vertAlign w:val="subscript"/>
        </w:rPr>
        <w:t>1</w:t>
      </w:r>
      <w:r>
        <w:rPr>
          <w:rFonts w:hint="eastAsia" w:ascii="宋体" w:hAnsi="宋体" w:cs="宋体"/>
          <w:sz w:val="24"/>
        </w:rPr>
        <w:t>可大于或等于E</w:t>
      </w:r>
      <w:r>
        <w:rPr>
          <w:rFonts w:hint="eastAsia" w:ascii="宋体" w:hAnsi="宋体" w:cs="宋体"/>
          <w:sz w:val="24"/>
          <w:vertAlign w:val="subscript"/>
        </w:rPr>
        <w:t>2</w:t>
      </w:r>
      <w:r>
        <w:rPr>
          <w:rFonts w:hint="eastAsia" w:ascii="宋体" w:hAnsi="宋体" w:cs="宋体"/>
          <w:sz w:val="24"/>
        </w:rPr>
        <w:t>。E</w:t>
      </w:r>
      <w:r>
        <w:rPr>
          <w:rFonts w:hint="eastAsia" w:ascii="宋体" w:hAnsi="宋体" w:cs="宋体"/>
          <w:sz w:val="24"/>
          <w:vertAlign w:val="subscript"/>
        </w:rPr>
        <w:t>1</w:t>
      </w:r>
      <w:r>
        <w:rPr>
          <w:rFonts w:hint="eastAsia" w:ascii="宋体" w:hAnsi="宋体" w:cs="宋体"/>
          <w:sz w:val="24"/>
        </w:rPr>
        <w:t>、E</w:t>
      </w:r>
      <w:r>
        <w:rPr>
          <w:rFonts w:hint="eastAsia" w:ascii="宋体" w:hAnsi="宋体" w:cs="宋体"/>
          <w:sz w:val="24"/>
          <w:vertAlign w:val="subscript"/>
        </w:rPr>
        <w:t>2</w:t>
      </w:r>
      <w:r>
        <w:rPr>
          <w:rFonts w:hint="eastAsia" w:ascii="宋体" w:hAnsi="宋体" w:cs="宋体"/>
          <w:sz w:val="24"/>
        </w:rPr>
        <w:t>的取值见评审办法前附表。</w:t>
      </w:r>
    </w:p>
    <w:p w14:paraId="6AA279FD">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方法二：报价得分(通过初步评审的所有供应商的最低评审价格/供应商评审价格)×F，F为本章前附表第3.1(3)项规定的报价所占的分值。</w:t>
      </w:r>
    </w:p>
    <w:p w14:paraId="762EC170">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方法三：采购人确定的其他方法。</w:t>
      </w:r>
    </w:p>
    <w:p w14:paraId="7ABFE06B">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报价得分计算方法见评审办法前附表。</w:t>
      </w:r>
    </w:p>
    <w:p w14:paraId="2E115718">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(4)其他因素评分标准：见评审办法前附表。</w:t>
      </w:r>
    </w:p>
    <w:p w14:paraId="6A46EEAF">
      <w:pPr>
        <w:adjustRightInd w:val="0"/>
        <w:snapToGrid w:val="0"/>
        <w:spacing w:line="360" w:lineRule="auto"/>
        <w:rPr>
          <w:rFonts w:hint="eastAsia" w:ascii="宋体" w:hAnsi="宋体" w:cs="宋体"/>
          <w:b/>
          <w:bCs/>
          <w:sz w:val="24"/>
        </w:rPr>
      </w:pPr>
      <w:r>
        <w:rPr>
          <w:rFonts w:hint="eastAsia" w:ascii="宋体" w:hAnsi="宋体" w:cs="宋体"/>
          <w:b/>
          <w:bCs/>
          <w:sz w:val="24"/>
        </w:rPr>
        <w:t>3.4评分</w:t>
      </w:r>
    </w:p>
    <w:p w14:paraId="3E3FADE7">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14:paraId="2BFF5A33">
      <w:pPr>
        <w:adjustRightInd w:val="0"/>
        <w:snapToGrid w:val="0"/>
        <w:spacing w:line="360" w:lineRule="auto"/>
        <w:rPr>
          <w:rFonts w:hint="eastAsia" w:ascii="宋体" w:hAnsi="宋体" w:cs="宋体"/>
          <w:sz w:val="24"/>
        </w:rPr>
      </w:pPr>
      <w:r>
        <w:rPr>
          <w:rFonts w:hint="eastAsia" w:ascii="宋体" w:hAnsi="宋体" w:cs="宋体"/>
          <w:b/>
          <w:bCs/>
          <w:sz w:val="24"/>
        </w:rPr>
        <w:t>3.5汇总</w:t>
      </w:r>
    </w:p>
    <w:p w14:paraId="7E3423DA">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评审小组汇总每个成员对供应商的评分总分，每个供应商的评分总分的算术平均值为供应商最终得分。</w:t>
      </w:r>
    </w:p>
    <w:p w14:paraId="31504D6B">
      <w:pPr>
        <w:adjustRightInd w:val="0"/>
        <w:snapToGrid w:val="0"/>
        <w:spacing w:line="360" w:lineRule="auto"/>
        <w:rPr>
          <w:rFonts w:hint="eastAsia" w:ascii="宋体" w:hAnsi="宋体" w:cs="宋体"/>
          <w:b/>
          <w:bCs/>
          <w:sz w:val="24"/>
        </w:rPr>
      </w:pPr>
      <w:r>
        <w:rPr>
          <w:rFonts w:hint="eastAsia" w:ascii="宋体" w:hAnsi="宋体" w:cs="宋体"/>
          <w:b/>
          <w:bCs/>
          <w:sz w:val="24"/>
        </w:rPr>
        <w:t>3.6排序</w:t>
      </w:r>
    </w:p>
    <w:p w14:paraId="70B6D903">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14:paraId="31B02B72">
      <w:pPr>
        <w:adjustRightInd w:val="0"/>
        <w:snapToGrid w:val="0"/>
        <w:spacing w:line="360" w:lineRule="auto"/>
        <w:ind w:left="241" w:hanging="241" w:hangingChars="100"/>
        <w:rPr>
          <w:rFonts w:hint="eastAsia" w:ascii="宋体" w:hAnsi="宋体" w:cs="宋体"/>
          <w:b/>
          <w:bCs/>
          <w:sz w:val="24"/>
        </w:rPr>
      </w:pPr>
      <w:r>
        <w:rPr>
          <w:rFonts w:hint="eastAsia" w:ascii="宋体" w:hAnsi="宋体" w:cs="宋体"/>
          <w:b/>
          <w:bCs/>
          <w:sz w:val="24"/>
        </w:rPr>
        <w:t>3.7特殊情形处理</w:t>
      </w:r>
    </w:p>
    <w:p w14:paraId="4E7F88D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当通过初步评审的供应商数量未超过采购公告第1.6款规定的成交供应商数量、评审小组认为供应商的响应报价合理且物有所值时，不再进行详细评审，直接推荐上述供应商为候选成交供应商。</w:t>
      </w:r>
    </w:p>
    <w:p w14:paraId="0DB22E9A">
      <w:pPr>
        <w:adjustRightInd w:val="0"/>
        <w:snapToGrid w:val="0"/>
        <w:spacing w:line="360" w:lineRule="auto"/>
        <w:rPr>
          <w:rFonts w:hint="eastAsia" w:ascii="宋体" w:hAnsi="宋体" w:cs="宋体"/>
          <w:b/>
          <w:bCs/>
          <w:sz w:val="24"/>
        </w:rPr>
      </w:pPr>
      <w:r>
        <w:rPr>
          <w:rFonts w:hint="eastAsia" w:ascii="宋体" w:hAnsi="宋体" w:cs="宋体"/>
          <w:b/>
          <w:bCs/>
          <w:sz w:val="24"/>
        </w:rPr>
        <w:t>4评审结果</w:t>
      </w:r>
    </w:p>
    <w:p w14:paraId="07B272C9">
      <w:pPr>
        <w:adjustRightInd w:val="0"/>
        <w:snapToGrid w:val="0"/>
        <w:spacing w:line="360" w:lineRule="auto"/>
        <w:rPr>
          <w:rFonts w:hint="eastAsia" w:ascii="宋体" w:hAnsi="宋体" w:cs="宋体"/>
          <w:b/>
          <w:bCs/>
          <w:sz w:val="24"/>
        </w:rPr>
      </w:pPr>
      <w:r>
        <w:rPr>
          <w:rFonts w:hint="eastAsia" w:ascii="宋体" w:hAnsi="宋体" w:cs="宋体"/>
          <w:b/>
          <w:bCs/>
          <w:sz w:val="24"/>
        </w:rPr>
        <w:t>4.1提交书面评审报告</w:t>
      </w:r>
    </w:p>
    <w:p w14:paraId="63EA3C45">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评审小组完成评审后，应当向采购人提交书面评审报告。</w:t>
      </w:r>
    </w:p>
    <w:p w14:paraId="2C170633">
      <w:pPr>
        <w:adjustRightInd w:val="0"/>
        <w:snapToGrid w:val="0"/>
        <w:spacing w:line="360" w:lineRule="auto"/>
        <w:rPr>
          <w:rFonts w:hint="eastAsia" w:ascii="宋体" w:hAnsi="宋体" w:cs="宋体"/>
          <w:b/>
          <w:bCs/>
          <w:sz w:val="24"/>
        </w:rPr>
      </w:pPr>
      <w:r>
        <w:rPr>
          <w:rFonts w:hint="eastAsia" w:ascii="宋体" w:hAnsi="宋体" w:cs="宋体"/>
          <w:b/>
          <w:bCs/>
          <w:sz w:val="24"/>
        </w:rPr>
        <w:t>4.2推荐候选成交供应商排序要求及数量</w:t>
      </w:r>
    </w:p>
    <w:p w14:paraId="0A5591EC">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评审小组应在书面评审报告中按照供应商排列的优先顺序向采购人推荐候选成交供应商(排序或不排序)。候选成交供应商的排序要求及数量见第二章“供应商须知”。</w:t>
      </w:r>
    </w:p>
    <w:p w14:paraId="0FCBB17A">
      <w:pPr>
        <w:adjustRightInd w:val="0"/>
        <w:snapToGrid w:val="0"/>
        <w:spacing w:line="360" w:lineRule="auto"/>
        <w:rPr>
          <w:rFonts w:hint="eastAsia" w:ascii="宋体" w:hAnsi="宋体" w:cs="宋体"/>
          <w:b/>
          <w:bCs/>
          <w:sz w:val="24"/>
        </w:rPr>
      </w:pPr>
      <w:r>
        <w:rPr>
          <w:rFonts w:hint="eastAsia" w:ascii="宋体" w:hAnsi="宋体" w:cs="宋体"/>
          <w:b/>
          <w:bCs/>
          <w:sz w:val="24"/>
        </w:rPr>
        <w:t>5直接转换采购方式评审程序</w:t>
      </w:r>
    </w:p>
    <w:p w14:paraId="14644547">
      <w:pPr>
        <w:adjustRightInd w:val="0"/>
        <w:snapToGrid w:val="0"/>
        <w:spacing w:line="360" w:lineRule="auto"/>
        <w:rPr>
          <w:rFonts w:hint="eastAsia" w:ascii="宋体" w:hAnsi="宋体" w:cs="宋体"/>
          <w:b/>
          <w:bCs/>
          <w:sz w:val="24"/>
        </w:rPr>
      </w:pPr>
      <w:r>
        <w:rPr>
          <w:rFonts w:hint="eastAsia" w:ascii="宋体" w:hAnsi="宋体" w:cs="宋体"/>
          <w:b/>
          <w:bCs/>
          <w:sz w:val="24"/>
        </w:rPr>
        <w:t>5.1初步评审</w:t>
      </w:r>
    </w:p>
    <w:p w14:paraId="65C271DC">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5.1.1评审小组依据本章第2.1款规定的标准对供应商递交的响应文件进行初步评审，判断响应文件的形式是否符合要求，供应商是否符合资格条件。响应文件是否实质性满足采购文件的要求。只有以上评审合格的响应文件才可通过初步评审。</w:t>
      </w:r>
    </w:p>
    <w:p w14:paraId="6F96E02F">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5.1.2响应文件的形式或供应商资格不符合采购文件的要求、响应文件未实质性响应采购文件的要求，或响应文件中有含义不明确、同类问题表述不一致或有明显文字或计算错误的内容，评审小组应要求供应商在规定时间内进行澄清、说明和补正。供应商澄清、说明和补正的内容应由法定代表人( 单位负责人)或其授权的代理人签字或加盖单位章。澄清、说明和补正的内容作为响应文件的组成部分。</w:t>
      </w:r>
    </w:p>
    <w:p w14:paraId="0A234E0F">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5.1.3只有形式评审和资格评审合格且实质性响应采购文件要求的供应商才可通过初步评审。经供应商澄清、说明和补正后仍未通过初步评审的响应文件将被视为无效，评审小组应告知有关供应商。</w:t>
      </w:r>
    </w:p>
    <w:p w14:paraId="077646FB">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5.1.4当通过初步评审的供应商数量大于采购公告第1.6款规定的成交供应商数量时，可以改为参照谈判方式继续评审选择成交供应商。</w:t>
      </w:r>
    </w:p>
    <w:p w14:paraId="5F8DC121">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当通过初步评审的供应商数量等于采购公告采购邀请书第1.6款规定的成交供应商数量时，可以改为参照直接采购方式继续评审选择成交供应商。</w:t>
      </w:r>
    </w:p>
    <w:p w14:paraId="5C3706CC">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当采购公告第1.6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14:paraId="460CAAF5">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初步评审后，当所有响应文件均无效时，应重新组织采购。</w:t>
      </w:r>
    </w:p>
    <w:p w14:paraId="6F075397">
      <w:pPr>
        <w:adjustRightInd w:val="0"/>
        <w:snapToGrid w:val="0"/>
        <w:spacing w:line="360" w:lineRule="auto"/>
        <w:rPr>
          <w:rFonts w:hint="eastAsia" w:ascii="宋体" w:hAnsi="宋体" w:cs="宋体"/>
          <w:b/>
          <w:bCs/>
          <w:sz w:val="24"/>
        </w:rPr>
      </w:pPr>
      <w:r>
        <w:rPr>
          <w:rFonts w:hint="eastAsia" w:ascii="宋体" w:hAnsi="宋体" w:cs="宋体"/>
          <w:b/>
          <w:bCs/>
          <w:sz w:val="24"/>
        </w:rPr>
        <w:t>5.2转换采购方式</w:t>
      </w:r>
    </w:p>
    <w:p w14:paraId="071EB8DA">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5.2.1参照磋商采购方式评审</w:t>
      </w:r>
    </w:p>
    <w:p w14:paraId="40A63360">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(1)磋商。</w:t>
      </w:r>
    </w:p>
    <w:p w14:paraId="430DBBD9">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1)评审小组应按照响应人递交响应文件的顺序或评审小组抽签确定的顺序与通过初步评审的响应人逐一进行磋商。评审小组可以根据磋商情况决定磋商轮次，并给于所有参加磋商的响应人平等的磋商机会。在磋商过程中，评审小组可根据磋商情况修改和补充采购文件中的非实质性内容，但不得改变评审标准或可能影响初步评审结果的内容。</w:t>
      </w:r>
    </w:p>
    <w:p w14:paraId="00EC42BC">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2)响应人的法定代表人(单位负责人)或其授权的代理人应参加磋商。响应人的法定代表人(单位负责人)或其授权的代理人在磋商中作出的承诺构成响应文件的组成部分。</w:t>
      </w:r>
    </w:p>
    <w:p w14:paraId="02C8E40B">
      <w:pPr>
        <w:adjustRightInd w:val="0"/>
        <w:snapToGrid w:val="0"/>
        <w:spacing w:line="360" w:lineRule="auto"/>
        <w:ind w:firstLine="453" w:firstLineChars="189"/>
        <w:rPr>
          <w:rFonts w:hint="eastAsia" w:ascii="宋体" w:hAnsi="宋体" w:cs="宋体"/>
          <w:sz w:val="24"/>
        </w:rPr>
      </w:pPr>
      <w:r>
        <w:rPr>
          <w:rFonts w:hint="eastAsia" w:ascii="宋体" w:hAnsi="宋体" w:cs="宋体"/>
          <w:sz w:val="24"/>
        </w:rPr>
        <w:t>3)磋商结束后，评审小组将要求所有参加磋商的响应人在规定时间内递交最终报价。最终报价应由响应人的法定代表人(单位负责人)或其授权的代理人签字或单位章。最终报价是响应人响应文件的组成部分。</w:t>
      </w:r>
    </w:p>
    <w:p w14:paraId="6FE120E2">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(2)公开开启最终报价。评审小组将在递交最终报价的截止时间公开开启最终报价，响应人未派代表参加开启会议的，视为默认开启结果。</w:t>
      </w:r>
    </w:p>
    <w:p w14:paraId="2AB76DDB">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(3)详细评审。</w:t>
      </w:r>
    </w:p>
    <w:p w14:paraId="59FE3D81">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小组将按本章第3条规定对响应文件及其最终报价进行详细评审。采用综合评分法的，评审小组有权对本章第3.2项规定的评审基准价和第3.3(3)目规定的报价评分标准进行调整，但评审小组应在磋商开始前向响应人公布，未公布的，视为评审基准价和报价评分标准不作调整;详细评审标准中除报价评审标准外的其他评审标准不作调整。</w:t>
      </w:r>
    </w:p>
    <w:p w14:paraId="098A5AA1">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通过磋商后，评审小组认为所有响应人的最终报价仍然不合理的，应向采购人提出终止采购建议。</w:t>
      </w:r>
    </w:p>
    <w:p w14:paraId="1BC38105">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(4)编写评审报告。</w:t>
      </w:r>
    </w:p>
    <w:p w14:paraId="36396EF0">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评审小组按本章第4.2款规定推荐候选成交响应人或按本章第5.2.1(3)规定提出终止采购建议，并向采购人提交书面评审报告。</w:t>
      </w:r>
    </w:p>
    <w:p w14:paraId="5461CA06">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5.2.2参照直接采购方式评审</w:t>
      </w:r>
    </w:p>
    <w:p w14:paraId="4690240B">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(1)磋商。</w:t>
      </w:r>
    </w:p>
    <w:p w14:paraId="22C38800">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小组所有成员集中与响应人进行磋商，响应人法定代表人（单位负责人）或其授权的代理人应参加磋商。在磋商过程中，评审小组可根据磋商情况修改和补充采购文件中的非实质性内容，但不得改变可能影响初步评审结果的内容。响应人的法定代表人(单位负责人)成其授权的代理人在磋商中作出的承诺构成响应文件的组成部分。评审小组可根据需要，安排多轮磋商。</w:t>
      </w:r>
    </w:p>
    <w:p w14:paraId="42451ED9">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(2)详细评审。</w:t>
      </w:r>
    </w:p>
    <w:p w14:paraId="70BD432B">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评审小组通过对采购成本、供应能力、风险管控、采购目标等的分析，对响应人拟提供标的的技术、商务进行物有所值综合评价。</w:t>
      </w:r>
    </w:p>
    <w:p w14:paraId="27C6CEBF">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(3)编写评审报告。</w:t>
      </w:r>
    </w:p>
    <w:p w14:paraId="10F62E43">
      <w:pPr>
        <w:tabs>
          <w:tab w:val="left" w:pos="312"/>
        </w:tabs>
        <w:adjustRightInd w:val="0"/>
        <w:snapToGrid w:val="0"/>
        <w:spacing w:line="360" w:lineRule="auto"/>
        <w:ind w:firstLine="453" w:firstLineChars="189"/>
        <w:rPr>
          <w:rFonts w:hint="eastAsia" w:ascii="宋体" w:hAnsi="宋体" w:cs="宋体"/>
          <w:sz w:val="24"/>
        </w:rPr>
      </w:pPr>
      <w:r>
        <w:rPr>
          <w:rFonts w:hint="eastAsia" w:ascii="宋体" w:hAnsi="宋体" w:cs="宋体"/>
          <w:sz w:val="24"/>
        </w:rPr>
        <w:t xml:space="preserve">评审小组根据预期的磋商目标综合磋商纪要编写评审报告，推荐候选成交响应人或提出磋商终止建议。 </w:t>
      </w:r>
    </w:p>
    <w:p w14:paraId="4F596EA5">
      <w:pPr>
        <w:spacing w:line="600" w:lineRule="exact"/>
        <w:rPr>
          <w:rFonts w:hint="eastAsia" w:ascii="宋体" w:hAnsi="宋体" w:cs="宋体"/>
          <w:sz w:val="30"/>
          <w:szCs w:val="30"/>
        </w:rPr>
      </w:pPr>
      <w:r>
        <w:rPr>
          <w:rFonts w:hint="eastAsia" w:ascii="宋体" w:hAnsi="宋体" w:cs="宋体"/>
          <w:sz w:val="30"/>
          <w:szCs w:val="30"/>
        </w:rPr>
        <w:br w:type="page"/>
      </w:r>
    </w:p>
    <w:p w14:paraId="34F69386">
      <w:pPr>
        <w:pStyle w:val="152"/>
        <w:spacing w:line="600" w:lineRule="exact"/>
        <w:ind w:left="420" w:firstLine="0" w:firstLineChars="0"/>
        <w:rPr>
          <w:rFonts w:hint="eastAsia" w:ascii="黑体" w:hAnsi="黑体" w:eastAsia="黑体" w:cs="仿宋"/>
          <w:b/>
          <w:sz w:val="44"/>
          <w:szCs w:val="44"/>
        </w:rPr>
      </w:pPr>
    </w:p>
    <w:p w14:paraId="72863E83">
      <w:pPr>
        <w:pStyle w:val="152"/>
        <w:spacing w:line="600" w:lineRule="exact"/>
        <w:ind w:left="420" w:firstLine="0" w:firstLineChars="0"/>
        <w:rPr>
          <w:rFonts w:hint="eastAsia" w:ascii="黑体" w:hAnsi="黑体" w:eastAsia="黑体" w:cs="仿宋"/>
          <w:b/>
          <w:sz w:val="44"/>
          <w:szCs w:val="44"/>
        </w:rPr>
      </w:pPr>
    </w:p>
    <w:p w14:paraId="231928B2">
      <w:pPr>
        <w:pStyle w:val="152"/>
        <w:spacing w:line="600" w:lineRule="exact"/>
        <w:ind w:left="420" w:firstLine="0" w:firstLineChars="0"/>
        <w:rPr>
          <w:rFonts w:hint="eastAsia" w:ascii="黑体" w:hAnsi="黑体" w:eastAsia="黑体" w:cs="仿宋"/>
          <w:b/>
          <w:sz w:val="44"/>
          <w:szCs w:val="44"/>
        </w:rPr>
      </w:pPr>
    </w:p>
    <w:p w14:paraId="173AE6F2">
      <w:pPr>
        <w:pStyle w:val="152"/>
        <w:spacing w:line="600" w:lineRule="exact"/>
        <w:ind w:left="420" w:firstLine="0" w:firstLineChars="0"/>
        <w:rPr>
          <w:rFonts w:hint="eastAsia" w:ascii="黑体" w:hAnsi="黑体" w:eastAsia="黑体" w:cs="仿宋"/>
          <w:b/>
          <w:sz w:val="44"/>
          <w:szCs w:val="44"/>
        </w:rPr>
      </w:pPr>
    </w:p>
    <w:p w14:paraId="49BA80D2">
      <w:pPr>
        <w:pStyle w:val="152"/>
        <w:spacing w:line="600" w:lineRule="exact"/>
        <w:ind w:left="420" w:firstLine="0" w:firstLineChars="0"/>
        <w:jc w:val="center"/>
        <w:rPr>
          <w:rFonts w:hint="eastAsia" w:ascii="黑体" w:hAnsi="黑体" w:eastAsia="黑体" w:cs="仿宋"/>
          <w:b/>
          <w:sz w:val="44"/>
          <w:szCs w:val="44"/>
        </w:rPr>
      </w:pPr>
    </w:p>
    <w:p w14:paraId="12ECC6E4">
      <w:pPr>
        <w:pStyle w:val="152"/>
        <w:spacing w:line="600" w:lineRule="exact"/>
        <w:ind w:left="420" w:firstLine="0" w:firstLineChars="0"/>
        <w:jc w:val="center"/>
        <w:rPr>
          <w:rFonts w:hint="eastAsia" w:ascii="黑体" w:hAnsi="黑体" w:eastAsia="黑体" w:cs="仿宋"/>
          <w:b/>
          <w:sz w:val="44"/>
          <w:szCs w:val="44"/>
        </w:rPr>
      </w:pPr>
    </w:p>
    <w:p w14:paraId="2096E110">
      <w:pPr>
        <w:pStyle w:val="152"/>
        <w:spacing w:line="600" w:lineRule="exact"/>
        <w:ind w:left="420" w:firstLine="0" w:firstLineChars="0"/>
        <w:jc w:val="center"/>
        <w:rPr>
          <w:rFonts w:hint="eastAsia" w:ascii="黑体" w:hAnsi="黑体" w:eastAsia="黑体" w:cs="仿宋"/>
          <w:b/>
          <w:sz w:val="44"/>
          <w:szCs w:val="44"/>
        </w:rPr>
      </w:pPr>
    </w:p>
    <w:p w14:paraId="5744DA2F">
      <w:pPr>
        <w:pStyle w:val="152"/>
        <w:spacing w:line="600" w:lineRule="exact"/>
        <w:ind w:left="420" w:firstLine="0" w:firstLineChars="0"/>
        <w:jc w:val="center"/>
        <w:rPr>
          <w:rFonts w:hint="eastAsia" w:ascii="黑体" w:hAnsi="黑体" w:eastAsia="黑体" w:cs="仿宋"/>
          <w:b/>
          <w:sz w:val="44"/>
          <w:szCs w:val="44"/>
        </w:rPr>
      </w:pPr>
    </w:p>
    <w:p w14:paraId="07731FD5">
      <w:pPr>
        <w:pStyle w:val="152"/>
        <w:spacing w:line="600" w:lineRule="exact"/>
        <w:ind w:left="420" w:firstLine="0" w:firstLineChars="0"/>
        <w:jc w:val="center"/>
        <w:rPr>
          <w:rFonts w:hint="eastAsia" w:ascii="黑体" w:hAnsi="黑体" w:eastAsia="黑体" w:cs="仿宋"/>
          <w:b/>
          <w:sz w:val="44"/>
          <w:szCs w:val="44"/>
        </w:rPr>
      </w:pPr>
      <w:r>
        <w:rPr>
          <w:rFonts w:hint="eastAsia" w:ascii="黑体" w:hAnsi="黑体" w:eastAsia="黑体" w:cs="仿宋"/>
          <w:b/>
          <w:sz w:val="44"/>
          <w:szCs w:val="44"/>
        </w:rPr>
        <w:t>第四章  合同条款及格式</w:t>
      </w:r>
    </w:p>
    <w:p w14:paraId="6698F14A">
      <w:pPr>
        <w:pStyle w:val="152"/>
        <w:spacing w:line="600" w:lineRule="exact"/>
        <w:ind w:left="420" w:firstLine="0" w:firstLineChars="0"/>
        <w:jc w:val="center"/>
        <w:rPr>
          <w:rFonts w:hint="eastAsia" w:ascii="黑体" w:hAnsi="黑体" w:eastAsia="黑体" w:cs="仿宋"/>
          <w:b/>
          <w:sz w:val="44"/>
          <w:szCs w:val="44"/>
        </w:rPr>
      </w:pPr>
    </w:p>
    <w:p w14:paraId="146D8598">
      <w:pPr>
        <w:pStyle w:val="152"/>
        <w:spacing w:line="600" w:lineRule="exact"/>
        <w:ind w:left="420" w:firstLine="0" w:firstLineChars="0"/>
        <w:jc w:val="center"/>
        <w:rPr>
          <w:rFonts w:hint="eastAsia" w:ascii="黑体" w:hAnsi="黑体" w:eastAsia="黑体" w:cs="仿宋"/>
          <w:b/>
          <w:sz w:val="44"/>
          <w:szCs w:val="44"/>
        </w:rPr>
      </w:pPr>
    </w:p>
    <w:p w14:paraId="48AAC64D">
      <w:pPr>
        <w:pStyle w:val="152"/>
        <w:spacing w:line="600" w:lineRule="exact"/>
        <w:ind w:left="420" w:firstLine="0" w:firstLineChars="0"/>
        <w:jc w:val="center"/>
        <w:rPr>
          <w:rFonts w:hint="eastAsia" w:ascii="黑体" w:hAnsi="黑体" w:eastAsia="黑体" w:cs="仿宋"/>
          <w:b/>
          <w:sz w:val="44"/>
          <w:szCs w:val="44"/>
        </w:rPr>
      </w:pPr>
    </w:p>
    <w:p w14:paraId="5A8646A5">
      <w:pPr>
        <w:pStyle w:val="152"/>
        <w:spacing w:line="600" w:lineRule="exact"/>
        <w:ind w:left="420" w:firstLine="0" w:firstLineChars="0"/>
        <w:jc w:val="center"/>
        <w:rPr>
          <w:rFonts w:hint="eastAsia" w:ascii="黑体" w:hAnsi="黑体" w:eastAsia="黑体" w:cs="仿宋"/>
          <w:b/>
          <w:sz w:val="44"/>
          <w:szCs w:val="44"/>
        </w:rPr>
      </w:pPr>
    </w:p>
    <w:p w14:paraId="6C511D80">
      <w:pPr>
        <w:pStyle w:val="152"/>
        <w:spacing w:line="600" w:lineRule="exact"/>
        <w:ind w:left="420" w:firstLine="0" w:firstLineChars="0"/>
        <w:jc w:val="center"/>
        <w:rPr>
          <w:rFonts w:hint="eastAsia" w:ascii="黑体" w:hAnsi="黑体" w:eastAsia="黑体" w:cs="仿宋"/>
          <w:b/>
          <w:sz w:val="44"/>
          <w:szCs w:val="44"/>
        </w:rPr>
      </w:pPr>
    </w:p>
    <w:p w14:paraId="7EE5B779">
      <w:pPr>
        <w:pStyle w:val="152"/>
        <w:spacing w:line="600" w:lineRule="exact"/>
        <w:ind w:left="420" w:firstLine="0" w:firstLineChars="0"/>
        <w:jc w:val="center"/>
        <w:rPr>
          <w:rFonts w:hint="eastAsia" w:ascii="黑体" w:hAnsi="黑体" w:eastAsia="黑体" w:cs="仿宋"/>
          <w:b/>
          <w:sz w:val="44"/>
          <w:szCs w:val="44"/>
        </w:rPr>
      </w:pPr>
    </w:p>
    <w:p w14:paraId="4DBCA673">
      <w:pPr>
        <w:pStyle w:val="152"/>
        <w:spacing w:line="600" w:lineRule="exact"/>
        <w:ind w:left="420" w:firstLine="0" w:firstLineChars="0"/>
        <w:jc w:val="center"/>
        <w:rPr>
          <w:rFonts w:hint="eastAsia" w:ascii="黑体" w:hAnsi="黑体" w:eastAsia="黑体" w:cs="仿宋"/>
          <w:b/>
          <w:sz w:val="44"/>
          <w:szCs w:val="44"/>
        </w:rPr>
      </w:pPr>
    </w:p>
    <w:p w14:paraId="594A6F9B">
      <w:pPr>
        <w:pStyle w:val="152"/>
        <w:spacing w:line="600" w:lineRule="exact"/>
        <w:ind w:left="420" w:firstLine="0" w:firstLineChars="0"/>
        <w:jc w:val="center"/>
        <w:rPr>
          <w:rFonts w:hint="eastAsia" w:ascii="黑体" w:hAnsi="黑体" w:eastAsia="黑体" w:cs="仿宋"/>
          <w:b/>
          <w:sz w:val="44"/>
          <w:szCs w:val="44"/>
        </w:rPr>
      </w:pPr>
    </w:p>
    <w:p w14:paraId="17A86162">
      <w:pPr>
        <w:pStyle w:val="152"/>
        <w:spacing w:line="600" w:lineRule="exact"/>
        <w:ind w:left="420" w:firstLine="0" w:firstLineChars="0"/>
        <w:jc w:val="center"/>
        <w:rPr>
          <w:rFonts w:hint="eastAsia" w:ascii="黑体" w:hAnsi="黑体" w:eastAsia="黑体" w:cs="仿宋"/>
          <w:b/>
          <w:sz w:val="44"/>
          <w:szCs w:val="44"/>
        </w:rPr>
      </w:pPr>
    </w:p>
    <w:p w14:paraId="31AC9870">
      <w:pPr>
        <w:pStyle w:val="152"/>
        <w:spacing w:line="600" w:lineRule="exact"/>
        <w:ind w:left="420" w:firstLine="0" w:firstLineChars="0"/>
        <w:jc w:val="center"/>
        <w:rPr>
          <w:rFonts w:hint="eastAsia" w:ascii="黑体" w:hAnsi="黑体" w:eastAsia="黑体" w:cs="仿宋"/>
          <w:b/>
          <w:sz w:val="44"/>
          <w:szCs w:val="44"/>
        </w:rPr>
      </w:pPr>
    </w:p>
    <w:p w14:paraId="4560BE21">
      <w:pPr>
        <w:pStyle w:val="152"/>
        <w:spacing w:line="600" w:lineRule="exact"/>
        <w:ind w:left="420" w:firstLine="0" w:firstLineChars="0"/>
        <w:jc w:val="center"/>
        <w:rPr>
          <w:rFonts w:hint="eastAsia" w:ascii="黑体" w:hAnsi="黑体" w:eastAsia="黑体" w:cs="仿宋"/>
          <w:b/>
          <w:sz w:val="44"/>
          <w:szCs w:val="44"/>
        </w:rPr>
      </w:pPr>
    </w:p>
    <w:p w14:paraId="2B6ACFBB">
      <w:pPr>
        <w:pStyle w:val="152"/>
        <w:spacing w:line="600" w:lineRule="exact"/>
        <w:ind w:left="420" w:firstLine="0" w:firstLineChars="0"/>
        <w:jc w:val="center"/>
        <w:rPr>
          <w:rFonts w:hint="eastAsia" w:ascii="黑体" w:hAnsi="黑体" w:eastAsia="黑体" w:cs="仿宋"/>
          <w:b/>
          <w:sz w:val="44"/>
          <w:szCs w:val="44"/>
        </w:rPr>
      </w:pPr>
    </w:p>
    <w:p w14:paraId="3BB0074F">
      <w:pPr>
        <w:pStyle w:val="152"/>
        <w:spacing w:line="600" w:lineRule="exact"/>
        <w:ind w:left="420" w:firstLine="0" w:firstLineChars="0"/>
        <w:jc w:val="center"/>
        <w:rPr>
          <w:rFonts w:hint="eastAsia" w:ascii="黑体" w:hAnsi="黑体" w:eastAsia="黑体" w:cs="仿宋"/>
          <w:b/>
          <w:sz w:val="44"/>
          <w:szCs w:val="44"/>
        </w:rPr>
      </w:pPr>
    </w:p>
    <w:p w14:paraId="6B153B63">
      <w:pPr>
        <w:pStyle w:val="152"/>
        <w:spacing w:line="600" w:lineRule="exact"/>
        <w:ind w:left="420" w:firstLine="0" w:firstLineChars="0"/>
        <w:jc w:val="center"/>
        <w:rPr>
          <w:rFonts w:hint="eastAsia" w:ascii="黑体" w:hAnsi="黑体" w:eastAsia="黑体" w:cs="仿宋"/>
          <w:b/>
          <w:sz w:val="44"/>
          <w:szCs w:val="44"/>
        </w:rPr>
      </w:pPr>
    </w:p>
    <w:p w14:paraId="28942F11">
      <w:pPr>
        <w:pStyle w:val="152"/>
        <w:spacing w:line="600" w:lineRule="exact"/>
        <w:ind w:left="420" w:firstLine="0" w:firstLineChars="0"/>
        <w:jc w:val="center"/>
        <w:rPr>
          <w:rFonts w:hint="eastAsia" w:ascii="黑体" w:hAnsi="黑体" w:eastAsia="黑体" w:cs="仿宋"/>
          <w:b/>
          <w:sz w:val="44"/>
          <w:szCs w:val="44"/>
        </w:rPr>
      </w:pPr>
    </w:p>
    <w:p w14:paraId="57DE5A71">
      <w:pPr>
        <w:pStyle w:val="3"/>
        <w:spacing w:before="0" w:after="0" w:line="360" w:lineRule="auto"/>
        <w:jc w:val="center"/>
        <w:rPr>
          <w:rStyle w:val="944"/>
          <w:b w:val="0"/>
          <w:sz w:val="32"/>
          <w:szCs w:val="32"/>
        </w:rPr>
      </w:pPr>
      <w:bookmarkStart w:id="20" w:name="_Toc156986230"/>
      <w:bookmarkStart w:id="21" w:name="_Toc161231742"/>
      <w:bookmarkStart w:id="22" w:name="_Toc9436"/>
      <w:bookmarkStart w:id="23" w:name="_Toc29981714"/>
      <w:bookmarkStart w:id="24" w:name="_Toc184635098"/>
      <w:bookmarkStart w:id="25" w:name="_Toc17358"/>
      <w:bookmarkStart w:id="26" w:name="_Toc237061007"/>
      <w:bookmarkStart w:id="27" w:name="_Toc29797134"/>
      <w:bookmarkStart w:id="28" w:name="_Toc16351"/>
      <w:bookmarkStart w:id="29" w:name="_Toc29797272"/>
      <w:bookmarkStart w:id="30" w:name="_Toc488236004"/>
      <w:bookmarkStart w:id="31" w:name="_Toc19948"/>
      <w:bookmarkStart w:id="32" w:name="_Toc237230857"/>
      <w:r>
        <w:rPr>
          <w:rStyle w:val="944"/>
          <w:b w:val="0"/>
          <w:sz w:val="32"/>
          <w:szCs w:val="32"/>
        </w:rPr>
        <w:t>第一节 通用合同条款</w:t>
      </w:r>
      <w:bookmarkEnd w:id="20"/>
      <w:bookmarkEnd w:id="21"/>
    </w:p>
    <w:p w14:paraId="084094E5">
      <w:pPr>
        <w:pStyle w:val="723"/>
        <w:spacing w:line="520" w:lineRule="exact"/>
        <w:ind w:firstLine="482"/>
        <w:outlineLvl w:val="1"/>
        <w:rPr>
          <w:rFonts w:ascii="宋体" w:hAnsi="宋体" w:eastAsia="宋体"/>
          <w:bCs/>
          <w:szCs w:val="24"/>
        </w:rPr>
      </w:pPr>
      <w:bookmarkStart w:id="33" w:name="_Toc161231743"/>
      <w:bookmarkStart w:id="34" w:name="_Toc156986231"/>
      <w:r>
        <w:rPr>
          <w:rFonts w:ascii="宋体" w:hAnsi="宋体" w:eastAsia="宋体"/>
          <w:bCs/>
          <w:szCs w:val="24"/>
        </w:rPr>
        <w:t>1.一般约定</w:t>
      </w:r>
      <w:bookmarkEnd w:id="33"/>
      <w:bookmarkEnd w:id="34"/>
    </w:p>
    <w:p w14:paraId="309CC1A0">
      <w:pPr>
        <w:tabs>
          <w:tab w:val="left" w:pos="1051"/>
        </w:tabs>
        <w:autoSpaceDE w:val="0"/>
        <w:autoSpaceDN w:val="0"/>
        <w:spacing w:line="520" w:lineRule="exact"/>
        <w:ind w:firstLine="482" w:firstLineChars="200"/>
        <w:rPr>
          <w:rFonts w:hint="eastAsia" w:ascii="宋体" w:hAnsi="宋体"/>
          <w:b/>
          <w:sz w:val="24"/>
        </w:rPr>
      </w:pPr>
      <w:r>
        <w:rPr>
          <w:rFonts w:ascii="宋体" w:hAnsi="宋体"/>
          <w:b/>
          <w:sz w:val="24"/>
        </w:rPr>
        <w:t>1.1 词语定义</w:t>
      </w:r>
    </w:p>
    <w:p w14:paraId="08BCE5F4">
      <w:pPr>
        <w:pStyle w:val="34"/>
        <w:spacing w:after="0" w:line="520" w:lineRule="exact"/>
        <w:ind w:firstLine="480" w:firstLineChars="200"/>
        <w:rPr>
          <w:rFonts w:hint="eastAsia" w:ascii="宋体" w:hAnsi="宋体"/>
          <w:sz w:val="24"/>
        </w:rPr>
      </w:pPr>
      <w:r>
        <w:rPr>
          <w:rFonts w:ascii="宋体" w:hAnsi="宋体"/>
          <w:sz w:val="24"/>
        </w:rPr>
        <w:t>通用合同条款、专用合同条款中的下列词语应具有本款所赋予的含义。</w:t>
      </w:r>
    </w:p>
    <w:p w14:paraId="51CE786A">
      <w:pPr>
        <w:pStyle w:val="701"/>
        <w:tabs>
          <w:tab w:val="left" w:pos="1438"/>
        </w:tabs>
        <w:autoSpaceDE w:val="0"/>
        <w:autoSpaceDN w:val="0"/>
        <w:spacing w:line="520" w:lineRule="exact"/>
        <w:ind w:firstLine="482"/>
        <w:jc w:val="left"/>
        <w:rPr>
          <w:rFonts w:hint="eastAsia" w:ascii="宋体" w:hAnsi="宋体"/>
          <w:b/>
          <w:sz w:val="24"/>
        </w:rPr>
      </w:pPr>
      <w:r>
        <w:rPr>
          <w:rFonts w:ascii="宋体" w:hAnsi="宋体"/>
          <w:b/>
          <w:sz w:val="24"/>
        </w:rPr>
        <w:t>1.1.1 合同</w:t>
      </w:r>
    </w:p>
    <w:p w14:paraId="78EE4BE0">
      <w:pPr>
        <w:pStyle w:val="701"/>
        <w:tabs>
          <w:tab w:val="left" w:pos="1687"/>
        </w:tabs>
        <w:autoSpaceDE w:val="0"/>
        <w:autoSpaceDN w:val="0"/>
        <w:spacing w:line="520" w:lineRule="exact"/>
        <w:ind w:firstLine="480"/>
        <w:jc w:val="left"/>
        <w:rPr>
          <w:rFonts w:hint="eastAsia" w:ascii="宋体" w:hAnsi="宋体"/>
          <w:sz w:val="24"/>
        </w:rPr>
      </w:pPr>
      <w:r>
        <w:rPr>
          <w:rFonts w:ascii="宋体" w:hAnsi="宋体"/>
          <w:sz w:val="24"/>
        </w:rPr>
        <w:t>1.1.1.1 合同文件（或称合同）：指合同协议书、成交通知书、响应文件、专用合同条款、通用合同条款、委托人要求、</w:t>
      </w:r>
      <w:r>
        <w:rPr>
          <w:rFonts w:hint="eastAsia" w:ascii="宋体" w:hAnsi="宋体"/>
          <w:sz w:val="24"/>
        </w:rPr>
        <w:t>咨询</w:t>
      </w:r>
      <w:r>
        <w:rPr>
          <w:rFonts w:ascii="宋体" w:hAnsi="宋体"/>
          <w:sz w:val="24"/>
        </w:rPr>
        <w:t>服务费用清单、</w:t>
      </w:r>
      <w:r>
        <w:rPr>
          <w:rFonts w:hint="eastAsia" w:ascii="宋体" w:hAnsi="宋体"/>
          <w:sz w:val="24"/>
        </w:rPr>
        <w:t>咨询</w:t>
      </w:r>
      <w:r>
        <w:rPr>
          <w:rFonts w:ascii="宋体" w:hAnsi="宋体"/>
          <w:sz w:val="24"/>
        </w:rPr>
        <w:t>服务方案，以及其他构成合同组成部分的文件。</w:t>
      </w:r>
    </w:p>
    <w:p w14:paraId="68E1DA9E">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1.1.1.2 合同协议书：指委托人和咨询人共同签署的合同协议书。</w:t>
      </w:r>
    </w:p>
    <w:p w14:paraId="3B8CBE2F">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1.1.1.3 成交通知书：指委托人通知咨询人成交的函件。</w:t>
      </w:r>
    </w:p>
    <w:p w14:paraId="2168E24C">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1.1.1.4 响应文件：指由咨询人填写并签署的，名为“响应文件”的函件。</w:t>
      </w:r>
    </w:p>
    <w:p w14:paraId="4FBE538D">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1.1.1.5 委托人要求：指合同文件中名为“委托人要求”的文件。</w:t>
      </w:r>
    </w:p>
    <w:p w14:paraId="53982F2C">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1.1.1.6</w:t>
      </w:r>
      <w:r>
        <w:rPr>
          <w:rFonts w:hint="eastAsia" w:ascii="宋体" w:hAnsi="宋体"/>
          <w:sz w:val="24"/>
        </w:rPr>
        <w:t xml:space="preserve"> 咨询</w:t>
      </w:r>
      <w:r>
        <w:rPr>
          <w:rFonts w:ascii="宋体" w:hAnsi="宋体"/>
          <w:sz w:val="24"/>
        </w:rPr>
        <w:t>服务方案：指咨询人在响应文件中的</w:t>
      </w:r>
      <w:r>
        <w:rPr>
          <w:rFonts w:hint="eastAsia" w:ascii="宋体" w:hAnsi="宋体"/>
          <w:sz w:val="24"/>
        </w:rPr>
        <w:t>咨询</w:t>
      </w:r>
      <w:r>
        <w:rPr>
          <w:rFonts w:ascii="宋体" w:hAnsi="宋体"/>
          <w:sz w:val="24"/>
        </w:rPr>
        <w:t>服务方案。</w:t>
      </w:r>
    </w:p>
    <w:p w14:paraId="10569ADB">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1.1.1.7</w:t>
      </w:r>
      <w:r>
        <w:rPr>
          <w:rFonts w:hint="eastAsia" w:ascii="宋体" w:hAnsi="宋体"/>
          <w:sz w:val="24"/>
        </w:rPr>
        <w:t xml:space="preserve"> 咨询</w:t>
      </w:r>
      <w:r>
        <w:rPr>
          <w:rFonts w:ascii="宋体" w:hAnsi="宋体"/>
          <w:sz w:val="24"/>
        </w:rPr>
        <w:t>服务费用清单：指咨询人响应文件中的</w:t>
      </w:r>
      <w:r>
        <w:rPr>
          <w:rFonts w:hint="eastAsia" w:ascii="宋体" w:hAnsi="宋体"/>
          <w:sz w:val="24"/>
        </w:rPr>
        <w:t>咨询</w:t>
      </w:r>
      <w:r>
        <w:rPr>
          <w:rFonts w:ascii="宋体" w:hAnsi="宋体"/>
          <w:sz w:val="24"/>
        </w:rPr>
        <w:t>服务费用清单。</w:t>
      </w:r>
    </w:p>
    <w:p w14:paraId="657F7E4D">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1.1.1.8 其他合同文件：指经合同双方当事人确认构成合同文件的其他文件。</w:t>
      </w:r>
    </w:p>
    <w:p w14:paraId="671D3965">
      <w:pPr>
        <w:pStyle w:val="701"/>
        <w:tabs>
          <w:tab w:val="left" w:pos="1438"/>
        </w:tabs>
        <w:autoSpaceDE w:val="0"/>
        <w:autoSpaceDN w:val="0"/>
        <w:spacing w:line="520" w:lineRule="exact"/>
        <w:ind w:firstLine="482"/>
        <w:jc w:val="left"/>
        <w:rPr>
          <w:rFonts w:hint="eastAsia" w:ascii="宋体" w:hAnsi="宋体"/>
          <w:b/>
          <w:sz w:val="24"/>
        </w:rPr>
      </w:pPr>
      <w:r>
        <w:rPr>
          <w:rFonts w:ascii="宋体" w:hAnsi="宋体"/>
          <w:b/>
          <w:sz w:val="24"/>
        </w:rPr>
        <w:t>1.1.2 合同当事人和人员</w:t>
      </w:r>
    </w:p>
    <w:p w14:paraId="672FC755">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1.1.2.1 合同当事人：指委托人和（或）咨询人。</w:t>
      </w:r>
    </w:p>
    <w:p w14:paraId="2EFEFA72">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1.1.2.2 委托人：指与咨询人签订合同协议书的当事人，及其合法继承人。</w:t>
      </w:r>
    </w:p>
    <w:p w14:paraId="06DAB6D8">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1.1.2.3 咨询人：指与委托人签订合同协议书的当事人，及其合法继承人。</w:t>
      </w:r>
    </w:p>
    <w:p w14:paraId="0FA51E44">
      <w:pPr>
        <w:pStyle w:val="701"/>
        <w:tabs>
          <w:tab w:val="left" w:pos="1687"/>
        </w:tabs>
        <w:autoSpaceDE w:val="0"/>
        <w:autoSpaceDN w:val="0"/>
        <w:spacing w:line="520" w:lineRule="exact"/>
        <w:ind w:firstLine="480"/>
        <w:jc w:val="left"/>
        <w:rPr>
          <w:rFonts w:hint="eastAsia" w:ascii="宋体" w:hAnsi="宋体"/>
          <w:sz w:val="24"/>
        </w:rPr>
      </w:pPr>
      <w:r>
        <w:rPr>
          <w:rFonts w:ascii="宋体" w:hAnsi="宋体"/>
          <w:sz w:val="24"/>
        </w:rPr>
        <w:t>1.1.2.4 委托人代表：指由委托人任命，并在授权范围和期限内代表委托人行使权利和履行义务的全权负责人。</w:t>
      </w:r>
    </w:p>
    <w:p w14:paraId="4C86C71B">
      <w:pPr>
        <w:pStyle w:val="701"/>
        <w:tabs>
          <w:tab w:val="left" w:pos="1673"/>
        </w:tabs>
        <w:autoSpaceDE w:val="0"/>
        <w:autoSpaceDN w:val="0"/>
        <w:spacing w:line="520" w:lineRule="exact"/>
        <w:ind w:firstLine="480"/>
        <w:jc w:val="left"/>
        <w:rPr>
          <w:rFonts w:hint="eastAsia" w:ascii="宋体" w:hAnsi="宋体"/>
          <w:sz w:val="24"/>
        </w:rPr>
      </w:pPr>
      <w:r>
        <w:rPr>
          <w:rFonts w:ascii="宋体" w:hAnsi="宋体"/>
          <w:sz w:val="24"/>
        </w:rPr>
        <w:t>1.1.2.5 项目负责人：指由咨询人任命，在咨询人授权范围内代表咨询人行使权利和履行义务且按照法律和采购文件规定具有相应资格的负责人。</w:t>
      </w:r>
    </w:p>
    <w:p w14:paraId="69913DAF">
      <w:pPr>
        <w:pStyle w:val="701"/>
        <w:tabs>
          <w:tab w:val="left" w:pos="1673"/>
        </w:tabs>
        <w:autoSpaceDE w:val="0"/>
        <w:autoSpaceDN w:val="0"/>
        <w:spacing w:line="520" w:lineRule="exact"/>
        <w:ind w:firstLine="480"/>
        <w:jc w:val="left"/>
        <w:rPr>
          <w:rFonts w:hint="eastAsia" w:ascii="宋体" w:hAnsi="宋体"/>
          <w:sz w:val="24"/>
        </w:rPr>
      </w:pPr>
      <w:r>
        <w:rPr>
          <w:rFonts w:ascii="宋体" w:hAnsi="宋体"/>
          <w:sz w:val="24"/>
        </w:rPr>
        <w:t>1.1.2.6 分包人：指从咨询人处分包合同中某一部分工作，并与其签订分包合同的且按照法律和采购文件规定具有相应资格的分包人。</w:t>
      </w:r>
    </w:p>
    <w:p w14:paraId="03F84B7A">
      <w:pPr>
        <w:pStyle w:val="701"/>
        <w:tabs>
          <w:tab w:val="left" w:pos="1438"/>
        </w:tabs>
        <w:autoSpaceDE w:val="0"/>
        <w:autoSpaceDN w:val="0"/>
        <w:spacing w:line="520" w:lineRule="exact"/>
        <w:ind w:firstLine="482"/>
        <w:jc w:val="left"/>
        <w:rPr>
          <w:rFonts w:hint="eastAsia" w:ascii="宋体" w:hAnsi="宋体"/>
          <w:b/>
          <w:sz w:val="24"/>
        </w:rPr>
      </w:pPr>
      <w:r>
        <w:rPr>
          <w:rFonts w:ascii="宋体" w:hAnsi="宋体"/>
          <w:b/>
          <w:sz w:val="24"/>
        </w:rPr>
        <w:t xml:space="preserve">1.1.3 </w:t>
      </w:r>
      <w:r>
        <w:rPr>
          <w:rFonts w:hint="eastAsia" w:ascii="宋体" w:hAnsi="宋体"/>
          <w:b/>
          <w:sz w:val="24"/>
        </w:rPr>
        <w:t>咨询</w:t>
      </w:r>
      <w:r>
        <w:rPr>
          <w:rFonts w:ascii="宋体" w:hAnsi="宋体"/>
          <w:b/>
          <w:sz w:val="24"/>
        </w:rPr>
        <w:t>服务</w:t>
      </w:r>
    </w:p>
    <w:p w14:paraId="6774462F">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 xml:space="preserve">1.1.3.1 </w:t>
      </w:r>
      <w:r>
        <w:rPr>
          <w:rFonts w:hint="eastAsia" w:ascii="宋体" w:hAnsi="宋体"/>
          <w:sz w:val="24"/>
        </w:rPr>
        <w:t>咨询</w:t>
      </w:r>
      <w:r>
        <w:rPr>
          <w:rFonts w:ascii="宋体" w:hAnsi="宋体"/>
          <w:sz w:val="24"/>
        </w:rPr>
        <w:t>服务项目：指专用合同条款中指明进行</w:t>
      </w:r>
      <w:r>
        <w:rPr>
          <w:rFonts w:hint="eastAsia" w:ascii="宋体" w:hAnsi="宋体"/>
          <w:sz w:val="24"/>
        </w:rPr>
        <w:t>咨询服务</w:t>
      </w:r>
      <w:r>
        <w:rPr>
          <w:rFonts w:ascii="宋体" w:hAnsi="宋体"/>
          <w:sz w:val="24"/>
        </w:rPr>
        <w:t>采购的</w:t>
      </w:r>
      <w:r>
        <w:rPr>
          <w:rFonts w:hint="eastAsia" w:ascii="宋体" w:hAnsi="宋体"/>
          <w:sz w:val="24"/>
        </w:rPr>
        <w:t>咨询</w:t>
      </w:r>
      <w:r>
        <w:rPr>
          <w:rFonts w:ascii="宋体" w:hAnsi="宋体"/>
          <w:sz w:val="24"/>
        </w:rPr>
        <w:t>服务。</w:t>
      </w:r>
    </w:p>
    <w:p w14:paraId="72B5621F">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 xml:space="preserve">1.1.3.2 </w:t>
      </w:r>
      <w:r>
        <w:rPr>
          <w:rFonts w:hint="eastAsia" w:ascii="宋体" w:hAnsi="宋体"/>
          <w:sz w:val="24"/>
        </w:rPr>
        <w:t>咨询</w:t>
      </w:r>
      <w:r>
        <w:rPr>
          <w:rFonts w:ascii="宋体" w:hAnsi="宋体"/>
          <w:sz w:val="24"/>
        </w:rPr>
        <w:t>服务：指</w:t>
      </w:r>
      <w:r>
        <w:rPr>
          <w:rFonts w:hint="eastAsia" w:ascii="宋体" w:hAnsi="宋体"/>
          <w:sz w:val="24"/>
        </w:rPr>
        <w:t>咨询</w:t>
      </w:r>
      <w:r>
        <w:rPr>
          <w:rFonts w:ascii="宋体" w:hAnsi="宋体"/>
          <w:sz w:val="24"/>
        </w:rPr>
        <w:t>人按照合同约定履行合同义务，应完成的</w:t>
      </w:r>
      <w:r>
        <w:rPr>
          <w:rFonts w:hint="eastAsia" w:ascii="宋体" w:hAnsi="宋体"/>
          <w:sz w:val="24"/>
        </w:rPr>
        <w:t>咨询</w:t>
      </w:r>
      <w:r>
        <w:rPr>
          <w:rFonts w:ascii="宋体" w:hAnsi="宋体"/>
          <w:sz w:val="24"/>
        </w:rPr>
        <w:t>服务。</w:t>
      </w:r>
    </w:p>
    <w:p w14:paraId="3382326D">
      <w:pPr>
        <w:pStyle w:val="701"/>
        <w:tabs>
          <w:tab w:val="left" w:pos="1687"/>
        </w:tabs>
        <w:autoSpaceDE w:val="0"/>
        <w:autoSpaceDN w:val="0"/>
        <w:spacing w:line="520" w:lineRule="exact"/>
        <w:ind w:firstLine="480"/>
        <w:jc w:val="left"/>
        <w:rPr>
          <w:rFonts w:hint="eastAsia" w:ascii="宋体" w:hAnsi="宋体"/>
          <w:sz w:val="24"/>
        </w:rPr>
      </w:pPr>
      <w:r>
        <w:rPr>
          <w:rFonts w:ascii="宋体" w:hAnsi="宋体"/>
          <w:sz w:val="24"/>
        </w:rPr>
        <w:t>1.1.3.3 委托人提供的资料：是委托人按合同约定向咨询人提供的，用于完成</w:t>
      </w:r>
      <w:r>
        <w:rPr>
          <w:rFonts w:hint="eastAsia" w:ascii="宋体" w:hAnsi="宋体"/>
          <w:sz w:val="24"/>
        </w:rPr>
        <w:t>咨询服务</w:t>
      </w:r>
      <w:r>
        <w:rPr>
          <w:rFonts w:ascii="宋体" w:hAnsi="宋体"/>
          <w:sz w:val="24"/>
        </w:rPr>
        <w:t>范围与内容所需要的资料。</w:t>
      </w:r>
    </w:p>
    <w:p w14:paraId="24D5607B">
      <w:pPr>
        <w:pStyle w:val="701"/>
        <w:tabs>
          <w:tab w:val="left" w:pos="1673"/>
        </w:tabs>
        <w:autoSpaceDE w:val="0"/>
        <w:autoSpaceDN w:val="0"/>
        <w:spacing w:line="520" w:lineRule="exact"/>
        <w:ind w:firstLine="480"/>
        <w:jc w:val="left"/>
        <w:rPr>
          <w:rFonts w:hint="eastAsia" w:ascii="宋体" w:hAnsi="宋体"/>
          <w:sz w:val="24"/>
        </w:rPr>
      </w:pPr>
      <w:r>
        <w:rPr>
          <w:rFonts w:ascii="宋体" w:hAnsi="宋体"/>
          <w:sz w:val="24"/>
        </w:rPr>
        <w:t xml:space="preserve">1.1.3.4 </w:t>
      </w:r>
      <w:r>
        <w:rPr>
          <w:rFonts w:hint="eastAsia" w:ascii="宋体" w:hAnsi="宋体"/>
          <w:sz w:val="24"/>
        </w:rPr>
        <w:t>咨询</w:t>
      </w:r>
      <w:r>
        <w:rPr>
          <w:rFonts w:ascii="宋体" w:hAnsi="宋体"/>
          <w:sz w:val="24"/>
        </w:rPr>
        <w:t>服务成果文件：指咨询人按合同约定的格式和载体向委托人提交的体现</w:t>
      </w:r>
      <w:r>
        <w:rPr>
          <w:rFonts w:hint="eastAsia" w:ascii="宋体" w:hAnsi="宋体"/>
          <w:sz w:val="24"/>
        </w:rPr>
        <w:t>咨询</w:t>
      </w:r>
      <w:r>
        <w:rPr>
          <w:rFonts w:ascii="宋体" w:hAnsi="宋体"/>
          <w:sz w:val="24"/>
        </w:rPr>
        <w:t>服务过程和结果的文件，包括阶段性文件和最终文件。</w:t>
      </w:r>
    </w:p>
    <w:p w14:paraId="28E32334">
      <w:pPr>
        <w:pStyle w:val="701"/>
        <w:tabs>
          <w:tab w:val="left" w:pos="1438"/>
        </w:tabs>
        <w:autoSpaceDE w:val="0"/>
        <w:autoSpaceDN w:val="0"/>
        <w:spacing w:line="520" w:lineRule="exact"/>
        <w:ind w:firstLine="482"/>
        <w:jc w:val="left"/>
        <w:rPr>
          <w:rFonts w:hint="eastAsia" w:ascii="宋体" w:hAnsi="宋体"/>
          <w:b/>
          <w:sz w:val="24"/>
        </w:rPr>
      </w:pPr>
      <w:r>
        <w:rPr>
          <w:rFonts w:ascii="宋体" w:hAnsi="宋体"/>
          <w:b/>
          <w:sz w:val="24"/>
        </w:rPr>
        <w:t>1.1.4 日期</w:t>
      </w:r>
    </w:p>
    <w:p w14:paraId="2CCA5789">
      <w:pPr>
        <w:pStyle w:val="701"/>
        <w:tabs>
          <w:tab w:val="left" w:pos="1656"/>
        </w:tabs>
        <w:autoSpaceDE w:val="0"/>
        <w:autoSpaceDN w:val="0"/>
        <w:spacing w:line="520" w:lineRule="exact"/>
        <w:ind w:firstLine="480"/>
        <w:jc w:val="left"/>
        <w:rPr>
          <w:rFonts w:hint="eastAsia" w:ascii="宋体" w:hAnsi="宋体"/>
          <w:sz w:val="24"/>
        </w:rPr>
      </w:pPr>
      <w:r>
        <w:rPr>
          <w:rFonts w:ascii="宋体" w:hAnsi="宋体"/>
          <w:sz w:val="24"/>
        </w:rPr>
        <w:t>1.1.4.1 开始</w:t>
      </w:r>
      <w:r>
        <w:rPr>
          <w:rFonts w:hint="eastAsia" w:ascii="宋体" w:hAnsi="宋体"/>
          <w:sz w:val="24"/>
        </w:rPr>
        <w:t>咨询</w:t>
      </w:r>
      <w:r>
        <w:rPr>
          <w:rFonts w:ascii="宋体" w:hAnsi="宋体"/>
          <w:sz w:val="24"/>
        </w:rPr>
        <w:t>服务通知：指委托人按第 6.1 款通知咨询人开始</w:t>
      </w:r>
      <w:r>
        <w:rPr>
          <w:rFonts w:hint="eastAsia" w:ascii="宋体" w:hAnsi="宋体"/>
          <w:sz w:val="24"/>
        </w:rPr>
        <w:t>咨询</w:t>
      </w:r>
      <w:r>
        <w:rPr>
          <w:rFonts w:ascii="宋体" w:hAnsi="宋体"/>
          <w:sz w:val="24"/>
        </w:rPr>
        <w:t>服务日期的函件。</w:t>
      </w:r>
    </w:p>
    <w:p w14:paraId="698CEDD8">
      <w:pPr>
        <w:pStyle w:val="701"/>
        <w:tabs>
          <w:tab w:val="left" w:pos="1656"/>
        </w:tabs>
        <w:autoSpaceDE w:val="0"/>
        <w:autoSpaceDN w:val="0"/>
        <w:spacing w:line="520" w:lineRule="exact"/>
        <w:ind w:firstLine="480"/>
        <w:jc w:val="left"/>
        <w:rPr>
          <w:rFonts w:hint="eastAsia" w:ascii="宋体" w:hAnsi="宋体"/>
          <w:sz w:val="24"/>
        </w:rPr>
      </w:pPr>
      <w:r>
        <w:rPr>
          <w:rFonts w:ascii="宋体" w:hAnsi="宋体"/>
          <w:sz w:val="24"/>
        </w:rPr>
        <w:t>1.1.4.2 开始</w:t>
      </w:r>
      <w:r>
        <w:rPr>
          <w:rFonts w:hint="eastAsia" w:ascii="宋体" w:hAnsi="宋体"/>
          <w:sz w:val="24"/>
        </w:rPr>
        <w:t>咨询服务</w:t>
      </w:r>
      <w:r>
        <w:rPr>
          <w:rFonts w:ascii="宋体" w:hAnsi="宋体"/>
          <w:sz w:val="24"/>
        </w:rPr>
        <w:t>日期：指委托人按第 6.1 款发出的开始</w:t>
      </w:r>
      <w:r>
        <w:rPr>
          <w:rFonts w:hint="eastAsia" w:ascii="宋体" w:hAnsi="宋体"/>
          <w:sz w:val="24"/>
        </w:rPr>
        <w:t>咨询</w:t>
      </w:r>
      <w:r>
        <w:rPr>
          <w:rFonts w:ascii="宋体" w:hAnsi="宋体"/>
          <w:sz w:val="24"/>
        </w:rPr>
        <w:t>服务通知中写明的开始</w:t>
      </w:r>
      <w:r>
        <w:rPr>
          <w:rFonts w:hint="eastAsia" w:ascii="宋体" w:hAnsi="宋体"/>
          <w:sz w:val="24"/>
        </w:rPr>
        <w:t>咨询</w:t>
      </w:r>
      <w:r>
        <w:rPr>
          <w:rFonts w:ascii="宋体" w:hAnsi="宋体"/>
          <w:sz w:val="24"/>
        </w:rPr>
        <w:t>服务日期。</w:t>
      </w:r>
    </w:p>
    <w:p w14:paraId="5E8D77D2">
      <w:pPr>
        <w:pStyle w:val="701"/>
        <w:tabs>
          <w:tab w:val="left" w:pos="1661"/>
        </w:tabs>
        <w:autoSpaceDE w:val="0"/>
        <w:autoSpaceDN w:val="0"/>
        <w:spacing w:line="520" w:lineRule="exact"/>
        <w:ind w:firstLine="480"/>
        <w:jc w:val="left"/>
        <w:rPr>
          <w:rFonts w:hint="eastAsia" w:ascii="宋体" w:hAnsi="宋体"/>
          <w:sz w:val="24"/>
        </w:rPr>
      </w:pPr>
      <w:r>
        <w:rPr>
          <w:rFonts w:ascii="宋体" w:hAnsi="宋体"/>
          <w:sz w:val="24"/>
        </w:rPr>
        <w:t xml:space="preserve">1.1.4.3 </w:t>
      </w:r>
      <w:r>
        <w:rPr>
          <w:rFonts w:hint="eastAsia" w:ascii="宋体" w:hAnsi="宋体"/>
          <w:sz w:val="24"/>
        </w:rPr>
        <w:t>咨询</w:t>
      </w:r>
      <w:r>
        <w:rPr>
          <w:rFonts w:ascii="宋体" w:hAnsi="宋体"/>
          <w:sz w:val="24"/>
        </w:rPr>
        <w:t>服务期限：指咨询人在合同协议书中约定的完成合同</w:t>
      </w:r>
      <w:r>
        <w:rPr>
          <w:rFonts w:hint="eastAsia" w:ascii="宋体" w:hAnsi="宋体"/>
          <w:sz w:val="24"/>
        </w:rPr>
        <w:t>咨询</w:t>
      </w:r>
      <w:r>
        <w:rPr>
          <w:rFonts w:ascii="宋体" w:hAnsi="宋体"/>
          <w:sz w:val="24"/>
        </w:rPr>
        <w:t>服务所需的期限，包括按第 6.2 款、第 6.4 款和第 6.6 款约定所做的调整。</w:t>
      </w:r>
    </w:p>
    <w:p w14:paraId="743A92E5">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1.1.4.4 完成</w:t>
      </w:r>
      <w:r>
        <w:rPr>
          <w:rFonts w:hint="eastAsia" w:ascii="宋体" w:hAnsi="宋体"/>
          <w:sz w:val="24"/>
        </w:rPr>
        <w:t>咨询</w:t>
      </w:r>
      <w:r>
        <w:rPr>
          <w:rFonts w:ascii="宋体" w:hAnsi="宋体"/>
          <w:sz w:val="24"/>
        </w:rPr>
        <w:t>服务日期：指第 1.1.4.3 目约定咨询服务期限届满时的日期。</w:t>
      </w:r>
    </w:p>
    <w:p w14:paraId="062252B5">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1.1.4.5 基准日：指响应截止时间前 28 天的日期。</w:t>
      </w:r>
    </w:p>
    <w:p w14:paraId="6DCB9270">
      <w:pPr>
        <w:pStyle w:val="701"/>
        <w:tabs>
          <w:tab w:val="left" w:pos="1687"/>
        </w:tabs>
        <w:autoSpaceDE w:val="0"/>
        <w:autoSpaceDN w:val="0"/>
        <w:spacing w:line="520" w:lineRule="exact"/>
        <w:ind w:firstLine="480"/>
        <w:jc w:val="left"/>
        <w:rPr>
          <w:rFonts w:hint="eastAsia" w:ascii="宋体" w:hAnsi="宋体"/>
          <w:sz w:val="24"/>
        </w:rPr>
      </w:pPr>
      <w:r>
        <w:rPr>
          <w:rFonts w:ascii="宋体" w:hAnsi="宋体"/>
          <w:sz w:val="24"/>
        </w:rPr>
        <w:t>1.1.4.6 天：除特别指明外，指日历天。合同中按天计算时间的，开始当天不计入，从次日开始计算。期限最后一天的截止时间为当天 24:00。</w:t>
      </w:r>
    </w:p>
    <w:p w14:paraId="35BDC4BB">
      <w:pPr>
        <w:pStyle w:val="701"/>
        <w:tabs>
          <w:tab w:val="left" w:pos="1438"/>
        </w:tabs>
        <w:autoSpaceDE w:val="0"/>
        <w:autoSpaceDN w:val="0"/>
        <w:spacing w:line="520" w:lineRule="exact"/>
        <w:ind w:firstLine="482"/>
        <w:jc w:val="left"/>
        <w:rPr>
          <w:rFonts w:hint="eastAsia" w:ascii="宋体" w:hAnsi="宋体"/>
          <w:b/>
          <w:sz w:val="24"/>
        </w:rPr>
      </w:pPr>
      <w:r>
        <w:rPr>
          <w:rFonts w:ascii="宋体" w:hAnsi="宋体"/>
          <w:b/>
          <w:sz w:val="24"/>
        </w:rPr>
        <w:t>1.1.5 合同价格和费用</w:t>
      </w:r>
    </w:p>
    <w:p w14:paraId="4C30FF18">
      <w:pPr>
        <w:pStyle w:val="701"/>
        <w:tabs>
          <w:tab w:val="left" w:pos="1625"/>
        </w:tabs>
        <w:autoSpaceDE w:val="0"/>
        <w:autoSpaceDN w:val="0"/>
        <w:spacing w:line="520" w:lineRule="exact"/>
        <w:ind w:firstLine="480"/>
        <w:jc w:val="left"/>
        <w:rPr>
          <w:rFonts w:hint="eastAsia" w:ascii="宋体" w:hAnsi="宋体"/>
          <w:sz w:val="24"/>
        </w:rPr>
      </w:pPr>
      <w:r>
        <w:rPr>
          <w:rFonts w:ascii="宋体" w:hAnsi="宋体"/>
          <w:sz w:val="24"/>
        </w:rPr>
        <w:t>1.1.5.1 签约合同价：指签订合同时合同协议书中载明的咨询服务费用总金额。</w:t>
      </w:r>
    </w:p>
    <w:p w14:paraId="0EB7084C">
      <w:pPr>
        <w:pStyle w:val="701"/>
        <w:tabs>
          <w:tab w:val="left" w:pos="1673"/>
        </w:tabs>
        <w:autoSpaceDE w:val="0"/>
        <w:autoSpaceDN w:val="0"/>
        <w:spacing w:line="520" w:lineRule="exact"/>
        <w:ind w:firstLine="480"/>
        <w:jc w:val="left"/>
        <w:rPr>
          <w:rFonts w:hint="eastAsia" w:ascii="宋体" w:hAnsi="宋体"/>
          <w:sz w:val="24"/>
        </w:rPr>
      </w:pPr>
      <w:r>
        <w:rPr>
          <w:rFonts w:ascii="宋体" w:hAnsi="宋体"/>
          <w:sz w:val="24"/>
        </w:rPr>
        <w:t>1.1.5.2 合同价格：指咨询人按合同约定完成了全部咨询服务工作后，委托人应付给咨询人的金额，包括在履行合同过程中按合同约定发生的价格变化。</w:t>
      </w:r>
    </w:p>
    <w:p w14:paraId="1EC61784">
      <w:pPr>
        <w:pStyle w:val="701"/>
        <w:tabs>
          <w:tab w:val="left" w:pos="1687"/>
        </w:tabs>
        <w:autoSpaceDE w:val="0"/>
        <w:autoSpaceDN w:val="0"/>
        <w:spacing w:line="520" w:lineRule="exact"/>
        <w:ind w:firstLine="480"/>
        <w:jc w:val="left"/>
        <w:rPr>
          <w:rFonts w:hint="eastAsia" w:ascii="宋体" w:hAnsi="宋体"/>
          <w:sz w:val="24"/>
        </w:rPr>
      </w:pPr>
      <w:r>
        <w:rPr>
          <w:rFonts w:ascii="宋体" w:hAnsi="宋体"/>
          <w:sz w:val="24"/>
        </w:rPr>
        <w:t>1.1.5.3 费用：指为履行合同所发生的或将要发生的所有必要开支，包括管理费和应分摊的其他费用，但不包括利润。</w:t>
      </w:r>
    </w:p>
    <w:p w14:paraId="3080D681">
      <w:pPr>
        <w:pStyle w:val="701"/>
        <w:tabs>
          <w:tab w:val="left" w:pos="1438"/>
        </w:tabs>
        <w:autoSpaceDE w:val="0"/>
        <w:autoSpaceDN w:val="0"/>
        <w:spacing w:line="520" w:lineRule="exact"/>
        <w:ind w:firstLine="482"/>
        <w:jc w:val="left"/>
        <w:rPr>
          <w:rFonts w:hint="eastAsia" w:ascii="宋体" w:hAnsi="宋体"/>
          <w:b/>
          <w:sz w:val="24"/>
        </w:rPr>
      </w:pPr>
      <w:r>
        <w:rPr>
          <w:rFonts w:ascii="宋体" w:hAnsi="宋体"/>
          <w:b/>
          <w:sz w:val="24"/>
        </w:rPr>
        <w:t>1.1.6 其他</w:t>
      </w:r>
    </w:p>
    <w:p w14:paraId="59B1EB81">
      <w:pPr>
        <w:pStyle w:val="34"/>
        <w:spacing w:after="0" w:line="520" w:lineRule="exact"/>
        <w:ind w:firstLine="480" w:firstLineChars="200"/>
        <w:rPr>
          <w:rFonts w:hint="eastAsia" w:ascii="宋体" w:hAnsi="宋体"/>
          <w:sz w:val="24"/>
        </w:rPr>
      </w:pPr>
      <w:r>
        <w:rPr>
          <w:rFonts w:ascii="宋体" w:hAnsi="宋体"/>
          <w:sz w:val="24"/>
        </w:rPr>
        <w:t>1.1.6.1 书面形式：指合同文件、信件和数据电文（包括电报、电传、传真、电子数据交换和电子邮件）等可以有形地表现所载内容的形式。</w:t>
      </w:r>
    </w:p>
    <w:p w14:paraId="19A48922">
      <w:pPr>
        <w:tabs>
          <w:tab w:val="left" w:pos="1051"/>
        </w:tabs>
        <w:autoSpaceDE w:val="0"/>
        <w:autoSpaceDN w:val="0"/>
        <w:spacing w:line="520" w:lineRule="exact"/>
        <w:ind w:firstLine="482" w:firstLineChars="200"/>
        <w:rPr>
          <w:rFonts w:hint="eastAsia" w:ascii="宋体" w:hAnsi="宋体"/>
          <w:b/>
          <w:sz w:val="24"/>
        </w:rPr>
      </w:pPr>
      <w:r>
        <w:rPr>
          <w:rFonts w:ascii="宋体" w:hAnsi="宋体"/>
          <w:b/>
          <w:sz w:val="24"/>
        </w:rPr>
        <w:t>1.2 语言文字</w:t>
      </w:r>
    </w:p>
    <w:p w14:paraId="582DABF3">
      <w:pPr>
        <w:pStyle w:val="34"/>
        <w:spacing w:after="0" w:line="520" w:lineRule="exact"/>
        <w:ind w:firstLine="480" w:firstLineChars="200"/>
        <w:rPr>
          <w:rFonts w:hint="eastAsia" w:ascii="宋体" w:hAnsi="宋体"/>
          <w:sz w:val="24"/>
        </w:rPr>
      </w:pPr>
      <w:r>
        <w:rPr>
          <w:rFonts w:ascii="宋体" w:hAnsi="宋体"/>
          <w:sz w:val="24"/>
        </w:rPr>
        <w:t>合同使用的语言文字为简体中文。专用术语使用外文的，应附有简体中文注释，汉语为优先解释和说明合同的语言。</w:t>
      </w:r>
    </w:p>
    <w:p w14:paraId="6B2A77DF">
      <w:pPr>
        <w:tabs>
          <w:tab w:val="left" w:pos="1051"/>
        </w:tabs>
        <w:autoSpaceDE w:val="0"/>
        <w:autoSpaceDN w:val="0"/>
        <w:spacing w:line="520" w:lineRule="exact"/>
        <w:ind w:firstLine="482" w:firstLineChars="200"/>
        <w:rPr>
          <w:rFonts w:hint="eastAsia" w:ascii="宋体" w:hAnsi="宋体"/>
          <w:b/>
          <w:sz w:val="24"/>
        </w:rPr>
      </w:pPr>
      <w:r>
        <w:rPr>
          <w:rFonts w:ascii="宋体" w:hAnsi="宋体"/>
          <w:b/>
          <w:sz w:val="24"/>
        </w:rPr>
        <w:t>1.3 适用法律</w:t>
      </w:r>
    </w:p>
    <w:p w14:paraId="574583BF">
      <w:pPr>
        <w:pStyle w:val="34"/>
        <w:spacing w:after="0" w:line="520" w:lineRule="exact"/>
        <w:ind w:firstLine="480" w:firstLineChars="200"/>
        <w:rPr>
          <w:rFonts w:hint="eastAsia" w:ascii="宋体" w:hAnsi="宋体"/>
          <w:sz w:val="24"/>
        </w:rPr>
      </w:pPr>
      <w:r>
        <w:rPr>
          <w:rFonts w:ascii="宋体" w:hAnsi="宋体"/>
          <w:sz w:val="24"/>
        </w:rPr>
        <w:t>适用于合同的法律包括中华人民共和国法律、行政法规、部门规章，以及工程所在地的地方性法规、自治条例、单行条例和地方政府规章。</w:t>
      </w:r>
    </w:p>
    <w:p w14:paraId="20DC1938">
      <w:pPr>
        <w:pStyle w:val="34"/>
        <w:spacing w:after="0" w:line="520" w:lineRule="exact"/>
        <w:ind w:firstLine="480" w:firstLineChars="200"/>
        <w:rPr>
          <w:rFonts w:hint="eastAsia" w:ascii="宋体" w:hAnsi="宋体"/>
          <w:sz w:val="24"/>
        </w:rPr>
      </w:pPr>
      <w:r>
        <w:rPr>
          <w:rFonts w:ascii="宋体" w:hAnsi="宋体"/>
          <w:sz w:val="24"/>
        </w:rPr>
        <w:t>本合同适用的其他规范性文件，可在专用合同条款中约定。</w:t>
      </w:r>
    </w:p>
    <w:p w14:paraId="36C04339">
      <w:pPr>
        <w:tabs>
          <w:tab w:val="left" w:pos="1051"/>
        </w:tabs>
        <w:autoSpaceDE w:val="0"/>
        <w:autoSpaceDN w:val="0"/>
        <w:spacing w:line="520" w:lineRule="exact"/>
        <w:ind w:firstLine="482" w:firstLineChars="200"/>
        <w:rPr>
          <w:rFonts w:hint="eastAsia" w:ascii="宋体" w:hAnsi="宋体"/>
          <w:b/>
          <w:sz w:val="24"/>
        </w:rPr>
      </w:pPr>
      <w:r>
        <w:rPr>
          <w:rFonts w:ascii="宋体" w:hAnsi="宋体"/>
          <w:b/>
          <w:sz w:val="24"/>
        </w:rPr>
        <w:t>1.4 合同文件的优先顺序</w:t>
      </w:r>
    </w:p>
    <w:p w14:paraId="08DFBF4C">
      <w:pPr>
        <w:pStyle w:val="34"/>
        <w:spacing w:after="0" w:line="520" w:lineRule="exact"/>
        <w:ind w:firstLine="480" w:firstLineChars="200"/>
        <w:rPr>
          <w:rFonts w:hint="eastAsia" w:ascii="宋体" w:hAnsi="宋体"/>
          <w:sz w:val="24"/>
        </w:rPr>
      </w:pPr>
      <w:r>
        <w:rPr>
          <w:rFonts w:ascii="宋体" w:hAnsi="宋体"/>
          <w:sz w:val="24"/>
        </w:rPr>
        <w:t>组成合同的各项文件应互相解释，互为说明。除专用合同条款另有约定外，解释合同文件的优先顺序如下：</w:t>
      </w:r>
    </w:p>
    <w:p w14:paraId="0ABA7512">
      <w:pPr>
        <w:pStyle w:val="701"/>
        <w:tabs>
          <w:tab w:val="left" w:pos="1446"/>
        </w:tabs>
        <w:autoSpaceDE w:val="0"/>
        <w:autoSpaceDN w:val="0"/>
        <w:spacing w:line="520" w:lineRule="exact"/>
        <w:ind w:firstLine="480"/>
        <w:rPr>
          <w:rFonts w:hint="eastAsia" w:ascii="宋体" w:hAnsi="宋体"/>
          <w:sz w:val="24"/>
        </w:rPr>
      </w:pPr>
      <w:r>
        <w:rPr>
          <w:rFonts w:ascii="宋体" w:hAnsi="宋体"/>
          <w:sz w:val="24"/>
        </w:rPr>
        <w:t>（1）合同协议书；</w:t>
      </w:r>
    </w:p>
    <w:p w14:paraId="2E29D855">
      <w:pPr>
        <w:pStyle w:val="701"/>
        <w:tabs>
          <w:tab w:val="left" w:pos="1446"/>
        </w:tabs>
        <w:autoSpaceDE w:val="0"/>
        <w:autoSpaceDN w:val="0"/>
        <w:spacing w:line="520" w:lineRule="exact"/>
        <w:ind w:firstLine="480"/>
        <w:rPr>
          <w:rFonts w:hint="eastAsia" w:ascii="宋体" w:hAnsi="宋体"/>
          <w:sz w:val="24"/>
        </w:rPr>
      </w:pPr>
      <w:r>
        <w:rPr>
          <w:rFonts w:ascii="宋体" w:hAnsi="宋体"/>
          <w:sz w:val="24"/>
        </w:rPr>
        <w:t>（2）成交通知书；</w:t>
      </w:r>
    </w:p>
    <w:p w14:paraId="165CEF7A">
      <w:pPr>
        <w:pStyle w:val="701"/>
        <w:tabs>
          <w:tab w:val="left" w:pos="1446"/>
        </w:tabs>
        <w:autoSpaceDE w:val="0"/>
        <w:autoSpaceDN w:val="0"/>
        <w:spacing w:line="520" w:lineRule="exact"/>
        <w:ind w:firstLine="480"/>
        <w:rPr>
          <w:rFonts w:hint="eastAsia" w:ascii="宋体" w:hAnsi="宋体"/>
          <w:sz w:val="24"/>
        </w:rPr>
      </w:pPr>
      <w:r>
        <w:rPr>
          <w:rFonts w:ascii="宋体" w:hAnsi="宋体"/>
          <w:sz w:val="24"/>
        </w:rPr>
        <w:t>（3）响应文件；</w:t>
      </w:r>
    </w:p>
    <w:p w14:paraId="065BD073">
      <w:pPr>
        <w:pStyle w:val="701"/>
        <w:tabs>
          <w:tab w:val="left" w:pos="1446"/>
        </w:tabs>
        <w:autoSpaceDE w:val="0"/>
        <w:autoSpaceDN w:val="0"/>
        <w:spacing w:line="520" w:lineRule="exact"/>
        <w:ind w:firstLine="480"/>
        <w:rPr>
          <w:rFonts w:hint="eastAsia" w:ascii="宋体" w:hAnsi="宋体"/>
          <w:sz w:val="24"/>
        </w:rPr>
      </w:pPr>
      <w:r>
        <w:rPr>
          <w:rFonts w:ascii="宋体" w:hAnsi="宋体"/>
          <w:sz w:val="24"/>
        </w:rPr>
        <w:t>（4）专用合同条款；</w:t>
      </w:r>
    </w:p>
    <w:p w14:paraId="0B5876F1">
      <w:pPr>
        <w:pStyle w:val="701"/>
        <w:tabs>
          <w:tab w:val="left" w:pos="1446"/>
        </w:tabs>
        <w:autoSpaceDE w:val="0"/>
        <w:autoSpaceDN w:val="0"/>
        <w:spacing w:line="520" w:lineRule="exact"/>
        <w:ind w:firstLine="480"/>
        <w:rPr>
          <w:rFonts w:hint="eastAsia" w:ascii="宋体" w:hAnsi="宋体"/>
          <w:sz w:val="24"/>
        </w:rPr>
      </w:pPr>
      <w:r>
        <w:rPr>
          <w:rFonts w:ascii="宋体" w:hAnsi="宋体"/>
          <w:sz w:val="24"/>
        </w:rPr>
        <w:t>（5）通用合同条款；</w:t>
      </w:r>
    </w:p>
    <w:p w14:paraId="5BD7A0A4">
      <w:pPr>
        <w:pStyle w:val="701"/>
        <w:tabs>
          <w:tab w:val="left" w:pos="1446"/>
        </w:tabs>
        <w:autoSpaceDE w:val="0"/>
        <w:autoSpaceDN w:val="0"/>
        <w:spacing w:line="520" w:lineRule="exact"/>
        <w:ind w:firstLine="480"/>
        <w:rPr>
          <w:rFonts w:hint="eastAsia" w:ascii="宋体" w:hAnsi="宋体"/>
          <w:sz w:val="24"/>
        </w:rPr>
      </w:pPr>
      <w:r>
        <w:rPr>
          <w:rFonts w:ascii="宋体" w:hAnsi="宋体"/>
          <w:sz w:val="24"/>
        </w:rPr>
        <w:t>（6）委托人要求；</w:t>
      </w:r>
    </w:p>
    <w:p w14:paraId="7A3A8A0B">
      <w:pPr>
        <w:pStyle w:val="701"/>
        <w:tabs>
          <w:tab w:val="left" w:pos="1446"/>
        </w:tabs>
        <w:autoSpaceDE w:val="0"/>
        <w:autoSpaceDN w:val="0"/>
        <w:spacing w:line="520" w:lineRule="exact"/>
        <w:ind w:firstLine="480"/>
        <w:rPr>
          <w:rFonts w:hint="eastAsia" w:ascii="宋体" w:hAnsi="宋体"/>
          <w:sz w:val="24"/>
        </w:rPr>
      </w:pPr>
      <w:r>
        <w:rPr>
          <w:rFonts w:ascii="宋体" w:hAnsi="宋体"/>
          <w:sz w:val="24"/>
        </w:rPr>
        <w:t xml:space="preserve">（7）咨询服务费用清单； </w:t>
      </w:r>
    </w:p>
    <w:p w14:paraId="32CEB95D">
      <w:pPr>
        <w:pStyle w:val="701"/>
        <w:tabs>
          <w:tab w:val="left" w:pos="1446"/>
        </w:tabs>
        <w:autoSpaceDE w:val="0"/>
        <w:autoSpaceDN w:val="0"/>
        <w:spacing w:line="520" w:lineRule="exact"/>
        <w:ind w:firstLine="480"/>
        <w:rPr>
          <w:rFonts w:hint="eastAsia" w:ascii="宋体" w:hAnsi="宋体"/>
          <w:sz w:val="24"/>
        </w:rPr>
      </w:pPr>
      <w:r>
        <w:rPr>
          <w:rFonts w:ascii="宋体" w:hAnsi="宋体"/>
          <w:sz w:val="24"/>
        </w:rPr>
        <w:t>（8）咨询服务方案；</w:t>
      </w:r>
    </w:p>
    <w:p w14:paraId="3FA9F7E2">
      <w:pPr>
        <w:pStyle w:val="701"/>
        <w:tabs>
          <w:tab w:val="left" w:pos="1446"/>
        </w:tabs>
        <w:autoSpaceDE w:val="0"/>
        <w:autoSpaceDN w:val="0"/>
        <w:spacing w:line="520" w:lineRule="exact"/>
        <w:ind w:firstLine="480"/>
        <w:rPr>
          <w:rFonts w:hint="eastAsia" w:ascii="宋体" w:hAnsi="宋体"/>
          <w:sz w:val="24"/>
        </w:rPr>
      </w:pPr>
      <w:r>
        <w:rPr>
          <w:rFonts w:ascii="宋体" w:hAnsi="宋体"/>
          <w:sz w:val="24"/>
        </w:rPr>
        <w:t>（9）其他合同文件。</w:t>
      </w:r>
    </w:p>
    <w:p w14:paraId="76975D6F">
      <w:pPr>
        <w:tabs>
          <w:tab w:val="left" w:pos="1051"/>
        </w:tabs>
        <w:autoSpaceDE w:val="0"/>
        <w:autoSpaceDN w:val="0"/>
        <w:spacing w:line="520" w:lineRule="exact"/>
        <w:ind w:firstLine="482" w:firstLineChars="200"/>
        <w:rPr>
          <w:rFonts w:hint="eastAsia" w:ascii="宋体" w:hAnsi="宋体"/>
          <w:b/>
          <w:sz w:val="24"/>
        </w:rPr>
      </w:pPr>
      <w:r>
        <w:rPr>
          <w:rFonts w:ascii="宋体" w:hAnsi="宋体"/>
          <w:b/>
          <w:sz w:val="24"/>
        </w:rPr>
        <w:t>1.5 合同协议书</w:t>
      </w:r>
    </w:p>
    <w:p w14:paraId="27E85E57">
      <w:pPr>
        <w:pStyle w:val="34"/>
        <w:spacing w:after="0" w:line="520" w:lineRule="exact"/>
        <w:ind w:firstLine="480" w:firstLineChars="200"/>
        <w:rPr>
          <w:rFonts w:hint="eastAsia" w:ascii="宋体" w:hAnsi="宋体"/>
          <w:sz w:val="24"/>
        </w:rPr>
      </w:pPr>
      <w:r>
        <w:rPr>
          <w:rFonts w:hint="eastAsia" w:ascii="宋体" w:hAnsi="宋体"/>
          <w:sz w:val="24"/>
        </w:rPr>
        <w:t>咨询人</w:t>
      </w:r>
      <w:r>
        <w:rPr>
          <w:rFonts w:ascii="宋体" w:hAnsi="宋体"/>
          <w:sz w:val="24"/>
        </w:rPr>
        <w:t>按成交通知书规定的时间与委托人签订合同协议书。除法律另有规定或合同另有约定外，自委托人和</w:t>
      </w:r>
      <w:r>
        <w:rPr>
          <w:rFonts w:hint="eastAsia" w:ascii="宋体" w:hAnsi="宋体"/>
          <w:sz w:val="24"/>
        </w:rPr>
        <w:t>咨询人</w:t>
      </w:r>
      <w:r>
        <w:rPr>
          <w:rFonts w:ascii="宋体" w:hAnsi="宋体"/>
          <w:sz w:val="24"/>
        </w:rPr>
        <w:t>的法定代表人或其委托代理人在合同协议书上签字并加盖单位章之日起，合同生效。</w:t>
      </w:r>
    </w:p>
    <w:p w14:paraId="1878028E">
      <w:pPr>
        <w:tabs>
          <w:tab w:val="left" w:pos="1051"/>
        </w:tabs>
        <w:autoSpaceDE w:val="0"/>
        <w:autoSpaceDN w:val="0"/>
        <w:spacing w:line="520" w:lineRule="exact"/>
        <w:ind w:firstLine="482" w:firstLineChars="200"/>
        <w:rPr>
          <w:rFonts w:hint="eastAsia" w:ascii="宋体" w:hAnsi="宋体"/>
          <w:b/>
          <w:sz w:val="24"/>
        </w:rPr>
      </w:pPr>
      <w:r>
        <w:rPr>
          <w:rFonts w:ascii="宋体" w:hAnsi="宋体"/>
          <w:b/>
          <w:sz w:val="24"/>
        </w:rPr>
        <w:t>1.6 文件的提供</w:t>
      </w:r>
    </w:p>
    <w:p w14:paraId="4F06B7FC">
      <w:pPr>
        <w:pStyle w:val="701"/>
        <w:tabs>
          <w:tab w:val="left" w:pos="1438"/>
        </w:tabs>
        <w:autoSpaceDE w:val="0"/>
        <w:autoSpaceDN w:val="0"/>
        <w:spacing w:line="520" w:lineRule="exact"/>
        <w:ind w:firstLine="480"/>
        <w:jc w:val="left"/>
        <w:rPr>
          <w:rFonts w:hint="eastAsia" w:ascii="宋体" w:hAnsi="宋体"/>
          <w:sz w:val="24"/>
        </w:rPr>
      </w:pPr>
      <w:r>
        <w:rPr>
          <w:rFonts w:ascii="宋体" w:hAnsi="宋体"/>
          <w:sz w:val="24"/>
        </w:rPr>
        <w:t>1.6.1 咨询服务成果文件的提供</w:t>
      </w:r>
    </w:p>
    <w:p w14:paraId="4FCD1371">
      <w:pPr>
        <w:pStyle w:val="34"/>
        <w:spacing w:after="0" w:line="520" w:lineRule="exact"/>
        <w:ind w:firstLine="480" w:firstLineChars="200"/>
        <w:rPr>
          <w:rFonts w:hint="eastAsia" w:ascii="宋体" w:hAnsi="宋体"/>
          <w:sz w:val="24"/>
        </w:rPr>
      </w:pPr>
      <w:r>
        <w:rPr>
          <w:rFonts w:hint="eastAsia" w:ascii="宋体" w:hAnsi="宋体"/>
          <w:sz w:val="24"/>
        </w:rPr>
        <w:t>咨询人</w:t>
      </w:r>
      <w:r>
        <w:rPr>
          <w:rFonts w:ascii="宋体" w:hAnsi="宋体"/>
          <w:sz w:val="24"/>
        </w:rPr>
        <w:t>应在合同约定的期限内按照合同约定的数量向委托人提供</w:t>
      </w:r>
      <w:r>
        <w:rPr>
          <w:rFonts w:hint="eastAsia" w:ascii="宋体" w:hAnsi="宋体"/>
          <w:sz w:val="24"/>
        </w:rPr>
        <w:t>咨询服务</w:t>
      </w:r>
      <w:r>
        <w:rPr>
          <w:rFonts w:ascii="宋体" w:hAnsi="宋体"/>
          <w:sz w:val="24"/>
        </w:rPr>
        <w:t>成果文件。合同约定</w:t>
      </w:r>
      <w:r>
        <w:rPr>
          <w:rFonts w:hint="eastAsia" w:ascii="宋体" w:hAnsi="宋体"/>
          <w:sz w:val="24"/>
        </w:rPr>
        <w:t>咨询服务</w:t>
      </w:r>
      <w:r>
        <w:rPr>
          <w:rFonts w:ascii="宋体" w:hAnsi="宋体"/>
          <w:sz w:val="24"/>
        </w:rPr>
        <w:t>成果文件应经委托人批复的，委托人应当在合同约定的期限内批复或提出修改意见。</w:t>
      </w:r>
    </w:p>
    <w:p w14:paraId="096FA82D">
      <w:pPr>
        <w:pStyle w:val="701"/>
        <w:tabs>
          <w:tab w:val="left" w:pos="1438"/>
        </w:tabs>
        <w:autoSpaceDE w:val="0"/>
        <w:autoSpaceDN w:val="0"/>
        <w:spacing w:line="520" w:lineRule="exact"/>
        <w:ind w:firstLine="480"/>
        <w:jc w:val="left"/>
        <w:rPr>
          <w:rFonts w:hint="eastAsia" w:ascii="宋体" w:hAnsi="宋体"/>
          <w:sz w:val="24"/>
        </w:rPr>
      </w:pPr>
      <w:r>
        <w:rPr>
          <w:rFonts w:ascii="宋体" w:hAnsi="宋体"/>
          <w:sz w:val="24"/>
        </w:rPr>
        <w:t>1.6.2 委托人提供的文件</w:t>
      </w:r>
    </w:p>
    <w:p w14:paraId="1B937CD3">
      <w:pPr>
        <w:pStyle w:val="34"/>
        <w:spacing w:after="0" w:line="520" w:lineRule="exact"/>
        <w:ind w:firstLine="480" w:firstLineChars="200"/>
        <w:rPr>
          <w:rFonts w:hint="eastAsia" w:ascii="宋体" w:hAnsi="宋体"/>
          <w:sz w:val="24"/>
        </w:rPr>
      </w:pPr>
      <w:r>
        <w:rPr>
          <w:rFonts w:ascii="宋体" w:hAnsi="宋体"/>
          <w:sz w:val="24"/>
        </w:rPr>
        <w:t>按专用合同条款约定由委托人提供的文件，包括基础资料、</w:t>
      </w:r>
      <w:r>
        <w:rPr>
          <w:rFonts w:hint="eastAsia" w:ascii="宋体" w:hAnsi="宋体"/>
          <w:sz w:val="24"/>
        </w:rPr>
        <w:t>咨询服务</w:t>
      </w:r>
      <w:r>
        <w:rPr>
          <w:rFonts w:ascii="宋体" w:hAnsi="宋体"/>
          <w:sz w:val="24"/>
        </w:rPr>
        <w:t>任务书等，委托人应按约定的期限和数量交给</w:t>
      </w:r>
      <w:r>
        <w:rPr>
          <w:rFonts w:hint="eastAsia" w:ascii="宋体" w:hAnsi="宋体"/>
          <w:sz w:val="24"/>
        </w:rPr>
        <w:t>咨询人</w:t>
      </w:r>
      <w:r>
        <w:rPr>
          <w:rFonts w:ascii="宋体" w:hAnsi="宋体"/>
          <w:sz w:val="24"/>
        </w:rPr>
        <w:t>。由于委托人未按时提供文件造成</w:t>
      </w:r>
      <w:r>
        <w:rPr>
          <w:rFonts w:hint="eastAsia" w:ascii="宋体" w:hAnsi="宋体"/>
          <w:sz w:val="24"/>
        </w:rPr>
        <w:t>咨询服务</w:t>
      </w:r>
      <w:r>
        <w:rPr>
          <w:rFonts w:ascii="宋体" w:hAnsi="宋体"/>
          <w:sz w:val="24"/>
        </w:rPr>
        <w:t>期限延误的，按第6.2 款约定执行。</w:t>
      </w:r>
    </w:p>
    <w:p w14:paraId="04286028">
      <w:pPr>
        <w:pStyle w:val="701"/>
        <w:tabs>
          <w:tab w:val="left" w:pos="1438"/>
        </w:tabs>
        <w:autoSpaceDE w:val="0"/>
        <w:autoSpaceDN w:val="0"/>
        <w:spacing w:line="520" w:lineRule="exact"/>
        <w:ind w:firstLine="480"/>
        <w:jc w:val="left"/>
        <w:rPr>
          <w:rFonts w:hint="eastAsia" w:ascii="宋体" w:hAnsi="宋体"/>
          <w:sz w:val="24"/>
        </w:rPr>
      </w:pPr>
      <w:r>
        <w:rPr>
          <w:rFonts w:ascii="宋体" w:hAnsi="宋体"/>
          <w:sz w:val="24"/>
        </w:rPr>
        <w:t>1.6.3 文件错误的通知</w:t>
      </w:r>
    </w:p>
    <w:p w14:paraId="1BFD862C">
      <w:pPr>
        <w:pStyle w:val="34"/>
        <w:spacing w:after="0" w:line="520" w:lineRule="exact"/>
        <w:ind w:firstLine="480" w:firstLineChars="200"/>
        <w:rPr>
          <w:rFonts w:hint="eastAsia" w:ascii="宋体" w:hAnsi="宋体"/>
          <w:sz w:val="24"/>
        </w:rPr>
      </w:pPr>
      <w:r>
        <w:rPr>
          <w:rFonts w:ascii="宋体" w:hAnsi="宋体"/>
          <w:sz w:val="24"/>
        </w:rPr>
        <w:t>任何一方当事人发现文件中存在的明显错误或疏忽，均应及时书面通知对方当事人，并应立即采取适当的措施防止损失扩大。</w:t>
      </w:r>
    </w:p>
    <w:p w14:paraId="6810FCD4">
      <w:pPr>
        <w:tabs>
          <w:tab w:val="left" w:pos="1051"/>
        </w:tabs>
        <w:autoSpaceDE w:val="0"/>
        <w:autoSpaceDN w:val="0"/>
        <w:spacing w:line="520" w:lineRule="exact"/>
        <w:ind w:firstLine="482" w:firstLineChars="200"/>
        <w:rPr>
          <w:rFonts w:hint="eastAsia" w:ascii="宋体" w:hAnsi="宋体"/>
          <w:b/>
          <w:sz w:val="24"/>
        </w:rPr>
      </w:pPr>
      <w:r>
        <w:rPr>
          <w:rFonts w:ascii="宋体" w:hAnsi="宋体"/>
          <w:b/>
          <w:sz w:val="24"/>
        </w:rPr>
        <w:t>1.7 联络</w:t>
      </w:r>
    </w:p>
    <w:p w14:paraId="6EC04FB8">
      <w:pPr>
        <w:pStyle w:val="701"/>
        <w:tabs>
          <w:tab w:val="left" w:pos="1438"/>
        </w:tabs>
        <w:autoSpaceDE w:val="0"/>
        <w:autoSpaceDN w:val="0"/>
        <w:spacing w:line="520" w:lineRule="exact"/>
        <w:ind w:firstLine="480"/>
        <w:jc w:val="left"/>
        <w:rPr>
          <w:rFonts w:hint="eastAsia" w:ascii="宋体" w:hAnsi="宋体"/>
          <w:sz w:val="24"/>
        </w:rPr>
      </w:pPr>
      <w:r>
        <w:rPr>
          <w:rFonts w:ascii="宋体" w:hAnsi="宋体"/>
          <w:sz w:val="24"/>
        </w:rPr>
        <w:t>1.7.1 与合同有关的通知、批准、证明、证书、指示、要求、请求、同意、意见、确定和决定等，均应采用书面形式。</w:t>
      </w:r>
    </w:p>
    <w:p w14:paraId="62BF259A">
      <w:pPr>
        <w:pStyle w:val="701"/>
        <w:tabs>
          <w:tab w:val="left" w:pos="1490"/>
        </w:tabs>
        <w:autoSpaceDE w:val="0"/>
        <w:autoSpaceDN w:val="0"/>
        <w:spacing w:line="520" w:lineRule="exact"/>
        <w:ind w:firstLine="480"/>
        <w:jc w:val="left"/>
        <w:rPr>
          <w:rFonts w:hint="eastAsia" w:ascii="宋体" w:hAnsi="宋体"/>
          <w:sz w:val="24"/>
        </w:rPr>
      </w:pPr>
      <w:r>
        <w:rPr>
          <w:rFonts w:ascii="宋体" w:hAnsi="宋体"/>
          <w:sz w:val="24"/>
        </w:rPr>
        <w:t>1.7.2 上述通知、批准、证明、证书、指示、要求、请求、同意、意见、确定和决定等来往函件，均应在合同约定的期限内送达指定的地点和指定的接收人，并办理签收手续。</w:t>
      </w:r>
    </w:p>
    <w:p w14:paraId="5A12642E">
      <w:pPr>
        <w:tabs>
          <w:tab w:val="left" w:pos="1051"/>
        </w:tabs>
        <w:autoSpaceDE w:val="0"/>
        <w:autoSpaceDN w:val="0"/>
        <w:spacing w:line="520" w:lineRule="exact"/>
        <w:ind w:firstLine="482" w:firstLineChars="200"/>
        <w:rPr>
          <w:rFonts w:hint="eastAsia" w:ascii="宋体" w:hAnsi="宋体"/>
          <w:b/>
          <w:sz w:val="24"/>
        </w:rPr>
      </w:pPr>
      <w:r>
        <w:rPr>
          <w:rFonts w:ascii="宋体" w:hAnsi="宋体"/>
          <w:b/>
          <w:sz w:val="24"/>
        </w:rPr>
        <w:t>1.8 转让</w:t>
      </w:r>
    </w:p>
    <w:p w14:paraId="0E9A0D62">
      <w:pPr>
        <w:pStyle w:val="34"/>
        <w:spacing w:after="0" w:line="520" w:lineRule="exact"/>
        <w:ind w:firstLine="480" w:firstLineChars="200"/>
        <w:rPr>
          <w:rFonts w:hint="eastAsia" w:ascii="宋体" w:hAnsi="宋体"/>
          <w:sz w:val="24"/>
        </w:rPr>
      </w:pPr>
      <w:r>
        <w:rPr>
          <w:rFonts w:ascii="宋体" w:hAnsi="宋体"/>
          <w:sz w:val="24"/>
        </w:rPr>
        <w:t>除专用合同条款另有约定外，未经对方当事人同意，一方当事人不得将合同权利全部或部分转让给第三人，也不得全部或部分转移合同义务。</w:t>
      </w:r>
    </w:p>
    <w:p w14:paraId="470025D1">
      <w:pPr>
        <w:tabs>
          <w:tab w:val="left" w:pos="1051"/>
        </w:tabs>
        <w:autoSpaceDE w:val="0"/>
        <w:autoSpaceDN w:val="0"/>
        <w:spacing w:line="520" w:lineRule="exact"/>
        <w:ind w:firstLine="482" w:firstLineChars="200"/>
        <w:rPr>
          <w:rFonts w:hint="eastAsia" w:ascii="宋体" w:hAnsi="宋体"/>
          <w:b/>
          <w:sz w:val="24"/>
        </w:rPr>
      </w:pPr>
      <w:r>
        <w:rPr>
          <w:rFonts w:ascii="宋体" w:hAnsi="宋体"/>
          <w:b/>
          <w:sz w:val="24"/>
        </w:rPr>
        <w:t>1.9 严禁贿赂</w:t>
      </w:r>
    </w:p>
    <w:p w14:paraId="6BB7AC1F">
      <w:pPr>
        <w:pStyle w:val="34"/>
        <w:spacing w:after="0" w:line="520" w:lineRule="exact"/>
        <w:ind w:firstLine="480" w:firstLineChars="200"/>
        <w:rPr>
          <w:rFonts w:hint="eastAsia" w:ascii="宋体" w:hAnsi="宋体"/>
          <w:sz w:val="24"/>
        </w:rPr>
      </w:pPr>
      <w:r>
        <w:rPr>
          <w:rFonts w:ascii="宋体" w:hAnsi="宋体"/>
          <w:sz w:val="24"/>
        </w:rPr>
        <w:t>合同双方当事人不得以贿赂或变相贿赂的方式，谋取不当利益或损害对方权益。因贿赂造成对方当事人损失的，行为人应当赔偿损失，并承担相应的法律责任。</w:t>
      </w:r>
    </w:p>
    <w:p w14:paraId="0053225E">
      <w:pPr>
        <w:tabs>
          <w:tab w:val="left" w:pos="1051"/>
        </w:tabs>
        <w:autoSpaceDE w:val="0"/>
        <w:autoSpaceDN w:val="0"/>
        <w:spacing w:line="520" w:lineRule="exact"/>
        <w:ind w:firstLine="482" w:firstLineChars="200"/>
        <w:rPr>
          <w:rFonts w:hint="eastAsia" w:ascii="宋体" w:hAnsi="宋体"/>
          <w:b/>
          <w:sz w:val="24"/>
        </w:rPr>
      </w:pPr>
      <w:r>
        <w:rPr>
          <w:rFonts w:ascii="宋体" w:hAnsi="宋体"/>
          <w:b/>
          <w:sz w:val="24"/>
        </w:rPr>
        <w:t>1.10 知识产权</w:t>
      </w:r>
    </w:p>
    <w:p w14:paraId="105A226E">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1.10.1 除专用合同条款另有约定外，咨询人完成的咨询服务工作成果，除署名权以外的著作权和其他知识产权均归委托人享有。</w:t>
      </w:r>
    </w:p>
    <w:p w14:paraId="6CE784DD">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1.10.2 咨询人在从事咨询服务活动时，不得侵犯他人的知识产权。因侵犯专利权或其他知识产权所引起的责任，由咨询人自行承担。因委托人提供的咨询服务资料导致侵权的，由委托人承担责任。</w:t>
      </w:r>
    </w:p>
    <w:p w14:paraId="08E1159F">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1.10.3 咨询人在响应文件中采用专利技术、专有技术的，相应的使用费视为已包含在响应报价之中。</w:t>
      </w:r>
    </w:p>
    <w:p w14:paraId="3E0719B4">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1.11 文件及信息的保密</w:t>
      </w:r>
    </w:p>
    <w:p w14:paraId="3171D6EC">
      <w:pPr>
        <w:pStyle w:val="34"/>
        <w:spacing w:after="0" w:line="520" w:lineRule="exact"/>
        <w:ind w:firstLine="480" w:firstLineChars="200"/>
        <w:rPr>
          <w:rFonts w:hint="eastAsia" w:ascii="宋体" w:hAnsi="宋体"/>
          <w:sz w:val="24"/>
        </w:rPr>
      </w:pPr>
      <w:r>
        <w:rPr>
          <w:rFonts w:ascii="宋体" w:hAnsi="宋体"/>
          <w:sz w:val="24"/>
        </w:rPr>
        <w:t>除法律规定或合同另有约定外，未经对方同意，任何一方当事人不得将对方提供的有关文件、技术秘密、声明需要保密的资料和信息泄露给第三方或公开发表与引用。</w:t>
      </w:r>
    </w:p>
    <w:p w14:paraId="774EEEFA">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1.12 委托人要求</w:t>
      </w:r>
    </w:p>
    <w:p w14:paraId="2A32E575">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1.12.1 咨询人应认真阅读、复核委托人要求，发现错误的，应及时书面通知委托人。无论是否存在错误，委托人均有权修改委托人要求，并在修改后3天内通知咨询人。除专用合同条款另有约定外，由此导致咨询人费用增加和(或)周期延误的，委托人应当相应地增加费用和(或)延长周期。</w:t>
      </w:r>
    </w:p>
    <w:p w14:paraId="7D997E0F">
      <w:pPr>
        <w:pStyle w:val="701"/>
        <w:tabs>
          <w:tab w:val="left" w:pos="1558"/>
        </w:tabs>
        <w:autoSpaceDE w:val="0"/>
        <w:autoSpaceDN w:val="0"/>
        <w:spacing w:line="520" w:lineRule="exact"/>
        <w:ind w:firstLine="480"/>
        <w:jc w:val="left"/>
        <w:rPr>
          <w:rFonts w:hint="eastAsia" w:ascii="宋体" w:hAnsi="宋体"/>
          <w:sz w:val="24"/>
        </w:rPr>
      </w:pPr>
      <w:r>
        <w:rPr>
          <w:rFonts w:ascii="宋体" w:hAnsi="宋体"/>
          <w:sz w:val="24"/>
        </w:rPr>
        <w:t>1.12.2 如果委托人要求违反法律规定，咨询人应在发现后及时书面通知委托人，要求其改正。委托人收到通知书后不予改正或不予答复的，咨询人有权拒绝履行合同义务并解除合同。除专用合同条款另有约定外，由此导致的咨询人的全部损失由委托人承担。</w:t>
      </w:r>
    </w:p>
    <w:p w14:paraId="04860D60">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1.12.3 委托人要求采用国外规范和标准进行咨询服务时，应由委托人负责提供该规范和标准的外国文本和中文译本，提供的时间、份数和其他要求在专用合同条款中约定。</w:t>
      </w:r>
    </w:p>
    <w:p w14:paraId="25BBBC2C">
      <w:pPr>
        <w:pStyle w:val="723"/>
        <w:spacing w:line="520" w:lineRule="exact"/>
        <w:ind w:firstLine="482"/>
        <w:outlineLvl w:val="1"/>
        <w:rPr>
          <w:rFonts w:ascii="宋体" w:hAnsi="宋体" w:eastAsia="宋体"/>
          <w:bCs/>
          <w:szCs w:val="24"/>
        </w:rPr>
      </w:pPr>
      <w:bookmarkStart w:id="35" w:name="_Toc156986232"/>
      <w:bookmarkStart w:id="36" w:name="_Toc161231744"/>
      <w:r>
        <w:rPr>
          <w:rFonts w:ascii="宋体" w:hAnsi="宋体" w:eastAsia="宋体"/>
          <w:bCs/>
          <w:szCs w:val="24"/>
        </w:rPr>
        <w:t>2.委托人义务</w:t>
      </w:r>
      <w:bookmarkEnd w:id="35"/>
      <w:bookmarkEnd w:id="36"/>
    </w:p>
    <w:p w14:paraId="2E2EA27A">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2.1 遵守法律</w:t>
      </w:r>
    </w:p>
    <w:p w14:paraId="4E1BE887">
      <w:pPr>
        <w:pStyle w:val="34"/>
        <w:spacing w:after="0" w:line="520" w:lineRule="exact"/>
        <w:ind w:firstLine="480" w:firstLineChars="200"/>
        <w:rPr>
          <w:rFonts w:hint="eastAsia" w:ascii="宋体" w:hAnsi="宋体"/>
          <w:sz w:val="24"/>
        </w:rPr>
      </w:pPr>
      <w:r>
        <w:rPr>
          <w:rFonts w:ascii="宋体" w:hAnsi="宋体"/>
          <w:sz w:val="24"/>
        </w:rPr>
        <w:t>委托人在履行合同过程中应遵守法律，并保证</w:t>
      </w:r>
      <w:r>
        <w:rPr>
          <w:rFonts w:hint="eastAsia" w:ascii="宋体" w:hAnsi="宋体"/>
          <w:sz w:val="24"/>
        </w:rPr>
        <w:t>咨询人</w:t>
      </w:r>
      <w:r>
        <w:rPr>
          <w:rFonts w:ascii="宋体" w:hAnsi="宋体"/>
          <w:sz w:val="24"/>
        </w:rPr>
        <w:t>免于承担因委托人违反法律而引起的任何责任。</w:t>
      </w:r>
    </w:p>
    <w:p w14:paraId="1FB46474">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2.2 发出开始咨询服务通知</w:t>
      </w:r>
    </w:p>
    <w:p w14:paraId="667E6EB6">
      <w:pPr>
        <w:pStyle w:val="34"/>
        <w:spacing w:after="0" w:line="520" w:lineRule="exact"/>
        <w:ind w:firstLine="480" w:firstLineChars="200"/>
        <w:rPr>
          <w:rFonts w:hint="eastAsia" w:ascii="宋体" w:hAnsi="宋体"/>
          <w:sz w:val="24"/>
        </w:rPr>
      </w:pPr>
      <w:r>
        <w:rPr>
          <w:rFonts w:ascii="宋体" w:hAnsi="宋体"/>
          <w:sz w:val="24"/>
        </w:rPr>
        <w:t>委托人应按第 6.1 款的约定向</w:t>
      </w:r>
      <w:r>
        <w:rPr>
          <w:rFonts w:hint="eastAsia" w:ascii="宋体" w:hAnsi="宋体"/>
          <w:sz w:val="24"/>
        </w:rPr>
        <w:t>咨询人</w:t>
      </w:r>
      <w:r>
        <w:rPr>
          <w:rFonts w:ascii="宋体" w:hAnsi="宋体"/>
          <w:sz w:val="24"/>
        </w:rPr>
        <w:t>发出开始</w:t>
      </w:r>
      <w:r>
        <w:rPr>
          <w:rFonts w:hint="eastAsia" w:ascii="宋体" w:hAnsi="宋体"/>
          <w:sz w:val="24"/>
        </w:rPr>
        <w:t>咨询服务</w:t>
      </w:r>
      <w:r>
        <w:rPr>
          <w:rFonts w:ascii="宋体" w:hAnsi="宋体"/>
          <w:sz w:val="24"/>
        </w:rPr>
        <w:t>通知。</w:t>
      </w:r>
    </w:p>
    <w:p w14:paraId="1B6A1B47">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2.3 办理证件和批件</w:t>
      </w:r>
    </w:p>
    <w:p w14:paraId="50A5407E">
      <w:pPr>
        <w:pStyle w:val="34"/>
        <w:spacing w:after="0" w:line="520" w:lineRule="exact"/>
        <w:ind w:firstLine="480" w:firstLineChars="200"/>
        <w:rPr>
          <w:rFonts w:hint="eastAsia" w:ascii="宋体" w:hAnsi="宋体"/>
          <w:sz w:val="24"/>
        </w:rPr>
      </w:pPr>
      <w:r>
        <w:rPr>
          <w:rFonts w:ascii="宋体" w:hAnsi="宋体"/>
          <w:sz w:val="24"/>
        </w:rPr>
        <w:t>法律规定和（或）合同约定由委托人负责办理的工程建设项目必须履行的各类审批、核准或备案手续，委托人应当按时办理，</w:t>
      </w:r>
      <w:r>
        <w:rPr>
          <w:rFonts w:hint="eastAsia" w:ascii="宋体" w:hAnsi="宋体"/>
          <w:sz w:val="24"/>
        </w:rPr>
        <w:t>咨询人</w:t>
      </w:r>
      <w:r>
        <w:rPr>
          <w:rFonts w:ascii="宋体" w:hAnsi="宋体"/>
          <w:sz w:val="24"/>
        </w:rPr>
        <w:t>应给予必要的协助。</w:t>
      </w:r>
    </w:p>
    <w:p w14:paraId="6EA80979">
      <w:pPr>
        <w:pStyle w:val="34"/>
        <w:spacing w:after="0" w:line="520" w:lineRule="exact"/>
        <w:ind w:firstLine="480" w:firstLineChars="200"/>
        <w:rPr>
          <w:rFonts w:hint="eastAsia" w:ascii="宋体" w:hAnsi="宋体"/>
          <w:sz w:val="24"/>
        </w:rPr>
      </w:pPr>
      <w:r>
        <w:rPr>
          <w:rFonts w:hint="eastAsia" w:ascii="宋体" w:hAnsi="宋体"/>
          <w:sz w:val="24"/>
        </w:rPr>
        <w:t>法律规定和（或）合同约定由咨询人负责办理的咨询服务所需的证件和批件，委托人应给予必要的协助。</w:t>
      </w:r>
    </w:p>
    <w:p w14:paraId="3F804FC8">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2.4 支付合同价款</w:t>
      </w:r>
    </w:p>
    <w:p w14:paraId="388189FE">
      <w:pPr>
        <w:pStyle w:val="34"/>
        <w:spacing w:after="0" w:line="520" w:lineRule="exact"/>
        <w:ind w:firstLine="480" w:firstLineChars="200"/>
        <w:rPr>
          <w:rFonts w:hint="eastAsia" w:ascii="宋体" w:hAnsi="宋体"/>
          <w:sz w:val="24"/>
        </w:rPr>
      </w:pPr>
      <w:r>
        <w:rPr>
          <w:rFonts w:ascii="宋体" w:hAnsi="宋体"/>
          <w:sz w:val="24"/>
        </w:rPr>
        <w:t>委托人应按合同约定向</w:t>
      </w:r>
      <w:r>
        <w:rPr>
          <w:rFonts w:hint="eastAsia" w:ascii="宋体" w:hAnsi="宋体"/>
          <w:sz w:val="24"/>
        </w:rPr>
        <w:t>咨询人</w:t>
      </w:r>
      <w:r>
        <w:rPr>
          <w:rFonts w:ascii="宋体" w:hAnsi="宋体"/>
          <w:sz w:val="24"/>
        </w:rPr>
        <w:t>及时支付合同价款。</w:t>
      </w:r>
    </w:p>
    <w:p w14:paraId="5C97A30C">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2.5 提供咨询服务资料</w:t>
      </w:r>
    </w:p>
    <w:p w14:paraId="4056F207">
      <w:pPr>
        <w:pStyle w:val="34"/>
        <w:spacing w:after="0" w:line="520" w:lineRule="exact"/>
        <w:ind w:firstLine="480" w:firstLineChars="200"/>
        <w:rPr>
          <w:rFonts w:hint="eastAsia" w:ascii="宋体" w:hAnsi="宋体"/>
          <w:sz w:val="24"/>
        </w:rPr>
      </w:pPr>
      <w:r>
        <w:rPr>
          <w:rFonts w:ascii="宋体" w:hAnsi="宋体"/>
          <w:sz w:val="24"/>
        </w:rPr>
        <w:t>委托人应按第1.6.2 项的约定向</w:t>
      </w:r>
      <w:r>
        <w:rPr>
          <w:rFonts w:hint="eastAsia" w:ascii="宋体" w:hAnsi="宋体"/>
          <w:sz w:val="24"/>
        </w:rPr>
        <w:t>咨询人</w:t>
      </w:r>
      <w:r>
        <w:rPr>
          <w:rFonts w:ascii="宋体" w:hAnsi="宋体"/>
          <w:sz w:val="24"/>
        </w:rPr>
        <w:t>提供</w:t>
      </w:r>
      <w:r>
        <w:rPr>
          <w:rFonts w:hint="eastAsia" w:ascii="宋体" w:hAnsi="宋体"/>
          <w:sz w:val="24"/>
        </w:rPr>
        <w:t>咨询服务</w:t>
      </w:r>
      <w:r>
        <w:rPr>
          <w:rFonts w:ascii="宋体" w:hAnsi="宋体"/>
          <w:sz w:val="24"/>
        </w:rPr>
        <w:t>资料。</w:t>
      </w:r>
    </w:p>
    <w:p w14:paraId="628FDB3F">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2.6 协调配合义务</w:t>
      </w:r>
    </w:p>
    <w:p w14:paraId="43DADE85">
      <w:pPr>
        <w:pStyle w:val="34"/>
        <w:spacing w:after="0" w:line="520" w:lineRule="exact"/>
        <w:ind w:firstLine="480" w:firstLineChars="200"/>
        <w:rPr>
          <w:rFonts w:hint="eastAsia" w:ascii="宋体" w:hAnsi="宋体"/>
          <w:sz w:val="24"/>
        </w:rPr>
      </w:pPr>
      <w:r>
        <w:rPr>
          <w:rFonts w:hint="eastAsia" w:ascii="宋体" w:hAnsi="宋体"/>
          <w:sz w:val="24"/>
        </w:rPr>
        <w:t>咨询人</w:t>
      </w:r>
      <w:r>
        <w:rPr>
          <w:rFonts w:ascii="宋体" w:hAnsi="宋体"/>
          <w:sz w:val="24"/>
        </w:rPr>
        <w:t>为履行合同需要建设项目施工</w:t>
      </w:r>
      <w:r>
        <w:rPr>
          <w:rFonts w:hint="eastAsia" w:ascii="宋体" w:hAnsi="宋体"/>
          <w:sz w:val="24"/>
        </w:rPr>
        <w:t>承包</w:t>
      </w:r>
      <w:r>
        <w:rPr>
          <w:rFonts w:ascii="宋体" w:hAnsi="宋体"/>
          <w:sz w:val="24"/>
        </w:rPr>
        <w:t>人和(或）监理人配合的，委托人应协调施工</w:t>
      </w:r>
      <w:r>
        <w:rPr>
          <w:rFonts w:hint="eastAsia" w:ascii="宋体" w:hAnsi="宋体"/>
          <w:sz w:val="24"/>
        </w:rPr>
        <w:t>承包</w:t>
      </w:r>
      <w:r>
        <w:rPr>
          <w:rFonts w:ascii="宋体" w:hAnsi="宋体"/>
          <w:sz w:val="24"/>
        </w:rPr>
        <w:t>人和(或）监理人予以配合。</w:t>
      </w:r>
    </w:p>
    <w:p w14:paraId="3E977DF7">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2.7 其他义务</w:t>
      </w:r>
    </w:p>
    <w:p w14:paraId="54C84AEA">
      <w:pPr>
        <w:pStyle w:val="34"/>
        <w:spacing w:after="0" w:line="520" w:lineRule="exact"/>
        <w:ind w:firstLine="480" w:firstLineChars="200"/>
        <w:rPr>
          <w:rFonts w:hint="eastAsia" w:ascii="宋体" w:hAnsi="宋体"/>
          <w:sz w:val="24"/>
        </w:rPr>
      </w:pPr>
      <w:r>
        <w:rPr>
          <w:rFonts w:ascii="宋体" w:hAnsi="宋体"/>
          <w:sz w:val="24"/>
        </w:rPr>
        <w:t>委托人应履行合同约定的其他义务。</w:t>
      </w:r>
    </w:p>
    <w:p w14:paraId="22EED936">
      <w:pPr>
        <w:pStyle w:val="723"/>
        <w:spacing w:line="520" w:lineRule="exact"/>
        <w:ind w:firstLine="482"/>
        <w:outlineLvl w:val="1"/>
        <w:rPr>
          <w:rFonts w:ascii="宋体" w:hAnsi="宋体" w:eastAsia="宋体"/>
          <w:b w:val="0"/>
          <w:bCs/>
          <w:szCs w:val="24"/>
        </w:rPr>
      </w:pPr>
      <w:bookmarkStart w:id="37" w:name="_Toc156986233"/>
      <w:bookmarkStart w:id="38" w:name="_Toc161231745"/>
      <w:r>
        <w:rPr>
          <w:rFonts w:ascii="宋体" w:hAnsi="宋体" w:eastAsia="宋体"/>
          <w:bCs/>
          <w:szCs w:val="24"/>
        </w:rPr>
        <w:t>3.委托人管理</w:t>
      </w:r>
      <w:bookmarkEnd w:id="37"/>
      <w:bookmarkEnd w:id="38"/>
    </w:p>
    <w:p w14:paraId="400FBD2A">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3.1 委托人代表</w:t>
      </w:r>
    </w:p>
    <w:p w14:paraId="36D8D837">
      <w:pPr>
        <w:pStyle w:val="701"/>
        <w:tabs>
          <w:tab w:val="left" w:pos="1490"/>
        </w:tabs>
        <w:autoSpaceDE w:val="0"/>
        <w:autoSpaceDN w:val="0"/>
        <w:spacing w:line="520" w:lineRule="exact"/>
        <w:ind w:firstLine="480"/>
        <w:jc w:val="left"/>
        <w:rPr>
          <w:rFonts w:hint="eastAsia" w:ascii="宋体" w:hAnsi="宋体"/>
          <w:sz w:val="24"/>
        </w:rPr>
      </w:pPr>
      <w:r>
        <w:rPr>
          <w:rFonts w:ascii="宋体" w:hAnsi="宋体"/>
          <w:sz w:val="24"/>
        </w:rPr>
        <w:t>3.1.1 除专用合同条款另有约定外，委托人应在合同签订后14天内，将委托人代表的姓名、职务、联系方式、授权范围和授权期限书面通知咨询人，由委托人代表在其授权范围和授权期限内，代表委托人行使权利、履行义务和处理合同履行中的具体事宜。委托人代表在授权范围内的行为由委托人承担法律责任。</w:t>
      </w:r>
    </w:p>
    <w:p w14:paraId="37EB754C">
      <w:pPr>
        <w:pStyle w:val="701"/>
        <w:tabs>
          <w:tab w:val="left" w:pos="1483"/>
        </w:tabs>
        <w:autoSpaceDE w:val="0"/>
        <w:autoSpaceDN w:val="0"/>
        <w:spacing w:line="520" w:lineRule="exact"/>
        <w:ind w:firstLine="480"/>
        <w:jc w:val="left"/>
        <w:rPr>
          <w:rFonts w:hint="eastAsia" w:ascii="宋体" w:hAnsi="宋体"/>
          <w:sz w:val="24"/>
        </w:rPr>
      </w:pPr>
      <w:r>
        <w:rPr>
          <w:rFonts w:ascii="宋体" w:hAnsi="宋体"/>
          <w:sz w:val="24"/>
        </w:rPr>
        <w:t>3.1.2 委托人代表违反法律法规、违背职业道德守则或者不按合同约定履行职责及义务，导致合同无法继续正常履行的，咨询人有权通知委托人更换委托人代表。委托人收到通知后7天内，应当核实完毕并将处理结果通知咨询人。</w:t>
      </w:r>
    </w:p>
    <w:p w14:paraId="5EFFAABE">
      <w:pPr>
        <w:pStyle w:val="701"/>
        <w:tabs>
          <w:tab w:val="left" w:pos="1466"/>
        </w:tabs>
        <w:autoSpaceDE w:val="0"/>
        <w:autoSpaceDN w:val="0"/>
        <w:spacing w:line="520" w:lineRule="exact"/>
        <w:ind w:firstLine="480"/>
        <w:jc w:val="left"/>
        <w:rPr>
          <w:rFonts w:hint="eastAsia" w:ascii="宋体" w:hAnsi="宋体"/>
          <w:sz w:val="24"/>
        </w:rPr>
      </w:pPr>
      <w:r>
        <w:rPr>
          <w:rFonts w:ascii="宋体" w:hAnsi="宋体"/>
          <w:sz w:val="24"/>
        </w:rPr>
        <w:t>3.1.3 委托人更换委托人代表的，应提前14天将更换人员的姓名、职务、联系方式、授权范围和授权期限书面通知咨询人。</w:t>
      </w:r>
    </w:p>
    <w:p w14:paraId="11461577">
      <w:pPr>
        <w:pStyle w:val="701"/>
        <w:tabs>
          <w:tab w:val="left" w:pos="1466"/>
        </w:tabs>
        <w:autoSpaceDE w:val="0"/>
        <w:autoSpaceDN w:val="0"/>
        <w:spacing w:line="520" w:lineRule="exact"/>
        <w:ind w:firstLine="480"/>
        <w:jc w:val="left"/>
        <w:rPr>
          <w:rFonts w:hint="eastAsia" w:ascii="宋体" w:hAnsi="宋体"/>
          <w:sz w:val="24"/>
        </w:rPr>
      </w:pPr>
      <w:r>
        <w:rPr>
          <w:rFonts w:ascii="宋体" w:hAnsi="宋体"/>
          <w:sz w:val="24"/>
        </w:rPr>
        <w:t>3.1.4 委托人代表可以授权委托人的其他人员负责执行其指派的一项或多项工作。委托人代表应将被授权人员的姓名、职务、联系方式、授权范围和授权期限书面通知咨询人。被授权人员在授权范围内发出的指示视为已得到委托人代表的同意，与委托人代表发出的指示具有同等效力。</w:t>
      </w:r>
    </w:p>
    <w:p w14:paraId="48B232EC">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3.2 委托人的指示</w:t>
      </w:r>
    </w:p>
    <w:p w14:paraId="77586684">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3.2.1 委托人应按合同约定向咨询人发出指示，委托人的指示应盖有委托人单位章，并由委托人代表签字确认。</w:t>
      </w:r>
    </w:p>
    <w:p w14:paraId="1561CD8B">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3.2.2 咨询人收到委托人作出的指示后应遵照执行。指示构成变更的，应按第11条执行。</w:t>
      </w:r>
    </w:p>
    <w:p w14:paraId="6416FD13">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3.2.3 在紧急情况下，委托人代表或其授权人员可以当场签发临时书面指示，咨询人应遵照执行。委托人代表应在临时书面指示发出后24小时内发出书面确认函，逾期未发出书面确认函的，该临时书面指示应被视为委托人的正式指示。</w:t>
      </w:r>
    </w:p>
    <w:p w14:paraId="60F7A8DA">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3.2.4 除专用合同条款另有约定外，咨询人只从委托人代表或按第3.1.4项约定的委托人代表授权人员处取得指示。</w:t>
      </w:r>
    </w:p>
    <w:p w14:paraId="1815A311">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3.2.5 由于委托人未能按合同约定发出指示、指示延误或指示错误而导致咨询人费用增加和（或）周期延误的，委托人应承担由此增加的费用和（或）周期延误。</w:t>
      </w:r>
    </w:p>
    <w:p w14:paraId="111D7DEC">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3.3 决定或答复</w:t>
      </w:r>
    </w:p>
    <w:p w14:paraId="337489CC">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3.3.1 委托人在法律允许的范围内有权对咨询人的咨询服务工作和（或）咨询服务成果文件作出处理决定，咨询人应按照委托人的决定执行，涉及咨询服务期限或咨询服务费用等问题按第11条的约定处理。</w:t>
      </w:r>
    </w:p>
    <w:p w14:paraId="18D72064">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3.3.2 委托人应在专用合同条款约定的时间之内，对咨询人书面提出的事项作出书面答复；逾期没有做出答复的，视为已获得委托人的批准。</w:t>
      </w:r>
    </w:p>
    <w:p w14:paraId="10026889">
      <w:pPr>
        <w:pStyle w:val="723"/>
        <w:spacing w:line="520" w:lineRule="exact"/>
        <w:ind w:firstLine="482"/>
        <w:outlineLvl w:val="1"/>
        <w:rPr>
          <w:rFonts w:ascii="宋体" w:hAnsi="宋体" w:eastAsia="宋体"/>
          <w:bCs/>
          <w:szCs w:val="24"/>
        </w:rPr>
      </w:pPr>
      <w:bookmarkStart w:id="39" w:name="_Toc156986234"/>
      <w:bookmarkStart w:id="40" w:name="_Toc161231746"/>
      <w:r>
        <w:rPr>
          <w:rFonts w:ascii="宋体" w:hAnsi="宋体" w:eastAsia="宋体"/>
          <w:bCs/>
          <w:szCs w:val="24"/>
        </w:rPr>
        <w:t>4.咨询人义务</w:t>
      </w:r>
      <w:bookmarkEnd w:id="39"/>
      <w:bookmarkEnd w:id="40"/>
    </w:p>
    <w:p w14:paraId="4770F8D5">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 xml:space="preserve">4.1 </w:t>
      </w:r>
      <w:r>
        <w:rPr>
          <w:rFonts w:ascii="宋体" w:hAnsi="宋体"/>
          <w:b/>
          <w:bCs/>
          <w:sz w:val="24"/>
        </w:rPr>
        <w:t>咨询人的一般义务</w:t>
      </w:r>
    </w:p>
    <w:p w14:paraId="5406CB89">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4.1.1 遵守法律</w:t>
      </w:r>
    </w:p>
    <w:p w14:paraId="23BB1D8A">
      <w:pPr>
        <w:pStyle w:val="34"/>
        <w:spacing w:after="0" w:line="520" w:lineRule="exact"/>
        <w:ind w:firstLine="480" w:firstLineChars="200"/>
        <w:rPr>
          <w:rFonts w:hint="eastAsia" w:ascii="宋体" w:hAnsi="宋体"/>
          <w:sz w:val="24"/>
        </w:rPr>
      </w:pPr>
      <w:r>
        <w:rPr>
          <w:rFonts w:hint="eastAsia" w:ascii="宋体" w:hAnsi="宋体"/>
          <w:sz w:val="24"/>
        </w:rPr>
        <w:t>咨询人</w:t>
      </w:r>
      <w:r>
        <w:rPr>
          <w:rFonts w:ascii="宋体" w:hAnsi="宋体"/>
          <w:sz w:val="24"/>
        </w:rPr>
        <w:t>在履行合同过程中应遵守法律，并保证委托人免于承担因</w:t>
      </w:r>
      <w:r>
        <w:rPr>
          <w:rFonts w:hint="eastAsia" w:ascii="宋体" w:hAnsi="宋体"/>
          <w:sz w:val="24"/>
        </w:rPr>
        <w:t>咨询人</w:t>
      </w:r>
      <w:r>
        <w:rPr>
          <w:rFonts w:ascii="宋体" w:hAnsi="宋体"/>
          <w:sz w:val="24"/>
        </w:rPr>
        <w:t>违反法律而引起的任何责任。</w:t>
      </w:r>
    </w:p>
    <w:p w14:paraId="5C68F7A5">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4.1.2 依法纳税</w:t>
      </w:r>
    </w:p>
    <w:p w14:paraId="41F15DD7">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咨询人应按有关法律规定纳税，应缴纳的税金（含增值税）包括在合同价格之中。</w:t>
      </w:r>
    </w:p>
    <w:p w14:paraId="63A9E655">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4.1.3 完成全部咨询服务工作</w:t>
      </w:r>
    </w:p>
    <w:p w14:paraId="07F633EF">
      <w:pPr>
        <w:pStyle w:val="34"/>
        <w:spacing w:after="0" w:line="520" w:lineRule="exact"/>
        <w:ind w:firstLine="480" w:firstLineChars="200"/>
        <w:rPr>
          <w:rFonts w:hint="eastAsia" w:ascii="宋体" w:hAnsi="宋体"/>
          <w:sz w:val="24"/>
        </w:rPr>
      </w:pPr>
      <w:r>
        <w:rPr>
          <w:rFonts w:hint="eastAsia" w:ascii="宋体" w:hAnsi="宋体"/>
          <w:sz w:val="24"/>
        </w:rPr>
        <w:t>咨询人</w:t>
      </w:r>
      <w:r>
        <w:rPr>
          <w:rFonts w:ascii="宋体" w:hAnsi="宋体"/>
          <w:sz w:val="24"/>
        </w:rPr>
        <w:t>应按合同约定以及委托人要求，完成合同约定的全部工作，并对工作中的任何缺陷进行整改、完善和修补，使其满足合同约定的目的。</w:t>
      </w:r>
      <w:r>
        <w:rPr>
          <w:rFonts w:hint="eastAsia" w:ascii="宋体" w:hAnsi="宋体"/>
          <w:sz w:val="24"/>
        </w:rPr>
        <w:t>咨询人</w:t>
      </w:r>
      <w:r>
        <w:rPr>
          <w:rFonts w:ascii="宋体" w:hAnsi="宋体"/>
          <w:sz w:val="24"/>
        </w:rPr>
        <w:t>应按合同约定提供</w:t>
      </w:r>
      <w:r>
        <w:rPr>
          <w:rFonts w:hint="eastAsia" w:ascii="宋体" w:hAnsi="宋体"/>
          <w:sz w:val="24"/>
        </w:rPr>
        <w:t>咨询服务</w:t>
      </w:r>
      <w:r>
        <w:rPr>
          <w:rFonts w:ascii="宋体" w:hAnsi="宋体"/>
          <w:sz w:val="24"/>
        </w:rPr>
        <w:t>成果文件及</w:t>
      </w:r>
      <w:r>
        <w:rPr>
          <w:rFonts w:hint="eastAsia" w:ascii="宋体" w:hAnsi="宋体"/>
          <w:sz w:val="24"/>
        </w:rPr>
        <w:t>咨询服务</w:t>
      </w:r>
      <w:r>
        <w:rPr>
          <w:rFonts w:ascii="宋体" w:hAnsi="宋体"/>
          <w:sz w:val="24"/>
        </w:rPr>
        <w:t>相关工作等。</w:t>
      </w:r>
    </w:p>
    <w:p w14:paraId="0B32FE44">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4.1.4 其他义务</w:t>
      </w:r>
    </w:p>
    <w:p w14:paraId="3E513126">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咨询人应履行合同约定的其他义务。</w:t>
      </w:r>
    </w:p>
    <w:p w14:paraId="4BD74C5B">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4.2 履约保证金</w:t>
      </w:r>
    </w:p>
    <w:p w14:paraId="1D9918D3">
      <w:pPr>
        <w:pStyle w:val="701"/>
        <w:tabs>
          <w:tab w:val="left" w:pos="1082"/>
        </w:tabs>
        <w:autoSpaceDE w:val="0"/>
        <w:autoSpaceDN w:val="0"/>
        <w:spacing w:line="520" w:lineRule="exact"/>
        <w:ind w:firstLine="480"/>
        <w:jc w:val="left"/>
        <w:rPr>
          <w:rFonts w:hint="eastAsia" w:ascii="宋体" w:hAnsi="宋体"/>
          <w:b/>
          <w:sz w:val="24"/>
        </w:rPr>
      </w:pPr>
      <w:r>
        <w:rPr>
          <w:rFonts w:ascii="宋体" w:hAnsi="宋体"/>
          <w:sz w:val="24"/>
        </w:rPr>
        <w:t>委托人需要咨询人提交履约保证金的，由合同当事人在专用合同条款中约定履约保证金的方式、金额和期限。</w:t>
      </w:r>
    </w:p>
    <w:p w14:paraId="155A215C">
      <w:pPr>
        <w:pStyle w:val="34"/>
        <w:spacing w:after="0" w:line="520" w:lineRule="exact"/>
        <w:ind w:firstLine="480" w:firstLineChars="200"/>
        <w:rPr>
          <w:rFonts w:hint="eastAsia" w:ascii="宋体" w:hAnsi="宋体"/>
          <w:sz w:val="24"/>
        </w:rPr>
      </w:pPr>
      <w:r>
        <w:rPr>
          <w:rFonts w:ascii="宋体" w:hAnsi="宋体"/>
          <w:sz w:val="24"/>
        </w:rPr>
        <w:t>除专用合同条款另有约定外，履约保证金自合同生效之日起生效，在委托人签收最后一批</w:t>
      </w:r>
      <w:r>
        <w:rPr>
          <w:rFonts w:hint="eastAsia" w:ascii="宋体" w:hAnsi="宋体"/>
          <w:sz w:val="24"/>
        </w:rPr>
        <w:t>咨询服务</w:t>
      </w:r>
      <w:r>
        <w:rPr>
          <w:rFonts w:ascii="宋体" w:hAnsi="宋体"/>
          <w:sz w:val="24"/>
        </w:rPr>
        <w:t>成果文件之日起28天后失效。如果</w:t>
      </w:r>
      <w:r>
        <w:rPr>
          <w:rFonts w:hint="eastAsia" w:ascii="宋体" w:hAnsi="宋体"/>
          <w:sz w:val="24"/>
        </w:rPr>
        <w:t>咨询人</w:t>
      </w:r>
      <w:r>
        <w:rPr>
          <w:rFonts w:ascii="宋体" w:hAnsi="宋体"/>
          <w:sz w:val="24"/>
        </w:rPr>
        <w:t>不履行合同约定的义务或其履行不符合合同的约定，委托人有权扣划相应金额的履约保证金。</w:t>
      </w:r>
    </w:p>
    <w:p w14:paraId="3DBE7D92">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4.3 分包和不得转包</w:t>
      </w:r>
    </w:p>
    <w:p w14:paraId="4FE417E4">
      <w:pPr>
        <w:pStyle w:val="701"/>
        <w:tabs>
          <w:tab w:val="left" w:pos="1505"/>
        </w:tabs>
        <w:autoSpaceDE w:val="0"/>
        <w:autoSpaceDN w:val="0"/>
        <w:spacing w:line="520" w:lineRule="exact"/>
        <w:ind w:firstLine="480"/>
        <w:jc w:val="left"/>
        <w:rPr>
          <w:rFonts w:hint="eastAsia" w:ascii="宋体" w:hAnsi="宋体"/>
          <w:sz w:val="24"/>
        </w:rPr>
      </w:pPr>
      <w:r>
        <w:rPr>
          <w:rFonts w:ascii="宋体" w:hAnsi="宋体"/>
          <w:sz w:val="24"/>
        </w:rPr>
        <w:t>4.3.1 咨询人不得将其咨询服务的全部工作转包给第三人，或将其承包的全部咨询服务工程肢解后以分包的名义转包给第三人。</w:t>
      </w:r>
    </w:p>
    <w:p w14:paraId="7C755519">
      <w:pPr>
        <w:pStyle w:val="34"/>
        <w:spacing w:after="0" w:line="520" w:lineRule="exact"/>
        <w:ind w:firstLine="480" w:firstLineChars="200"/>
        <w:rPr>
          <w:rFonts w:hint="eastAsia" w:ascii="宋体" w:hAnsi="宋体"/>
          <w:sz w:val="24"/>
        </w:rPr>
      </w:pPr>
      <w:r>
        <w:rPr>
          <w:rFonts w:hint="eastAsia" w:ascii="宋体" w:hAnsi="宋体"/>
          <w:sz w:val="24"/>
        </w:rPr>
        <w:t>4.3.2 咨询人</w:t>
      </w:r>
      <w:r>
        <w:rPr>
          <w:rFonts w:ascii="宋体" w:hAnsi="宋体"/>
          <w:sz w:val="24"/>
        </w:rPr>
        <w:t>不得将</w:t>
      </w:r>
      <w:r>
        <w:rPr>
          <w:rFonts w:hint="eastAsia" w:ascii="宋体" w:hAnsi="宋体"/>
          <w:sz w:val="24"/>
        </w:rPr>
        <w:t>咨询服务</w:t>
      </w:r>
      <w:r>
        <w:rPr>
          <w:rFonts w:ascii="宋体" w:hAnsi="宋体"/>
          <w:sz w:val="24"/>
        </w:rPr>
        <w:t>的主要、关键性工作分包给第三人。除专用合同条款另有约定外，未经委托人同意，</w:t>
      </w:r>
      <w:r>
        <w:rPr>
          <w:rFonts w:hint="eastAsia" w:ascii="宋体" w:hAnsi="宋体"/>
          <w:sz w:val="24"/>
        </w:rPr>
        <w:t>咨询人</w:t>
      </w:r>
      <w:r>
        <w:rPr>
          <w:rFonts w:ascii="宋体" w:hAnsi="宋体"/>
          <w:sz w:val="24"/>
        </w:rPr>
        <w:t>也不得将非主要、非关键性工作分包给第三人。具体可分包的</w:t>
      </w:r>
      <w:r>
        <w:rPr>
          <w:rFonts w:hint="eastAsia" w:ascii="宋体" w:hAnsi="宋体"/>
          <w:sz w:val="24"/>
        </w:rPr>
        <w:t>咨询服务</w:t>
      </w:r>
      <w:r>
        <w:rPr>
          <w:rFonts w:ascii="宋体" w:hAnsi="宋体"/>
          <w:sz w:val="24"/>
        </w:rPr>
        <w:t>内容及要求在专用合同条款中约定。</w:t>
      </w:r>
    </w:p>
    <w:p w14:paraId="3C4EA707">
      <w:pPr>
        <w:pStyle w:val="701"/>
        <w:tabs>
          <w:tab w:val="left" w:pos="1445"/>
        </w:tabs>
        <w:autoSpaceDE w:val="0"/>
        <w:autoSpaceDN w:val="0"/>
        <w:spacing w:line="520" w:lineRule="exact"/>
        <w:ind w:firstLine="480"/>
        <w:jc w:val="left"/>
        <w:rPr>
          <w:rFonts w:hint="eastAsia" w:ascii="宋体" w:hAnsi="宋体"/>
          <w:sz w:val="24"/>
        </w:rPr>
      </w:pPr>
      <w:r>
        <w:rPr>
          <w:rFonts w:ascii="宋体" w:hAnsi="宋体"/>
          <w:sz w:val="24"/>
        </w:rPr>
        <w:t>4.3.3 委托人同意咨询人分包工作的，咨询人应向委托人提交1份分包合同副本，并对分包咨询服务工作质量承担连带责任。除专用合同条款另有约定外，分包人的咨询服务费用由咨询人与分包人自行支付。生效法律文书要求委托人向分包人支付分包合同价款的，委托人有权从应付咨询人工程款中扣除该部分款项。</w:t>
      </w:r>
    </w:p>
    <w:p w14:paraId="306A96A1">
      <w:pPr>
        <w:pStyle w:val="701"/>
        <w:tabs>
          <w:tab w:val="left" w:pos="1507"/>
        </w:tabs>
        <w:autoSpaceDE w:val="0"/>
        <w:autoSpaceDN w:val="0"/>
        <w:spacing w:line="520" w:lineRule="exact"/>
        <w:ind w:firstLine="480"/>
        <w:jc w:val="left"/>
        <w:rPr>
          <w:rFonts w:hint="eastAsia" w:ascii="宋体" w:hAnsi="宋体"/>
          <w:sz w:val="24"/>
        </w:rPr>
      </w:pPr>
      <w:r>
        <w:rPr>
          <w:rFonts w:ascii="宋体" w:hAnsi="宋体"/>
          <w:sz w:val="24"/>
        </w:rPr>
        <w:t>4.3.4 分包人的资格能力应与其分包工作的标准和规模相适应，包括必要的企业资质、人员、设备和类似业绩等。</w:t>
      </w:r>
    </w:p>
    <w:p w14:paraId="04216539">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4.4 联合体</w:t>
      </w:r>
    </w:p>
    <w:p w14:paraId="1035012B">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4.4.1 联合体各方应共同与委托人签订合同。联合体各方应为履行合同承担连带责任。</w:t>
      </w:r>
    </w:p>
    <w:p w14:paraId="5C7A90B5">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4.4.2 联合体协议经委托人确认后作为合同附件。在履行合同过程中，未经委托人同意，不得修改联合体协议。</w:t>
      </w:r>
    </w:p>
    <w:p w14:paraId="650E5189">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4.4.3 联合体牵头人负责与委托人联系，并接受指示，负责组织联合体各成员全面履行合同。</w:t>
      </w:r>
    </w:p>
    <w:p w14:paraId="715AD02E">
      <w:pPr>
        <w:tabs>
          <w:tab w:val="left" w:pos="1051"/>
        </w:tabs>
        <w:autoSpaceDE w:val="0"/>
        <w:autoSpaceDN w:val="0"/>
        <w:spacing w:line="520" w:lineRule="exact"/>
        <w:ind w:firstLine="482" w:firstLineChars="200"/>
        <w:rPr>
          <w:rFonts w:hint="eastAsia" w:ascii="宋体" w:hAnsi="宋体"/>
          <w:b/>
          <w:sz w:val="24"/>
        </w:rPr>
      </w:pPr>
      <w:r>
        <w:rPr>
          <w:rFonts w:ascii="宋体" w:hAnsi="宋体"/>
          <w:b/>
          <w:sz w:val="24"/>
        </w:rPr>
        <w:t>4.5 项目负责人</w:t>
      </w:r>
    </w:p>
    <w:p w14:paraId="43F165A1">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4.5.1 咨询人应按合同协议书的约定指派项目负责人，并在约定的期限内到职。咨询人更换项目负责人应事先征得委托人同意，并应在更换14天前将拟更换的项目负责人的姓名和详细资料提交委托人。项目负责人2天内不能履行职责的，应事先征得委托人同意，并委派代表代行其职责。</w:t>
      </w:r>
    </w:p>
    <w:p w14:paraId="1ED4A124">
      <w:pPr>
        <w:pStyle w:val="701"/>
        <w:tabs>
          <w:tab w:val="left" w:pos="1483"/>
        </w:tabs>
        <w:autoSpaceDE w:val="0"/>
        <w:autoSpaceDN w:val="0"/>
        <w:spacing w:line="520" w:lineRule="exact"/>
        <w:ind w:firstLine="480"/>
        <w:jc w:val="left"/>
        <w:rPr>
          <w:rFonts w:hint="eastAsia" w:ascii="宋体" w:hAnsi="宋体"/>
          <w:sz w:val="24"/>
        </w:rPr>
      </w:pPr>
      <w:r>
        <w:rPr>
          <w:rFonts w:ascii="宋体" w:hAnsi="宋体"/>
          <w:sz w:val="24"/>
        </w:rPr>
        <w:t>4.5.2 项目负责人应按合同约定以及委托人要求，负责组织合同工作的实施。在情况紧急且无法与委托人取得联系时，可采取保证工程和人员生命财产安全的紧急措施，并在采取措施后24小时内向委托人提交书面报告。</w:t>
      </w:r>
    </w:p>
    <w:p w14:paraId="5E3698C6">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4.5.3 咨询人为履行合同发出的一切函件均应盖有咨询人单位章，并由咨询人的项目负责人签字确认。</w:t>
      </w:r>
    </w:p>
    <w:p w14:paraId="6F8FD4B2">
      <w:pPr>
        <w:pStyle w:val="701"/>
        <w:tabs>
          <w:tab w:val="left" w:pos="1507"/>
        </w:tabs>
        <w:autoSpaceDE w:val="0"/>
        <w:autoSpaceDN w:val="0"/>
        <w:spacing w:line="520" w:lineRule="exact"/>
        <w:ind w:firstLine="480"/>
        <w:jc w:val="left"/>
        <w:rPr>
          <w:rFonts w:hint="eastAsia" w:ascii="宋体" w:hAnsi="宋体"/>
          <w:sz w:val="24"/>
        </w:rPr>
      </w:pPr>
      <w:r>
        <w:rPr>
          <w:rFonts w:ascii="宋体" w:hAnsi="宋体"/>
          <w:sz w:val="24"/>
        </w:rPr>
        <w:t>4.5.4 按照专用合同条款约定，项目负责人可以授权其下属人员履行其某项职责，但事先应将这些人员的姓名、职务、联系方式、授权范围和授权期限书面通知委托人。</w:t>
      </w:r>
    </w:p>
    <w:p w14:paraId="7BDF98A9">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 xml:space="preserve">4.6 </w:t>
      </w:r>
      <w:r>
        <w:rPr>
          <w:rFonts w:hint="eastAsia" w:ascii="宋体" w:hAnsi="宋体"/>
          <w:b/>
          <w:sz w:val="24"/>
        </w:rPr>
        <w:t>咨询</w:t>
      </w:r>
      <w:r>
        <w:rPr>
          <w:rFonts w:ascii="宋体" w:hAnsi="宋体"/>
          <w:b/>
          <w:sz w:val="24"/>
        </w:rPr>
        <w:t>人员的管理</w:t>
      </w:r>
    </w:p>
    <w:p w14:paraId="4BF09018">
      <w:pPr>
        <w:pStyle w:val="701"/>
        <w:tabs>
          <w:tab w:val="left" w:pos="1474"/>
        </w:tabs>
        <w:autoSpaceDE w:val="0"/>
        <w:autoSpaceDN w:val="0"/>
        <w:spacing w:line="520" w:lineRule="exact"/>
        <w:ind w:firstLine="480"/>
        <w:jc w:val="left"/>
        <w:rPr>
          <w:rFonts w:hint="eastAsia" w:ascii="宋体" w:hAnsi="宋体"/>
          <w:sz w:val="24"/>
        </w:rPr>
      </w:pPr>
      <w:r>
        <w:rPr>
          <w:rFonts w:ascii="宋体" w:hAnsi="宋体"/>
          <w:sz w:val="24"/>
        </w:rPr>
        <w:t>4.6.1 咨询人应在接到开始咨询服务通知之日起7天内，向委托人提交咨询服务项目机构以及人员安排的报告，其内容应包括项目机构设置、主要</w:t>
      </w:r>
      <w:r>
        <w:rPr>
          <w:rFonts w:hint="eastAsia" w:ascii="宋体" w:hAnsi="宋体"/>
          <w:sz w:val="24"/>
        </w:rPr>
        <w:t>咨询</w:t>
      </w:r>
      <w:r>
        <w:rPr>
          <w:rFonts w:ascii="宋体" w:hAnsi="宋体"/>
          <w:sz w:val="24"/>
        </w:rPr>
        <w:t>人员和其他人员的名单及资格条件。主要</w:t>
      </w:r>
      <w:r>
        <w:rPr>
          <w:rFonts w:hint="eastAsia" w:ascii="宋体" w:hAnsi="宋体"/>
          <w:sz w:val="24"/>
        </w:rPr>
        <w:t>咨询</w:t>
      </w:r>
      <w:r>
        <w:rPr>
          <w:rFonts w:ascii="宋体" w:hAnsi="宋体"/>
          <w:sz w:val="24"/>
        </w:rPr>
        <w:t>人员应相对稳定，更换主要</w:t>
      </w:r>
      <w:r>
        <w:rPr>
          <w:rFonts w:hint="eastAsia" w:ascii="宋体" w:hAnsi="宋体"/>
          <w:sz w:val="24"/>
        </w:rPr>
        <w:t>咨询</w:t>
      </w:r>
      <w:r>
        <w:rPr>
          <w:rFonts w:ascii="宋体" w:hAnsi="宋体"/>
          <w:sz w:val="24"/>
        </w:rPr>
        <w:t>人员的，应取得委托人的同意,并向委托人提交继任人员的资格、管理经验等资料。项目负责人的更换，应按照本章第4.5.1项规定执行。</w:t>
      </w:r>
    </w:p>
    <w:p w14:paraId="66D4B691">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4.6.2 除专用合同条款另有约定外，主要</w:t>
      </w:r>
      <w:r>
        <w:rPr>
          <w:rFonts w:hint="eastAsia" w:ascii="宋体" w:hAnsi="宋体"/>
          <w:sz w:val="24"/>
        </w:rPr>
        <w:t>咨询</w:t>
      </w:r>
      <w:r>
        <w:rPr>
          <w:rFonts w:ascii="宋体" w:hAnsi="宋体"/>
          <w:sz w:val="24"/>
        </w:rPr>
        <w:t>人员包括项目负责人、专业负责人、审核人、审定人等；其他人员包括各专业的</w:t>
      </w:r>
      <w:r>
        <w:rPr>
          <w:rFonts w:hint="eastAsia" w:ascii="宋体" w:hAnsi="宋体"/>
          <w:sz w:val="24"/>
        </w:rPr>
        <w:t>咨询</w:t>
      </w:r>
      <w:r>
        <w:rPr>
          <w:rFonts w:ascii="宋体" w:hAnsi="宋体"/>
          <w:sz w:val="24"/>
        </w:rPr>
        <w:t>人员、管理人员等。</w:t>
      </w:r>
    </w:p>
    <w:p w14:paraId="096CCE51">
      <w:pPr>
        <w:pStyle w:val="701"/>
        <w:tabs>
          <w:tab w:val="left" w:pos="1483"/>
        </w:tabs>
        <w:autoSpaceDE w:val="0"/>
        <w:autoSpaceDN w:val="0"/>
        <w:spacing w:line="520" w:lineRule="exact"/>
        <w:ind w:firstLine="480"/>
        <w:jc w:val="left"/>
        <w:rPr>
          <w:rFonts w:hint="eastAsia" w:ascii="宋体" w:hAnsi="宋体"/>
          <w:sz w:val="24"/>
        </w:rPr>
      </w:pPr>
      <w:r>
        <w:rPr>
          <w:rFonts w:ascii="宋体" w:hAnsi="宋体"/>
          <w:sz w:val="24"/>
        </w:rPr>
        <w:t>4.6.3咨询人应保证其主要</w:t>
      </w:r>
      <w:r>
        <w:rPr>
          <w:rFonts w:hint="eastAsia" w:ascii="宋体" w:hAnsi="宋体"/>
          <w:sz w:val="24"/>
        </w:rPr>
        <w:t>咨询</w:t>
      </w:r>
      <w:r>
        <w:rPr>
          <w:rFonts w:ascii="宋体" w:hAnsi="宋体"/>
          <w:sz w:val="24"/>
        </w:rPr>
        <w:t>人员（含分包人）在合同期限内的任何时候，都能按时参加委托人组织的工作会议。</w:t>
      </w:r>
    </w:p>
    <w:p w14:paraId="2E33B3A5">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4.6.4 国家规定应当持证上岗的工作人员均应持有相应的资格证明，委托人有权随时检查。委托人认为有必要时，可以进行现场考核。</w:t>
      </w:r>
    </w:p>
    <w:p w14:paraId="107F9FF4">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4.7 撤换项目负责人和其他人员</w:t>
      </w:r>
    </w:p>
    <w:p w14:paraId="0B281368">
      <w:pPr>
        <w:pStyle w:val="701"/>
        <w:tabs>
          <w:tab w:val="left" w:pos="1082"/>
        </w:tabs>
        <w:autoSpaceDE w:val="0"/>
        <w:autoSpaceDN w:val="0"/>
        <w:spacing w:line="520" w:lineRule="exact"/>
        <w:ind w:firstLine="480"/>
        <w:jc w:val="left"/>
        <w:rPr>
          <w:rFonts w:hint="eastAsia" w:ascii="宋体" w:hAnsi="宋体"/>
          <w:b/>
          <w:sz w:val="24"/>
        </w:rPr>
      </w:pPr>
      <w:r>
        <w:rPr>
          <w:rFonts w:ascii="宋体" w:hAnsi="宋体"/>
          <w:sz w:val="24"/>
        </w:rPr>
        <w:t>咨询人应对其项目负责人和其他人员进行有效管理。委托人要求撤换不能胜任本职工作、行为不端或玩忽职守的项目负责人和其他人员的，咨询人应予以撤换。</w:t>
      </w:r>
    </w:p>
    <w:p w14:paraId="1B7D465D">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4.8 保障人员的合法权益</w:t>
      </w:r>
    </w:p>
    <w:p w14:paraId="30011F80">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4.8.1 咨询人应与其雇用的人员签订劳动合同，并按时发放工资。</w:t>
      </w:r>
    </w:p>
    <w:p w14:paraId="36223071">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4.8.2 咨询人应按劳动法的规定安排工作时间，保证其雇</w:t>
      </w:r>
      <w:r>
        <w:rPr>
          <w:rFonts w:hint="eastAsia" w:ascii="宋体" w:hAnsi="宋体"/>
          <w:sz w:val="24"/>
        </w:rPr>
        <w:t>佣</w:t>
      </w:r>
      <w:r>
        <w:rPr>
          <w:rFonts w:ascii="宋体" w:hAnsi="宋体"/>
          <w:sz w:val="24"/>
        </w:rPr>
        <w:t>人员享有休息和休假的权利。因咨询服务需要占用休假日或延长工作时间的，应不超过法律规定的限度，并按法律规定给予补休或付酬。</w:t>
      </w:r>
    </w:p>
    <w:p w14:paraId="58A928B4">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4.8..3 咨询人应按有关法律规定和合同约定，为其雇</w:t>
      </w:r>
      <w:r>
        <w:rPr>
          <w:rFonts w:hint="eastAsia" w:ascii="宋体" w:hAnsi="宋体"/>
          <w:sz w:val="24"/>
        </w:rPr>
        <w:t>佣</w:t>
      </w:r>
      <w:r>
        <w:rPr>
          <w:rFonts w:ascii="宋体" w:hAnsi="宋体"/>
          <w:sz w:val="24"/>
        </w:rPr>
        <w:t>人员办理保险。</w:t>
      </w:r>
    </w:p>
    <w:p w14:paraId="6C8B706F">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4.9  合同价款应专款专用</w:t>
      </w:r>
    </w:p>
    <w:p w14:paraId="3C653382">
      <w:pPr>
        <w:pStyle w:val="34"/>
        <w:spacing w:after="0" w:line="520" w:lineRule="exact"/>
        <w:ind w:firstLine="480" w:firstLineChars="200"/>
        <w:rPr>
          <w:rFonts w:hint="eastAsia" w:ascii="宋体" w:hAnsi="宋体"/>
          <w:sz w:val="24"/>
        </w:rPr>
      </w:pPr>
      <w:r>
        <w:rPr>
          <w:rFonts w:ascii="宋体" w:hAnsi="宋体"/>
          <w:sz w:val="24"/>
        </w:rPr>
        <w:t>委托人按合同约定支付给</w:t>
      </w:r>
      <w:r>
        <w:rPr>
          <w:rFonts w:hint="eastAsia" w:ascii="宋体" w:hAnsi="宋体"/>
          <w:sz w:val="24"/>
        </w:rPr>
        <w:t>咨询人</w:t>
      </w:r>
      <w:r>
        <w:rPr>
          <w:rFonts w:ascii="宋体" w:hAnsi="宋体"/>
          <w:sz w:val="24"/>
        </w:rPr>
        <w:t>的各项价款，应专用于合同</w:t>
      </w:r>
      <w:r>
        <w:rPr>
          <w:rFonts w:hint="eastAsia" w:ascii="宋体" w:hAnsi="宋体"/>
          <w:sz w:val="24"/>
        </w:rPr>
        <w:t>咨询服务</w:t>
      </w:r>
      <w:r>
        <w:rPr>
          <w:rFonts w:ascii="宋体" w:hAnsi="宋体"/>
          <w:sz w:val="24"/>
        </w:rPr>
        <w:t>工作。</w:t>
      </w:r>
    </w:p>
    <w:p w14:paraId="1175CC55">
      <w:pPr>
        <w:pStyle w:val="723"/>
        <w:spacing w:line="520" w:lineRule="exact"/>
        <w:ind w:firstLine="482"/>
        <w:outlineLvl w:val="1"/>
        <w:rPr>
          <w:rFonts w:ascii="宋体" w:hAnsi="宋体" w:eastAsia="宋体"/>
          <w:bCs/>
          <w:szCs w:val="24"/>
        </w:rPr>
      </w:pPr>
      <w:bookmarkStart w:id="41" w:name="_Toc161231747"/>
      <w:bookmarkStart w:id="42" w:name="_Toc156986235"/>
      <w:r>
        <w:rPr>
          <w:rFonts w:ascii="宋体" w:hAnsi="宋体" w:eastAsia="宋体"/>
          <w:bCs/>
          <w:szCs w:val="24"/>
        </w:rPr>
        <w:t>5.咨询服务要求</w:t>
      </w:r>
      <w:bookmarkEnd w:id="41"/>
      <w:bookmarkEnd w:id="42"/>
    </w:p>
    <w:p w14:paraId="6F2CA501">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5.1 一般要求</w:t>
      </w:r>
    </w:p>
    <w:p w14:paraId="1EC3062F">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5.1.1 委托人应当遵守法律和规范标准，不得以任何理由要求咨询人违反法律和工程质量、安全标准、环保标准进行咨询服务，降低工程质量。</w:t>
      </w:r>
    </w:p>
    <w:p w14:paraId="3AD1056D">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5.1.2咨询人应按照法律规定，以及国家、行业和地方的规范和标准完成咨询服务工作，并应符合委托人要求。各项规范、标准和委托人要求之间如对同一内容的描述不一致时，应以描述更为严格的内容为准。</w:t>
      </w:r>
    </w:p>
    <w:p w14:paraId="7FCA03F4">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5.1.3 除专用合同条款另有约定外，咨询人完成咨询服务工作所应遵守的法律规定，以及国家、行业和地方的规范和标准，均应视为在基准日适用的版本。基准日之后，前述版本发生重大变化，或者有新的法律，以及国家、行业和地方的规范和标准实施的，咨询人应向委托人提出遵守新规定的建议。委托人应在收到建议后 7天内发出是否遵守新规定的指示。委托人指示遵守新规定的，按照第11条约定执行。</w:t>
      </w:r>
    </w:p>
    <w:p w14:paraId="0406B449">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5.1.4咨询人在咨询服务中选用的材料、设备，应当注明其规格、型号、性能等技术指标及适应性，满足质量、安全、节能、环保等要求。</w:t>
      </w:r>
    </w:p>
    <w:p w14:paraId="103F05C0">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 xml:space="preserve">5.2 </w:t>
      </w:r>
      <w:r>
        <w:rPr>
          <w:rFonts w:ascii="宋体" w:hAnsi="宋体"/>
          <w:b/>
          <w:bCs/>
          <w:sz w:val="24"/>
        </w:rPr>
        <w:t>咨询服务</w:t>
      </w:r>
      <w:r>
        <w:rPr>
          <w:rFonts w:ascii="宋体" w:hAnsi="宋体"/>
          <w:b/>
          <w:sz w:val="24"/>
        </w:rPr>
        <w:t>依据</w:t>
      </w:r>
    </w:p>
    <w:p w14:paraId="5CCC5730">
      <w:pPr>
        <w:pStyle w:val="34"/>
        <w:spacing w:after="0" w:line="520" w:lineRule="exact"/>
        <w:ind w:firstLine="480" w:firstLineChars="200"/>
        <w:rPr>
          <w:rFonts w:hint="eastAsia" w:ascii="宋体" w:hAnsi="宋体"/>
          <w:sz w:val="24"/>
        </w:rPr>
      </w:pPr>
      <w:r>
        <w:rPr>
          <w:rFonts w:ascii="宋体" w:hAnsi="宋体"/>
          <w:sz w:val="24"/>
        </w:rPr>
        <w:t>除专用合同条款另有约定外，本工程的</w:t>
      </w:r>
      <w:r>
        <w:rPr>
          <w:rFonts w:hint="eastAsia" w:ascii="宋体" w:hAnsi="宋体"/>
          <w:sz w:val="24"/>
        </w:rPr>
        <w:t>咨询服务</w:t>
      </w:r>
      <w:r>
        <w:rPr>
          <w:rFonts w:ascii="宋体" w:hAnsi="宋体"/>
          <w:sz w:val="24"/>
        </w:rPr>
        <w:t>依据如下：</w:t>
      </w:r>
    </w:p>
    <w:p w14:paraId="2639AE5F">
      <w:pPr>
        <w:pStyle w:val="701"/>
        <w:tabs>
          <w:tab w:val="left" w:pos="1511"/>
        </w:tabs>
        <w:autoSpaceDE w:val="0"/>
        <w:autoSpaceDN w:val="0"/>
        <w:spacing w:line="520" w:lineRule="exact"/>
        <w:ind w:firstLine="480"/>
        <w:jc w:val="left"/>
        <w:rPr>
          <w:rFonts w:hint="eastAsia" w:ascii="宋体" w:hAnsi="宋体"/>
          <w:sz w:val="24"/>
        </w:rPr>
      </w:pPr>
      <w:r>
        <w:rPr>
          <w:rFonts w:ascii="宋体" w:hAnsi="宋体"/>
          <w:sz w:val="24"/>
        </w:rPr>
        <w:t>（1）适用的法律、行政法规及部门规章；</w:t>
      </w:r>
    </w:p>
    <w:p w14:paraId="0DE33580">
      <w:pPr>
        <w:pStyle w:val="701"/>
        <w:tabs>
          <w:tab w:val="left" w:pos="1511"/>
        </w:tabs>
        <w:autoSpaceDE w:val="0"/>
        <w:autoSpaceDN w:val="0"/>
        <w:spacing w:line="520" w:lineRule="exact"/>
        <w:ind w:firstLine="480"/>
        <w:jc w:val="left"/>
        <w:rPr>
          <w:rFonts w:hint="eastAsia" w:ascii="宋体" w:hAnsi="宋体"/>
          <w:sz w:val="24"/>
        </w:rPr>
      </w:pPr>
      <w:r>
        <w:rPr>
          <w:rFonts w:ascii="宋体" w:hAnsi="宋体"/>
          <w:sz w:val="24"/>
        </w:rPr>
        <w:t>（2）相关的规范、标准、规程；</w:t>
      </w:r>
    </w:p>
    <w:p w14:paraId="608831CF">
      <w:pPr>
        <w:pStyle w:val="701"/>
        <w:tabs>
          <w:tab w:val="left" w:pos="1511"/>
        </w:tabs>
        <w:autoSpaceDE w:val="0"/>
        <w:autoSpaceDN w:val="0"/>
        <w:spacing w:line="520" w:lineRule="exact"/>
        <w:ind w:firstLine="480"/>
        <w:jc w:val="left"/>
        <w:rPr>
          <w:rFonts w:hint="eastAsia" w:ascii="宋体" w:hAnsi="宋体"/>
          <w:sz w:val="24"/>
        </w:rPr>
      </w:pPr>
      <w:r>
        <w:rPr>
          <w:rFonts w:ascii="宋体" w:hAnsi="宋体"/>
          <w:sz w:val="24"/>
        </w:rPr>
        <w:t>（3）基础资料及其他文件；</w:t>
      </w:r>
    </w:p>
    <w:p w14:paraId="63EBC8E2">
      <w:pPr>
        <w:pStyle w:val="701"/>
        <w:tabs>
          <w:tab w:val="left" w:pos="1506"/>
        </w:tabs>
        <w:autoSpaceDE w:val="0"/>
        <w:autoSpaceDN w:val="0"/>
        <w:spacing w:line="520" w:lineRule="exact"/>
        <w:ind w:firstLine="480"/>
        <w:jc w:val="left"/>
        <w:rPr>
          <w:rFonts w:hint="eastAsia" w:ascii="宋体" w:hAnsi="宋体"/>
          <w:sz w:val="24"/>
        </w:rPr>
      </w:pPr>
      <w:r>
        <w:rPr>
          <w:rFonts w:ascii="宋体" w:hAnsi="宋体"/>
          <w:sz w:val="24"/>
        </w:rPr>
        <w:t>（4）本咨询服务合同及补充合同（如有）；</w:t>
      </w:r>
    </w:p>
    <w:p w14:paraId="67867B83">
      <w:pPr>
        <w:pStyle w:val="701"/>
        <w:tabs>
          <w:tab w:val="left" w:pos="1511"/>
        </w:tabs>
        <w:autoSpaceDE w:val="0"/>
        <w:autoSpaceDN w:val="0"/>
        <w:spacing w:line="520" w:lineRule="exact"/>
        <w:ind w:firstLine="480"/>
        <w:jc w:val="left"/>
        <w:rPr>
          <w:rFonts w:hint="eastAsia" w:ascii="宋体" w:hAnsi="宋体"/>
          <w:sz w:val="24"/>
        </w:rPr>
      </w:pPr>
      <w:r>
        <w:rPr>
          <w:rFonts w:ascii="宋体" w:hAnsi="宋体"/>
          <w:sz w:val="24"/>
        </w:rPr>
        <w:t>（5）本工程前期成果文件；</w:t>
      </w:r>
    </w:p>
    <w:p w14:paraId="2D3D42A2">
      <w:pPr>
        <w:pStyle w:val="701"/>
        <w:tabs>
          <w:tab w:val="left" w:pos="1511"/>
        </w:tabs>
        <w:autoSpaceDE w:val="0"/>
        <w:autoSpaceDN w:val="0"/>
        <w:spacing w:line="520" w:lineRule="exact"/>
        <w:ind w:firstLine="480"/>
        <w:jc w:val="left"/>
        <w:rPr>
          <w:rFonts w:hint="eastAsia" w:ascii="宋体" w:hAnsi="宋体"/>
          <w:sz w:val="24"/>
        </w:rPr>
      </w:pPr>
      <w:r>
        <w:rPr>
          <w:rFonts w:ascii="宋体" w:hAnsi="宋体"/>
          <w:sz w:val="24"/>
        </w:rPr>
        <w:t>（6）合同履行中与咨询服务有关的来往函件；</w:t>
      </w:r>
    </w:p>
    <w:p w14:paraId="223205DD">
      <w:pPr>
        <w:pStyle w:val="701"/>
        <w:tabs>
          <w:tab w:val="left" w:pos="1511"/>
        </w:tabs>
        <w:autoSpaceDE w:val="0"/>
        <w:autoSpaceDN w:val="0"/>
        <w:spacing w:line="520" w:lineRule="exact"/>
        <w:ind w:firstLine="480"/>
        <w:jc w:val="left"/>
        <w:rPr>
          <w:rFonts w:hint="eastAsia" w:ascii="宋体" w:hAnsi="宋体"/>
          <w:sz w:val="24"/>
        </w:rPr>
      </w:pPr>
      <w:r>
        <w:rPr>
          <w:rFonts w:ascii="宋体" w:hAnsi="宋体"/>
          <w:sz w:val="24"/>
        </w:rPr>
        <w:t>（7）其他咨询服务依据。</w:t>
      </w:r>
    </w:p>
    <w:p w14:paraId="7417ADEC">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5.3 咨询服务范围</w:t>
      </w:r>
    </w:p>
    <w:p w14:paraId="4B78313E">
      <w:pPr>
        <w:pStyle w:val="34"/>
        <w:spacing w:after="0" w:line="520" w:lineRule="exact"/>
        <w:ind w:firstLine="480" w:firstLineChars="200"/>
        <w:rPr>
          <w:rFonts w:hint="eastAsia" w:ascii="宋体" w:hAnsi="宋体"/>
          <w:sz w:val="24"/>
        </w:rPr>
      </w:pPr>
      <w:r>
        <w:rPr>
          <w:rFonts w:ascii="宋体" w:hAnsi="宋体"/>
          <w:sz w:val="24"/>
        </w:rPr>
        <w:t>本合同的</w:t>
      </w:r>
      <w:r>
        <w:rPr>
          <w:rFonts w:hint="eastAsia" w:ascii="宋体" w:hAnsi="宋体"/>
          <w:sz w:val="24"/>
        </w:rPr>
        <w:t>咨询服务</w:t>
      </w:r>
      <w:r>
        <w:rPr>
          <w:rFonts w:ascii="宋体" w:hAnsi="宋体"/>
          <w:sz w:val="24"/>
        </w:rPr>
        <w:t>范围具体范围在专用合同条款中约定。</w:t>
      </w:r>
    </w:p>
    <w:p w14:paraId="5D05F0C3">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5.4 咨询服务成果文件要求</w:t>
      </w:r>
    </w:p>
    <w:p w14:paraId="47F24F7E">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5.4.1 咨询服务成果文件的编制应符合法律法规、规范标准的强制性规定和委托人要求，咨询服务依据应完整、准确、可靠，咨询服务方案论证充分，计算成果规范可靠，并能够实施。</w:t>
      </w:r>
    </w:p>
    <w:p w14:paraId="35E068C5">
      <w:pPr>
        <w:pStyle w:val="701"/>
        <w:tabs>
          <w:tab w:val="left" w:pos="1466"/>
        </w:tabs>
        <w:autoSpaceDE w:val="0"/>
        <w:autoSpaceDN w:val="0"/>
        <w:spacing w:line="520" w:lineRule="exact"/>
        <w:ind w:firstLine="480"/>
        <w:jc w:val="left"/>
        <w:rPr>
          <w:rFonts w:hint="eastAsia" w:ascii="宋体" w:hAnsi="宋体"/>
          <w:sz w:val="24"/>
        </w:rPr>
      </w:pPr>
      <w:r>
        <w:rPr>
          <w:rFonts w:ascii="宋体" w:hAnsi="宋体"/>
          <w:sz w:val="24"/>
        </w:rPr>
        <w:t>5.4.2 咨询服务应当根据法律、规范标准和委托人要求，并在咨询服务成果文件中予以注明。</w:t>
      </w:r>
    </w:p>
    <w:p w14:paraId="7D2018CA">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5.4.3 咨询服务成果文件的深度应满足本合同相应咨询服务阶段的规定要求，满足委托人的下步工作需要，并应符合国家和行业现行规定。</w:t>
      </w:r>
    </w:p>
    <w:p w14:paraId="53640BAC">
      <w:pPr>
        <w:pStyle w:val="723"/>
        <w:spacing w:line="520" w:lineRule="exact"/>
        <w:ind w:firstLine="482"/>
        <w:outlineLvl w:val="1"/>
        <w:rPr>
          <w:rFonts w:ascii="宋体" w:hAnsi="宋体" w:eastAsia="宋体"/>
          <w:b w:val="0"/>
          <w:bCs/>
          <w:szCs w:val="24"/>
        </w:rPr>
      </w:pPr>
      <w:bookmarkStart w:id="43" w:name="_Toc161231748"/>
      <w:bookmarkStart w:id="44" w:name="_Toc156986236"/>
      <w:r>
        <w:rPr>
          <w:rFonts w:ascii="宋体" w:hAnsi="宋体" w:eastAsia="宋体"/>
          <w:bCs/>
          <w:szCs w:val="24"/>
        </w:rPr>
        <w:t>6.开始咨询服务和完成咨询服务</w:t>
      </w:r>
      <w:bookmarkEnd w:id="43"/>
      <w:bookmarkEnd w:id="44"/>
    </w:p>
    <w:p w14:paraId="40209CED">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6.1 开始咨询服务</w:t>
      </w:r>
    </w:p>
    <w:p w14:paraId="3E3108F7">
      <w:pPr>
        <w:pStyle w:val="701"/>
        <w:tabs>
          <w:tab w:val="left" w:pos="1457"/>
        </w:tabs>
        <w:autoSpaceDE w:val="0"/>
        <w:autoSpaceDN w:val="0"/>
        <w:spacing w:line="520" w:lineRule="exact"/>
        <w:ind w:firstLine="480"/>
        <w:jc w:val="left"/>
        <w:rPr>
          <w:rFonts w:hint="eastAsia" w:ascii="宋体" w:hAnsi="宋体"/>
          <w:sz w:val="24"/>
        </w:rPr>
      </w:pPr>
      <w:r>
        <w:rPr>
          <w:rFonts w:ascii="宋体" w:hAnsi="宋体"/>
          <w:sz w:val="24"/>
        </w:rPr>
        <w:t>6.1.1 符合专用合同条款约定的开始咨询服务条件的，委托人应提前7天向咨询人发出开始咨询服务通知。咨询服务期限自开始咨询服务通知中载明的开始咨询服务日期起计算。</w:t>
      </w:r>
    </w:p>
    <w:p w14:paraId="7A31AF8A">
      <w:pPr>
        <w:pStyle w:val="701"/>
        <w:tabs>
          <w:tab w:val="left" w:pos="1478"/>
        </w:tabs>
        <w:autoSpaceDE w:val="0"/>
        <w:autoSpaceDN w:val="0"/>
        <w:spacing w:line="520" w:lineRule="exact"/>
        <w:ind w:firstLine="480"/>
        <w:jc w:val="left"/>
        <w:rPr>
          <w:rFonts w:hint="eastAsia" w:ascii="宋体" w:hAnsi="宋体"/>
          <w:sz w:val="24"/>
        </w:rPr>
      </w:pPr>
      <w:r>
        <w:rPr>
          <w:rFonts w:ascii="宋体" w:hAnsi="宋体"/>
          <w:sz w:val="24"/>
        </w:rPr>
        <w:t>6.1.2 除专用合同条款另有约定外，因委托人原因造成合同签订之日起90天内未能发出开始咨询服务通知的，咨询人有权提出价格调整要求，或者解除合同。委托人应当承担由此增加的费用和（或）周期延误。</w:t>
      </w:r>
    </w:p>
    <w:p w14:paraId="5F2829BB">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6.2 委托人引起的周期延误</w:t>
      </w:r>
    </w:p>
    <w:p w14:paraId="22D5DAA7">
      <w:pPr>
        <w:pStyle w:val="34"/>
        <w:spacing w:after="0" w:line="520" w:lineRule="exact"/>
        <w:ind w:firstLine="480" w:firstLineChars="200"/>
        <w:rPr>
          <w:rFonts w:hint="eastAsia" w:ascii="宋体" w:hAnsi="宋体"/>
          <w:sz w:val="24"/>
        </w:rPr>
      </w:pPr>
      <w:r>
        <w:rPr>
          <w:rFonts w:ascii="宋体" w:hAnsi="宋体"/>
          <w:sz w:val="24"/>
        </w:rPr>
        <w:t>在履行合同过程中，由于委托人的下列原因造成</w:t>
      </w:r>
      <w:r>
        <w:rPr>
          <w:rFonts w:hint="eastAsia" w:ascii="宋体" w:hAnsi="宋体"/>
          <w:sz w:val="24"/>
        </w:rPr>
        <w:t>咨询服务</w:t>
      </w:r>
      <w:r>
        <w:rPr>
          <w:rFonts w:ascii="宋体" w:hAnsi="宋体"/>
          <w:sz w:val="24"/>
        </w:rPr>
        <w:t>期限延误的，委托人应当延长</w:t>
      </w:r>
      <w:r>
        <w:rPr>
          <w:rFonts w:hint="eastAsia" w:ascii="宋体" w:hAnsi="宋体"/>
          <w:sz w:val="24"/>
        </w:rPr>
        <w:t>咨询服务</w:t>
      </w:r>
      <w:r>
        <w:rPr>
          <w:rFonts w:ascii="宋体" w:hAnsi="宋体"/>
          <w:sz w:val="24"/>
        </w:rPr>
        <w:t>期限并增加</w:t>
      </w:r>
      <w:r>
        <w:rPr>
          <w:rFonts w:hint="eastAsia" w:ascii="宋体" w:hAnsi="宋体"/>
          <w:sz w:val="24"/>
        </w:rPr>
        <w:t>咨询服务</w:t>
      </w:r>
      <w:r>
        <w:rPr>
          <w:rFonts w:ascii="宋体" w:hAnsi="宋体"/>
          <w:sz w:val="24"/>
        </w:rPr>
        <w:t>费用，具体方法在专用合同条款中约定。</w:t>
      </w:r>
    </w:p>
    <w:p w14:paraId="01320BD8">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（1）合同变更；</w:t>
      </w:r>
    </w:p>
    <w:p w14:paraId="77FD0268">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（2）未按合同约定期限及时答复咨询服务事项；</w:t>
      </w:r>
    </w:p>
    <w:p w14:paraId="40523EAD">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（3）因委托人原因导致的暂停咨询服务；</w:t>
      </w:r>
    </w:p>
    <w:p w14:paraId="2E3B51A2">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（4）未按合同约定及时支付咨询服务费用；</w:t>
      </w:r>
    </w:p>
    <w:p w14:paraId="34B78513">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（5）委托人提供的基准资料错误；</w:t>
      </w:r>
    </w:p>
    <w:p w14:paraId="7F78FFD7">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（6）未及时按照履行合同约定的相关义务；</w:t>
      </w:r>
    </w:p>
    <w:p w14:paraId="5FFBE86B">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（7）未能按照合同约定期限对咨询服务成果文件进行审查；</w:t>
      </w:r>
    </w:p>
    <w:p w14:paraId="5E1040E3">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（8）委托人造成周期延误的其他原因。</w:t>
      </w:r>
    </w:p>
    <w:p w14:paraId="30963383">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 xml:space="preserve">6.3 </w:t>
      </w:r>
      <w:r>
        <w:rPr>
          <w:rFonts w:ascii="宋体" w:hAnsi="宋体"/>
          <w:b/>
          <w:bCs/>
          <w:sz w:val="24"/>
        </w:rPr>
        <w:t>咨询人</w:t>
      </w:r>
      <w:r>
        <w:rPr>
          <w:rFonts w:ascii="宋体" w:hAnsi="宋体"/>
          <w:b/>
          <w:sz w:val="24"/>
        </w:rPr>
        <w:t>引起的周期延误</w:t>
      </w:r>
    </w:p>
    <w:p w14:paraId="0D42E369">
      <w:pPr>
        <w:pStyle w:val="34"/>
        <w:spacing w:after="0" w:line="520" w:lineRule="exact"/>
        <w:ind w:firstLine="480" w:firstLineChars="200"/>
        <w:rPr>
          <w:rFonts w:hint="eastAsia" w:ascii="宋体" w:hAnsi="宋体"/>
          <w:sz w:val="24"/>
        </w:rPr>
      </w:pPr>
      <w:r>
        <w:rPr>
          <w:rFonts w:ascii="宋体" w:hAnsi="宋体"/>
          <w:sz w:val="24"/>
        </w:rPr>
        <w:t>由于</w:t>
      </w:r>
      <w:r>
        <w:rPr>
          <w:rFonts w:hint="eastAsia" w:ascii="宋体" w:hAnsi="宋体"/>
          <w:sz w:val="24"/>
        </w:rPr>
        <w:t>咨询人</w:t>
      </w:r>
      <w:r>
        <w:rPr>
          <w:rFonts w:ascii="宋体" w:hAnsi="宋体"/>
          <w:sz w:val="24"/>
        </w:rPr>
        <w:t>原因造成周期延误，</w:t>
      </w:r>
      <w:r>
        <w:rPr>
          <w:rFonts w:hint="eastAsia" w:ascii="宋体" w:hAnsi="宋体"/>
          <w:sz w:val="24"/>
        </w:rPr>
        <w:t>咨询人</w:t>
      </w:r>
      <w:r>
        <w:rPr>
          <w:rFonts w:ascii="宋体" w:hAnsi="宋体"/>
          <w:sz w:val="24"/>
        </w:rPr>
        <w:t>应支付逾期违约金。逾期违约金的计算方法和最高限额在专用合同条款中约定。</w:t>
      </w:r>
    </w:p>
    <w:p w14:paraId="5A1AFD2C">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6.4 第三人引起的周期延误</w:t>
      </w:r>
    </w:p>
    <w:p w14:paraId="586F6C81">
      <w:pPr>
        <w:pStyle w:val="34"/>
        <w:spacing w:after="0" w:line="520" w:lineRule="exact"/>
        <w:ind w:firstLine="480" w:firstLineChars="200"/>
        <w:rPr>
          <w:rFonts w:hint="eastAsia" w:ascii="宋体" w:hAnsi="宋体"/>
          <w:sz w:val="24"/>
        </w:rPr>
      </w:pPr>
      <w:r>
        <w:rPr>
          <w:rFonts w:ascii="宋体" w:hAnsi="宋体"/>
          <w:sz w:val="24"/>
        </w:rPr>
        <w:t>由于行政管理部门审查或其他第三人原因造成费用增加和（或）周期延误的，由委托人承担。</w:t>
      </w:r>
    </w:p>
    <w:p w14:paraId="45A283CE">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6.5 完成咨询服务</w:t>
      </w:r>
    </w:p>
    <w:p w14:paraId="06A741BE">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6.5.1 咨询人完成咨询服务之后，应当根据法律、规范标准、合同约定和委托人要求提交咨询服务成果文件。</w:t>
      </w:r>
    </w:p>
    <w:p w14:paraId="5991C993">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6.5.2 咨询服务成果文件是工程咨询服务的最终成果之一，应当根据本工程的咨询服务内容和不同阶段的咨询服务任务、目的和要求等进行编制。</w:t>
      </w:r>
    </w:p>
    <w:p w14:paraId="48EEE50B">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6.5.3 除专用合同条款另有约定外，咨询服务成果文件包括纸质文件和电子文件两种形式，内容应当一致。两者若有不一致时，应以纸质文件为准。纸质文件一式八份，应当加盖单位章和项目负责人注册执业印章；电子文件中的文字为 WORD 格式、图形为 CAD、JPG 等格式，并应使用光盘和 U 盘分别贮存。</w:t>
      </w:r>
    </w:p>
    <w:p w14:paraId="0FD5AC45">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6.6 提前完成咨询服务</w:t>
      </w:r>
    </w:p>
    <w:p w14:paraId="133E7B4E">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6.6.1 根据委托人要求或者基于专业能力判断，咨询人认为能够提前完成咨询服务的，可向委托人递交一份提前完成咨询服务建议书，包括实施方案、提前时间、咨询服务费用变动等内容。除专用合同条款另有约定之外，委托人接受建议书的，不因提前完成咨询服务而减少咨询服务费用；增加咨询服务费用的，所增费用由委托人承担。</w:t>
      </w:r>
    </w:p>
    <w:p w14:paraId="5F0D2791">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6.6.2 委托人要求提前完成咨询服务但咨询人认为无法实施的，应在收到委托人书面指示后7天内提出书面异议，说明不能提前完成的理由。委托人应在收到异议后7天内予以答复。任何情况下，委托人不得压缩合理的咨询服务期限。</w:t>
      </w:r>
    </w:p>
    <w:p w14:paraId="16B3C36A">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6.6.3 由于咨询人提前完成咨询服务而给委托人带来经济效益的，委托人可以在专用合同条款中约定咨询人因此获得的奖励内容。</w:t>
      </w:r>
    </w:p>
    <w:p w14:paraId="095C75E7">
      <w:pPr>
        <w:pStyle w:val="723"/>
        <w:spacing w:line="520" w:lineRule="exact"/>
        <w:ind w:firstLine="482"/>
        <w:outlineLvl w:val="1"/>
        <w:rPr>
          <w:rFonts w:ascii="宋体" w:hAnsi="宋体" w:eastAsia="宋体"/>
          <w:b w:val="0"/>
          <w:bCs/>
          <w:szCs w:val="24"/>
        </w:rPr>
      </w:pPr>
      <w:bookmarkStart w:id="45" w:name="_Toc156986237"/>
      <w:bookmarkStart w:id="46" w:name="_Toc161231749"/>
      <w:r>
        <w:rPr>
          <w:rFonts w:ascii="宋体" w:hAnsi="宋体" w:eastAsia="宋体"/>
          <w:bCs/>
          <w:szCs w:val="24"/>
        </w:rPr>
        <w:t>7.暂停咨询服务</w:t>
      </w:r>
      <w:bookmarkEnd w:id="45"/>
      <w:bookmarkEnd w:id="46"/>
    </w:p>
    <w:p w14:paraId="3B23E1D4">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7.1 委托人原因暂停咨询服务</w:t>
      </w:r>
    </w:p>
    <w:p w14:paraId="6A9B63B8">
      <w:pPr>
        <w:pStyle w:val="34"/>
        <w:spacing w:after="0" w:line="520" w:lineRule="exact"/>
        <w:ind w:firstLine="480" w:firstLineChars="200"/>
        <w:rPr>
          <w:rFonts w:hint="eastAsia" w:ascii="宋体" w:hAnsi="宋体"/>
          <w:sz w:val="24"/>
        </w:rPr>
      </w:pPr>
      <w:r>
        <w:rPr>
          <w:rFonts w:ascii="宋体" w:hAnsi="宋体"/>
          <w:sz w:val="24"/>
        </w:rPr>
        <w:t>合同履行中发生下列情形之一的，</w:t>
      </w:r>
      <w:r>
        <w:rPr>
          <w:rFonts w:hint="eastAsia" w:ascii="宋体" w:hAnsi="宋体"/>
          <w:sz w:val="24"/>
        </w:rPr>
        <w:t>咨询人</w:t>
      </w:r>
      <w:r>
        <w:rPr>
          <w:rFonts w:ascii="宋体" w:hAnsi="宋体"/>
          <w:sz w:val="24"/>
        </w:rPr>
        <w:t>可向委托人发出通知，要求委托人采取有效措施予以纠正。委托人收到</w:t>
      </w:r>
      <w:r>
        <w:rPr>
          <w:rFonts w:hint="eastAsia" w:ascii="宋体" w:hAnsi="宋体"/>
          <w:sz w:val="24"/>
        </w:rPr>
        <w:t>咨询人</w:t>
      </w:r>
      <w:r>
        <w:rPr>
          <w:rFonts w:ascii="宋体" w:hAnsi="宋体"/>
          <w:sz w:val="24"/>
        </w:rPr>
        <w:t>通知后的28天内仍不履行合同义务时，</w:t>
      </w:r>
      <w:r>
        <w:rPr>
          <w:rFonts w:hint="eastAsia" w:ascii="宋体" w:hAnsi="宋体"/>
          <w:sz w:val="24"/>
        </w:rPr>
        <w:t>咨询人</w:t>
      </w:r>
      <w:r>
        <w:rPr>
          <w:rFonts w:ascii="宋体" w:hAnsi="宋体"/>
          <w:sz w:val="24"/>
        </w:rPr>
        <w:t>有权暂停</w:t>
      </w:r>
      <w:r>
        <w:rPr>
          <w:rFonts w:hint="eastAsia" w:ascii="宋体" w:hAnsi="宋体"/>
          <w:sz w:val="24"/>
        </w:rPr>
        <w:t>咨询服务</w:t>
      </w:r>
      <w:r>
        <w:rPr>
          <w:rFonts w:ascii="宋体" w:hAnsi="宋体"/>
          <w:sz w:val="24"/>
        </w:rPr>
        <w:t>并通知委托人；委托人应承担由此导致的费用增加和（或）周期延误。</w:t>
      </w:r>
    </w:p>
    <w:p w14:paraId="664D84A6">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（1）委托人违约；</w:t>
      </w:r>
    </w:p>
    <w:p w14:paraId="46E6C958">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（2）委托人确定暂停咨询服务；</w:t>
      </w:r>
    </w:p>
    <w:p w14:paraId="1EC7042C">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（3）合同约定由委托人承担责任的其他情形。</w:t>
      </w:r>
    </w:p>
    <w:p w14:paraId="53F7BF3C">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7.2 咨询人原因暂停咨询服务</w:t>
      </w:r>
    </w:p>
    <w:p w14:paraId="627043ED">
      <w:pPr>
        <w:pStyle w:val="34"/>
        <w:spacing w:after="0" w:line="520" w:lineRule="exact"/>
        <w:ind w:firstLine="480" w:firstLineChars="200"/>
        <w:rPr>
          <w:rFonts w:hint="eastAsia" w:ascii="宋体" w:hAnsi="宋体"/>
          <w:sz w:val="24"/>
        </w:rPr>
      </w:pPr>
      <w:r>
        <w:rPr>
          <w:rFonts w:ascii="宋体" w:hAnsi="宋体"/>
          <w:sz w:val="24"/>
        </w:rPr>
        <w:t>合同履行中发生下列情形之一的，委托人可向</w:t>
      </w:r>
      <w:r>
        <w:rPr>
          <w:rFonts w:hint="eastAsia" w:ascii="宋体" w:hAnsi="宋体"/>
          <w:sz w:val="24"/>
        </w:rPr>
        <w:t>咨询人</w:t>
      </w:r>
      <w:r>
        <w:rPr>
          <w:rFonts w:ascii="宋体" w:hAnsi="宋体"/>
          <w:sz w:val="24"/>
        </w:rPr>
        <w:t>发出通知暂停</w:t>
      </w:r>
      <w:r>
        <w:rPr>
          <w:rFonts w:hint="eastAsia" w:ascii="宋体" w:hAnsi="宋体"/>
          <w:sz w:val="24"/>
        </w:rPr>
        <w:t>咨询服务</w:t>
      </w:r>
      <w:r>
        <w:rPr>
          <w:rFonts w:ascii="宋体" w:hAnsi="宋体"/>
          <w:sz w:val="24"/>
        </w:rPr>
        <w:t>，由此造成费用的增加和（或）周期延误由</w:t>
      </w:r>
      <w:r>
        <w:rPr>
          <w:rFonts w:hint="eastAsia" w:ascii="宋体" w:hAnsi="宋体"/>
          <w:sz w:val="24"/>
        </w:rPr>
        <w:t>咨询人</w:t>
      </w:r>
      <w:r>
        <w:rPr>
          <w:rFonts w:ascii="宋体" w:hAnsi="宋体"/>
          <w:sz w:val="24"/>
        </w:rPr>
        <w:t>承担：</w:t>
      </w:r>
    </w:p>
    <w:p w14:paraId="07EAC0DB">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（1）咨询人违约；</w:t>
      </w:r>
    </w:p>
    <w:p w14:paraId="53F5384C">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（2）咨询人擅自暂停咨询服务；</w:t>
      </w:r>
    </w:p>
    <w:p w14:paraId="017D91EE">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（3）合同约定由咨询人承担责任的其他情形。</w:t>
      </w:r>
    </w:p>
    <w:p w14:paraId="49541487">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7.3 暂停期间的文件照管</w:t>
      </w:r>
    </w:p>
    <w:p w14:paraId="39A45A4F">
      <w:pPr>
        <w:pStyle w:val="34"/>
        <w:spacing w:after="0" w:line="520" w:lineRule="exact"/>
        <w:ind w:firstLine="480" w:firstLineChars="200"/>
        <w:rPr>
          <w:rFonts w:hint="eastAsia" w:ascii="宋体" w:hAnsi="宋体"/>
          <w:sz w:val="24"/>
        </w:rPr>
      </w:pPr>
      <w:r>
        <w:rPr>
          <w:rFonts w:ascii="宋体" w:hAnsi="宋体"/>
          <w:sz w:val="24"/>
        </w:rPr>
        <w:t>不论由于何种原因引起暂停</w:t>
      </w:r>
      <w:r>
        <w:rPr>
          <w:rFonts w:hint="eastAsia" w:ascii="宋体" w:hAnsi="宋体"/>
          <w:sz w:val="24"/>
        </w:rPr>
        <w:t>咨询服务</w:t>
      </w:r>
      <w:r>
        <w:rPr>
          <w:rFonts w:ascii="宋体" w:hAnsi="宋体"/>
          <w:sz w:val="24"/>
        </w:rPr>
        <w:t>的，暂停期间</w:t>
      </w:r>
      <w:r>
        <w:rPr>
          <w:rFonts w:hint="eastAsia" w:ascii="宋体" w:hAnsi="宋体"/>
          <w:sz w:val="24"/>
        </w:rPr>
        <w:t>咨询人</w:t>
      </w:r>
      <w:r>
        <w:rPr>
          <w:rFonts w:ascii="宋体" w:hAnsi="宋体"/>
          <w:sz w:val="24"/>
        </w:rPr>
        <w:t>应负责妥善保护已完部分的</w:t>
      </w:r>
      <w:r>
        <w:rPr>
          <w:rFonts w:hint="eastAsia" w:ascii="宋体" w:hAnsi="宋体"/>
          <w:sz w:val="24"/>
        </w:rPr>
        <w:t>咨询服务</w:t>
      </w:r>
      <w:r>
        <w:rPr>
          <w:rFonts w:ascii="宋体" w:hAnsi="宋体"/>
          <w:sz w:val="24"/>
        </w:rPr>
        <w:t>成果文件，由此增加的费用由责任方承担。</w:t>
      </w:r>
    </w:p>
    <w:p w14:paraId="712950C7">
      <w:pPr>
        <w:pStyle w:val="723"/>
        <w:spacing w:line="520" w:lineRule="exact"/>
        <w:ind w:firstLine="482"/>
        <w:outlineLvl w:val="1"/>
        <w:rPr>
          <w:rFonts w:ascii="宋体" w:hAnsi="宋体" w:eastAsia="宋体"/>
          <w:b w:val="0"/>
          <w:bCs/>
          <w:szCs w:val="24"/>
        </w:rPr>
      </w:pPr>
      <w:bookmarkStart w:id="47" w:name="_Toc156986238"/>
      <w:bookmarkStart w:id="48" w:name="_Toc161231750"/>
      <w:r>
        <w:rPr>
          <w:rFonts w:ascii="宋体" w:hAnsi="宋体" w:eastAsia="宋体"/>
          <w:bCs/>
          <w:szCs w:val="24"/>
        </w:rPr>
        <w:t>8.咨询服务成果文件</w:t>
      </w:r>
      <w:bookmarkEnd w:id="47"/>
      <w:bookmarkEnd w:id="48"/>
    </w:p>
    <w:p w14:paraId="590CD874">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8.1 咨询服务成果文件接收</w:t>
      </w:r>
    </w:p>
    <w:p w14:paraId="5CD8C536">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8.1.1 委托人应当及时接收咨询人提交的咨询服务成果文件。如无正当理由拒收的，视为委托人已经接收咨询服务成果文件。</w:t>
      </w:r>
    </w:p>
    <w:p w14:paraId="0312981D">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8.1.2 委托人接收咨询服务成果文件时，应向咨询人出具文件签收凭证。</w:t>
      </w:r>
    </w:p>
    <w:p w14:paraId="7B624ECC">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8.1.3 咨询服务成果文件提交的份数、内容、纸幅、装订格式、电子文件要求，在专用合同条款中约定。</w:t>
      </w:r>
    </w:p>
    <w:p w14:paraId="0575E625">
      <w:pPr>
        <w:pStyle w:val="701"/>
        <w:tabs>
          <w:tab w:val="left" w:pos="1082"/>
        </w:tabs>
        <w:autoSpaceDE w:val="0"/>
        <w:autoSpaceDN w:val="0"/>
        <w:spacing w:line="520" w:lineRule="exact"/>
        <w:ind w:firstLine="482"/>
        <w:jc w:val="left"/>
        <w:rPr>
          <w:rFonts w:hint="eastAsia" w:ascii="宋体" w:hAnsi="宋体"/>
          <w:sz w:val="24"/>
        </w:rPr>
      </w:pPr>
      <w:r>
        <w:rPr>
          <w:rFonts w:ascii="宋体" w:hAnsi="宋体"/>
          <w:b/>
          <w:sz w:val="24"/>
        </w:rPr>
        <w:t>8.2 委托人审查咨询服务成果文件</w:t>
      </w:r>
    </w:p>
    <w:p w14:paraId="170AD191">
      <w:pPr>
        <w:pStyle w:val="701"/>
        <w:tabs>
          <w:tab w:val="left" w:pos="1507"/>
        </w:tabs>
        <w:autoSpaceDE w:val="0"/>
        <w:autoSpaceDN w:val="0"/>
        <w:spacing w:line="520" w:lineRule="exact"/>
        <w:ind w:firstLine="480"/>
        <w:jc w:val="left"/>
        <w:rPr>
          <w:rFonts w:hint="eastAsia" w:ascii="宋体" w:hAnsi="宋体"/>
          <w:sz w:val="24"/>
        </w:rPr>
      </w:pPr>
      <w:r>
        <w:rPr>
          <w:rFonts w:ascii="宋体" w:hAnsi="宋体"/>
          <w:sz w:val="24"/>
        </w:rPr>
        <w:t>8.2.1 委托人接收咨询服务成果文件之后，可以自行或者组织专家会进行审查，咨询人应当给予配合。审查标准应当符合法律、规范标准、合同约定和委托人要求等；审查的具体范围、明细内容和费用分担，在专用合同条款中约定。</w:t>
      </w:r>
    </w:p>
    <w:p w14:paraId="15165D07">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8.2.2 除专用合同条款另有约定外，委托人对于咨询服务成果文件的审查期限，自文件接收之日起不应超过14天。委托人逾期未做出审查结论且未提出异议的，视为咨询人的咨询服务成果文件已经通过委托人审查。</w:t>
      </w:r>
    </w:p>
    <w:p w14:paraId="15FB959C">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8.2.3 委托人审查后不同意咨询服务成果文件的，应以书面形式通知咨询人，说明审查不通过的理由及其具体内容。咨询人应根据委托人的审查意见修改完善咨询服务成果文件，并重新报送委托人审查，审查期限重新起算。</w:t>
      </w:r>
    </w:p>
    <w:p w14:paraId="6FA740C2">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8.3 审查机构审查咨询服务成果文件</w:t>
      </w:r>
    </w:p>
    <w:p w14:paraId="7E6C506D">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8.3.1 咨询服务成果文件需经政府有关部门审查或批准的，委托人应在审查同意后，按照有关主管部门要求，将咨询服务成果文件和相关资料报送政府有关部门进行审查。委托人的审查和审查机构的审查不减免咨询人因为服务质量问题而应承担的咨询服务责任。</w:t>
      </w:r>
    </w:p>
    <w:p w14:paraId="1C5672D7">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8.3.2 对于审查机构的审查意见，如不需要修改委托人要求的，应由咨询人按照审查意见修改完善咨询服务成果文件，由此导致的费用增加和（或）周期延误由咨询人承担；如需修改委托人要求的，则由委托人重新修改和提出委托人要求，再由咨询人根据新的委托人要求修改完善咨询服务成果文件，由此导致的费用增加和（或）周期延误由委托人承担。</w:t>
      </w:r>
    </w:p>
    <w:p w14:paraId="3B8064B8">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8.3.3 由于自身原因造成咨询服务成果文件未通过审查机构审查的，咨询人应当承担违约责任，采取补救措施直至达到合同约定的质量标准，并自行承担由此导致的费用增加和（或）周期延误。</w:t>
      </w:r>
    </w:p>
    <w:p w14:paraId="47A4ACAD">
      <w:pPr>
        <w:pStyle w:val="723"/>
        <w:spacing w:line="520" w:lineRule="exact"/>
        <w:ind w:firstLine="482"/>
        <w:outlineLvl w:val="1"/>
        <w:rPr>
          <w:rFonts w:ascii="宋体" w:hAnsi="宋体" w:eastAsia="宋体"/>
          <w:b w:val="0"/>
          <w:bCs/>
          <w:szCs w:val="24"/>
        </w:rPr>
      </w:pPr>
      <w:bookmarkStart w:id="49" w:name="_Toc156986239"/>
      <w:bookmarkStart w:id="50" w:name="_Toc161231751"/>
      <w:r>
        <w:rPr>
          <w:rFonts w:ascii="宋体" w:hAnsi="宋体" w:eastAsia="宋体"/>
          <w:bCs/>
          <w:szCs w:val="24"/>
        </w:rPr>
        <w:t>9.咨询服务责任与保险</w:t>
      </w:r>
      <w:bookmarkEnd w:id="49"/>
      <w:bookmarkEnd w:id="50"/>
    </w:p>
    <w:p w14:paraId="13814DC7">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9.1 工作质量责任</w:t>
      </w:r>
    </w:p>
    <w:p w14:paraId="62919878">
      <w:pPr>
        <w:pStyle w:val="701"/>
        <w:tabs>
          <w:tab w:val="left" w:pos="1421"/>
        </w:tabs>
        <w:autoSpaceDE w:val="0"/>
        <w:autoSpaceDN w:val="0"/>
        <w:spacing w:line="520" w:lineRule="exact"/>
        <w:ind w:firstLine="480"/>
        <w:jc w:val="left"/>
        <w:rPr>
          <w:rFonts w:hint="eastAsia" w:ascii="宋体" w:hAnsi="宋体"/>
          <w:sz w:val="24"/>
        </w:rPr>
      </w:pPr>
      <w:r>
        <w:rPr>
          <w:rFonts w:ascii="宋体" w:hAnsi="宋体"/>
          <w:sz w:val="24"/>
        </w:rPr>
        <w:t>9.1.1 咨询服务工作质量应满足法律规定、规范标准、合同约定和委托人要求等。</w:t>
      </w:r>
    </w:p>
    <w:p w14:paraId="069310E2">
      <w:pPr>
        <w:pStyle w:val="701"/>
        <w:tabs>
          <w:tab w:val="left" w:pos="1483"/>
        </w:tabs>
        <w:autoSpaceDE w:val="0"/>
        <w:autoSpaceDN w:val="0"/>
        <w:spacing w:line="520" w:lineRule="exact"/>
        <w:ind w:firstLine="480"/>
        <w:jc w:val="left"/>
        <w:rPr>
          <w:rFonts w:hint="eastAsia" w:ascii="宋体" w:hAnsi="宋体"/>
          <w:sz w:val="24"/>
        </w:rPr>
      </w:pPr>
      <w:r>
        <w:rPr>
          <w:rFonts w:ascii="宋体" w:hAnsi="宋体"/>
          <w:sz w:val="24"/>
        </w:rPr>
        <w:t>9.1.2 咨询人应做好咨询服务的质量与技术管理工作，加强咨询服务全过程的质量控制，建立完整的咨询服务成果文件的咨询服务、复核、审核、会签和批准制度，明确各阶段的责任人。</w:t>
      </w:r>
    </w:p>
    <w:p w14:paraId="52FB670C">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9.1.3 咨询人应按合同约定对咨询服务进行全过程的质量检查和检验，并作详细记录，编制咨询服务工作质量报表，报送委托人审查。</w:t>
      </w:r>
    </w:p>
    <w:p w14:paraId="11AD1300">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9.1.4 委托人有权对咨询服务工作质量进行检查和审核。咨询人应为委托人的检查和检验提供方便，包括委托人到咨询服务场地或合同约定的其他地方进行察看，查阅、审核咨询服务的原始记录和其他文件。委托人的检查和审核，不免除咨询人按合同约定应负的责任。</w:t>
      </w:r>
    </w:p>
    <w:p w14:paraId="37BEA019">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 xml:space="preserve">9.2 </w:t>
      </w:r>
      <w:r>
        <w:rPr>
          <w:rFonts w:hint="eastAsia" w:ascii="宋体" w:hAnsi="宋体"/>
          <w:b/>
          <w:sz w:val="24"/>
        </w:rPr>
        <w:t>咨询</w:t>
      </w:r>
      <w:r>
        <w:rPr>
          <w:rFonts w:ascii="宋体" w:hAnsi="宋体"/>
          <w:b/>
          <w:sz w:val="24"/>
        </w:rPr>
        <w:t>成果文件错误责任</w:t>
      </w:r>
    </w:p>
    <w:p w14:paraId="2710A24B">
      <w:pPr>
        <w:pStyle w:val="701"/>
        <w:tabs>
          <w:tab w:val="left" w:pos="1447"/>
        </w:tabs>
        <w:autoSpaceDE w:val="0"/>
        <w:autoSpaceDN w:val="0"/>
        <w:spacing w:line="520" w:lineRule="exact"/>
        <w:ind w:firstLine="480"/>
        <w:jc w:val="left"/>
        <w:rPr>
          <w:rFonts w:hint="eastAsia" w:ascii="宋体" w:hAnsi="宋体"/>
          <w:sz w:val="24"/>
        </w:rPr>
      </w:pPr>
      <w:r>
        <w:rPr>
          <w:rFonts w:ascii="宋体" w:hAnsi="宋体"/>
          <w:sz w:val="24"/>
        </w:rPr>
        <w:t>9.2.1 咨询服务成果文件存在错误、遗漏、含混、矛盾、不充分之处或其他缺陷，无论咨询人是否通过了委托人审查或审查机构审查，咨询人均应自费对前述问题带来的缺陷和工程问题进行改正，但因第1.6.2项约定由委托人提供的文件错误导致的除外。</w:t>
      </w:r>
    </w:p>
    <w:p w14:paraId="442EEE76">
      <w:pPr>
        <w:pStyle w:val="701"/>
        <w:tabs>
          <w:tab w:val="left" w:pos="1510"/>
        </w:tabs>
        <w:autoSpaceDE w:val="0"/>
        <w:autoSpaceDN w:val="0"/>
        <w:spacing w:line="520" w:lineRule="exact"/>
        <w:ind w:firstLine="480"/>
        <w:jc w:val="left"/>
        <w:rPr>
          <w:rFonts w:hint="eastAsia" w:ascii="宋体" w:hAnsi="宋体"/>
          <w:sz w:val="24"/>
        </w:rPr>
      </w:pPr>
      <w:r>
        <w:rPr>
          <w:rFonts w:ascii="宋体" w:hAnsi="宋体"/>
          <w:sz w:val="24"/>
        </w:rPr>
        <w:t>9.2.2 因咨询人原因造成咨询服务成果文件不合格的，委托人有权要求咨询人采取补救措施，直至达到合同要求的质量标准，并按第14.1款的约定承担责任。</w:t>
      </w:r>
    </w:p>
    <w:p w14:paraId="577F0F30">
      <w:pPr>
        <w:pStyle w:val="701"/>
        <w:tabs>
          <w:tab w:val="left" w:pos="1430"/>
        </w:tabs>
        <w:autoSpaceDE w:val="0"/>
        <w:autoSpaceDN w:val="0"/>
        <w:spacing w:line="520" w:lineRule="exact"/>
        <w:ind w:firstLine="480"/>
        <w:jc w:val="left"/>
        <w:rPr>
          <w:rFonts w:hint="eastAsia" w:ascii="宋体" w:hAnsi="宋体"/>
          <w:sz w:val="24"/>
        </w:rPr>
      </w:pPr>
      <w:r>
        <w:rPr>
          <w:rFonts w:ascii="宋体" w:hAnsi="宋体"/>
          <w:sz w:val="24"/>
        </w:rPr>
        <w:t>9.2.3 因委托人原因造成咨询服务成果文件不合格的，咨询人应当采取补救措施，直至达到合同要求的质量标准，由此造成的咨询服务费用增加和（或）咨询服务期限延误由委托人承担。</w:t>
      </w:r>
    </w:p>
    <w:p w14:paraId="40769AF9">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9.3 咨询责任主体</w:t>
      </w:r>
    </w:p>
    <w:p w14:paraId="212429EF">
      <w:pPr>
        <w:pStyle w:val="34"/>
        <w:spacing w:after="0" w:line="520" w:lineRule="exact"/>
        <w:ind w:firstLine="480" w:firstLineChars="200"/>
        <w:rPr>
          <w:rFonts w:hint="eastAsia" w:ascii="宋体" w:hAnsi="宋体"/>
          <w:sz w:val="24"/>
        </w:rPr>
      </w:pPr>
      <w:r>
        <w:rPr>
          <w:rFonts w:hint="eastAsia" w:ascii="宋体" w:hAnsi="宋体"/>
          <w:sz w:val="24"/>
        </w:rPr>
        <w:t>咨询人</w:t>
      </w:r>
      <w:r>
        <w:rPr>
          <w:rFonts w:ascii="宋体" w:hAnsi="宋体"/>
          <w:sz w:val="24"/>
        </w:rPr>
        <w:t>应运用一切合理的专业技术、知识技能和项目经验，按照职业道德准则和行业公认标准尽其全部职责，勤勉、谨慎、公正地履行其在本合同项下的责任和义务。</w:t>
      </w:r>
    </w:p>
    <w:p w14:paraId="036989BF">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9.4 咨询保险</w:t>
      </w:r>
    </w:p>
    <w:p w14:paraId="02D628A7">
      <w:pPr>
        <w:pStyle w:val="34"/>
        <w:spacing w:after="0" w:line="520" w:lineRule="exact"/>
        <w:ind w:firstLine="480" w:firstLineChars="200"/>
        <w:rPr>
          <w:rFonts w:hint="eastAsia" w:ascii="宋体" w:hAnsi="宋体"/>
          <w:sz w:val="24"/>
        </w:rPr>
      </w:pPr>
      <w:r>
        <w:rPr>
          <w:rFonts w:ascii="宋体" w:hAnsi="宋体"/>
          <w:sz w:val="24"/>
        </w:rPr>
        <w:t>除专用合同条款另有约定外，</w:t>
      </w:r>
      <w:r>
        <w:rPr>
          <w:rFonts w:hint="eastAsia" w:ascii="宋体" w:hAnsi="宋体"/>
          <w:sz w:val="24"/>
        </w:rPr>
        <w:t>咨询人</w:t>
      </w:r>
      <w:r>
        <w:rPr>
          <w:rFonts w:ascii="宋体" w:hAnsi="宋体"/>
          <w:sz w:val="24"/>
        </w:rPr>
        <w:t>宜具有委托人认可的、履行本合同所需要的工程相关保险并使其于合同责任期内保持有效。</w:t>
      </w:r>
    </w:p>
    <w:p w14:paraId="6CE22DFC">
      <w:pPr>
        <w:pStyle w:val="34"/>
        <w:spacing w:after="0" w:line="520" w:lineRule="exact"/>
        <w:ind w:firstLine="480" w:firstLineChars="200"/>
        <w:rPr>
          <w:rFonts w:hint="eastAsia" w:ascii="宋体" w:hAnsi="宋体"/>
          <w:sz w:val="24"/>
        </w:rPr>
      </w:pPr>
      <w:r>
        <w:rPr>
          <w:rFonts w:ascii="宋体" w:hAnsi="宋体"/>
          <w:sz w:val="24"/>
        </w:rPr>
        <w:t>工程相关保险应承担由于</w:t>
      </w:r>
      <w:r>
        <w:rPr>
          <w:rFonts w:hint="eastAsia" w:ascii="宋体" w:hAnsi="宋体"/>
          <w:sz w:val="24"/>
        </w:rPr>
        <w:t>咨询人</w:t>
      </w:r>
      <w:r>
        <w:rPr>
          <w:rFonts w:ascii="宋体" w:hAnsi="宋体"/>
          <w:sz w:val="24"/>
        </w:rPr>
        <w:t>的疏忽或过失而引发的工程质量事故所造成的建设工程本身的物质损失以及第三者人身伤亡、财产损失或费用的赔偿责任。</w:t>
      </w:r>
    </w:p>
    <w:p w14:paraId="3C0B19E8">
      <w:pPr>
        <w:pStyle w:val="723"/>
        <w:spacing w:line="520" w:lineRule="exact"/>
        <w:ind w:firstLine="482"/>
        <w:outlineLvl w:val="1"/>
        <w:rPr>
          <w:rFonts w:ascii="宋体" w:hAnsi="宋体" w:eastAsia="宋体"/>
          <w:b w:val="0"/>
          <w:bCs/>
          <w:szCs w:val="24"/>
        </w:rPr>
      </w:pPr>
      <w:bookmarkStart w:id="51" w:name="_Toc156986240"/>
      <w:bookmarkStart w:id="52" w:name="_Toc161231752"/>
      <w:r>
        <w:rPr>
          <w:rFonts w:ascii="宋体" w:hAnsi="宋体" w:eastAsia="宋体"/>
          <w:bCs/>
          <w:szCs w:val="24"/>
        </w:rPr>
        <w:t>10.施工期间配合</w:t>
      </w:r>
      <w:bookmarkEnd w:id="51"/>
      <w:bookmarkEnd w:id="52"/>
    </w:p>
    <w:p w14:paraId="10ED9F58">
      <w:pPr>
        <w:pStyle w:val="701"/>
        <w:tabs>
          <w:tab w:val="left" w:pos="1423"/>
        </w:tabs>
        <w:autoSpaceDE w:val="0"/>
        <w:autoSpaceDN w:val="0"/>
        <w:spacing w:line="520" w:lineRule="exact"/>
        <w:ind w:firstLine="480"/>
        <w:jc w:val="left"/>
        <w:rPr>
          <w:rFonts w:hint="eastAsia" w:ascii="宋体" w:hAnsi="宋体"/>
          <w:sz w:val="24"/>
        </w:rPr>
      </w:pPr>
      <w:r>
        <w:rPr>
          <w:rFonts w:ascii="宋体" w:hAnsi="宋体"/>
          <w:sz w:val="24"/>
        </w:rPr>
        <w:t>10.1 施工配合指咨询人配合施工承包人，在施工期间提供的咨询服务或其他配合工作，直至工程通过竣工验收为止。</w:t>
      </w:r>
    </w:p>
    <w:p w14:paraId="0706A014">
      <w:pPr>
        <w:pStyle w:val="701"/>
        <w:tabs>
          <w:tab w:val="left" w:pos="1426"/>
        </w:tabs>
        <w:autoSpaceDE w:val="0"/>
        <w:autoSpaceDN w:val="0"/>
        <w:spacing w:line="520" w:lineRule="exact"/>
        <w:ind w:firstLine="480"/>
        <w:jc w:val="left"/>
        <w:rPr>
          <w:rFonts w:hint="eastAsia" w:ascii="宋体" w:hAnsi="宋体"/>
          <w:sz w:val="24"/>
        </w:rPr>
      </w:pPr>
      <w:r>
        <w:rPr>
          <w:rFonts w:ascii="宋体" w:hAnsi="宋体"/>
          <w:sz w:val="24"/>
        </w:rPr>
        <w:t>10.2 除专用合同条款另有约定外，委托人应为咨询人派赴施工现场的工作人员，在施工期间提供办公房间、办公桌椅、互联网接口、冷暖设施、生活设施、进出现场交通服务和其他便利条件。</w:t>
      </w:r>
    </w:p>
    <w:p w14:paraId="2437E015">
      <w:pPr>
        <w:pStyle w:val="701"/>
        <w:tabs>
          <w:tab w:val="left" w:pos="1368"/>
        </w:tabs>
        <w:autoSpaceDE w:val="0"/>
        <w:autoSpaceDN w:val="0"/>
        <w:spacing w:line="520" w:lineRule="exact"/>
        <w:ind w:firstLine="480"/>
        <w:jc w:val="left"/>
        <w:rPr>
          <w:rFonts w:hint="eastAsia" w:ascii="宋体" w:hAnsi="宋体"/>
          <w:sz w:val="24"/>
        </w:rPr>
      </w:pPr>
      <w:r>
        <w:rPr>
          <w:rFonts w:ascii="宋体" w:hAnsi="宋体"/>
          <w:sz w:val="24"/>
        </w:rPr>
        <w:t>10.3 咨询人应在本工程的施工期间，积极提供咨询服务，包括并不限于</w:t>
      </w:r>
      <w:r>
        <w:rPr>
          <w:rFonts w:hint="eastAsia" w:ascii="宋体" w:hAnsi="宋体"/>
          <w:sz w:val="24"/>
        </w:rPr>
        <w:t>咨询</w:t>
      </w:r>
      <w:r>
        <w:rPr>
          <w:rFonts w:ascii="宋体" w:hAnsi="宋体"/>
          <w:sz w:val="24"/>
        </w:rPr>
        <w:t>服务技术交底、施工现场</w:t>
      </w:r>
      <w:r>
        <w:rPr>
          <w:rFonts w:hint="eastAsia" w:ascii="宋体" w:hAnsi="宋体"/>
          <w:sz w:val="24"/>
        </w:rPr>
        <w:t>咨询</w:t>
      </w:r>
      <w:r>
        <w:rPr>
          <w:rFonts w:ascii="宋体" w:hAnsi="宋体"/>
          <w:sz w:val="24"/>
        </w:rPr>
        <w:t>服务、参与施工过程验收、参与投产试车（试运行）、参与工程竣工验收等工作。</w:t>
      </w:r>
    </w:p>
    <w:p w14:paraId="0E9C3DAE">
      <w:pPr>
        <w:pStyle w:val="701"/>
        <w:tabs>
          <w:tab w:val="left" w:pos="1368"/>
        </w:tabs>
        <w:autoSpaceDE w:val="0"/>
        <w:autoSpaceDN w:val="0"/>
        <w:spacing w:line="520" w:lineRule="exact"/>
        <w:ind w:firstLine="480"/>
        <w:jc w:val="left"/>
        <w:rPr>
          <w:rFonts w:hint="eastAsia" w:ascii="宋体" w:hAnsi="宋体"/>
          <w:sz w:val="24"/>
        </w:rPr>
      </w:pPr>
      <w:r>
        <w:rPr>
          <w:rFonts w:ascii="宋体" w:hAnsi="宋体"/>
          <w:sz w:val="24"/>
        </w:rPr>
        <w:t xml:space="preserve">10.4 </w:t>
      </w:r>
      <w:r>
        <w:rPr>
          <w:rFonts w:hint="eastAsia" w:ascii="宋体" w:hAnsi="宋体"/>
          <w:sz w:val="24"/>
        </w:rPr>
        <w:t>委</w:t>
      </w:r>
      <w:r>
        <w:rPr>
          <w:rFonts w:ascii="宋体" w:hAnsi="宋体"/>
          <w:sz w:val="24"/>
        </w:rPr>
        <w:t>托人应当组织</w:t>
      </w:r>
      <w:r>
        <w:rPr>
          <w:rFonts w:hint="eastAsia" w:ascii="宋体" w:hAnsi="宋体"/>
          <w:sz w:val="24"/>
        </w:rPr>
        <w:t>咨询</w:t>
      </w:r>
      <w:r>
        <w:rPr>
          <w:rFonts w:ascii="宋体" w:hAnsi="宋体"/>
          <w:sz w:val="24"/>
        </w:rPr>
        <w:t>服务技术交底会，由咨询人向委托人、监理人和施工承包人等进行</w:t>
      </w:r>
      <w:r>
        <w:rPr>
          <w:rFonts w:hint="eastAsia" w:ascii="宋体" w:hAnsi="宋体"/>
          <w:sz w:val="24"/>
        </w:rPr>
        <w:t>咨询</w:t>
      </w:r>
      <w:r>
        <w:rPr>
          <w:rFonts w:ascii="宋体" w:hAnsi="宋体"/>
          <w:sz w:val="24"/>
        </w:rPr>
        <w:t>服务交底，对本工程的</w:t>
      </w:r>
      <w:r>
        <w:rPr>
          <w:rFonts w:hint="eastAsia" w:ascii="宋体" w:hAnsi="宋体"/>
          <w:sz w:val="24"/>
        </w:rPr>
        <w:t>咨询</w:t>
      </w:r>
      <w:r>
        <w:rPr>
          <w:rFonts w:ascii="宋体" w:hAnsi="宋体"/>
          <w:sz w:val="24"/>
        </w:rPr>
        <w:t>服务意图、</w:t>
      </w:r>
      <w:r>
        <w:rPr>
          <w:rFonts w:hint="eastAsia" w:ascii="宋体" w:hAnsi="宋体"/>
          <w:sz w:val="24"/>
        </w:rPr>
        <w:t>咨询</w:t>
      </w:r>
      <w:r>
        <w:rPr>
          <w:rFonts w:ascii="宋体" w:hAnsi="宋体"/>
          <w:sz w:val="24"/>
        </w:rPr>
        <w:t>服务成果文件和施工要求等进行系统地说明和解释。</w:t>
      </w:r>
    </w:p>
    <w:p w14:paraId="1AF6EA98">
      <w:pPr>
        <w:pStyle w:val="701"/>
        <w:tabs>
          <w:tab w:val="left" w:pos="1368"/>
        </w:tabs>
        <w:autoSpaceDE w:val="0"/>
        <w:autoSpaceDN w:val="0"/>
        <w:spacing w:line="520" w:lineRule="exact"/>
        <w:ind w:firstLine="480"/>
        <w:jc w:val="left"/>
        <w:rPr>
          <w:rFonts w:hint="eastAsia" w:ascii="宋体" w:hAnsi="宋体"/>
          <w:sz w:val="24"/>
        </w:rPr>
      </w:pPr>
      <w:r>
        <w:rPr>
          <w:rFonts w:ascii="宋体" w:hAnsi="宋体"/>
          <w:sz w:val="24"/>
        </w:rPr>
        <w:t xml:space="preserve">10.5 </w:t>
      </w:r>
      <w:r>
        <w:rPr>
          <w:rFonts w:hint="eastAsia" w:ascii="宋体" w:hAnsi="宋体"/>
          <w:sz w:val="24"/>
        </w:rPr>
        <w:t>工</w:t>
      </w:r>
      <w:r>
        <w:rPr>
          <w:rFonts w:ascii="宋体" w:hAnsi="宋体"/>
          <w:sz w:val="24"/>
        </w:rPr>
        <w:t>程施工完毕后，委托人应当组织投产试车（试运行）和工程竣工验收，咨询人参加验收并出具本单位的验收结论。如因咨询服务原因致使工程不合格的，咨询人应当承担违约责任，免费修改咨询服务成果文件和赔偿委托人由此产生的经济损失。</w:t>
      </w:r>
    </w:p>
    <w:p w14:paraId="0D928D68">
      <w:pPr>
        <w:pStyle w:val="723"/>
        <w:spacing w:line="520" w:lineRule="exact"/>
        <w:ind w:firstLine="482"/>
        <w:outlineLvl w:val="1"/>
        <w:rPr>
          <w:rFonts w:ascii="宋体" w:hAnsi="宋体" w:eastAsia="宋体"/>
          <w:b w:val="0"/>
          <w:bCs/>
          <w:szCs w:val="24"/>
        </w:rPr>
      </w:pPr>
      <w:bookmarkStart w:id="53" w:name="_Toc161231753"/>
      <w:bookmarkStart w:id="54" w:name="_Toc156986241"/>
      <w:r>
        <w:rPr>
          <w:rFonts w:ascii="宋体" w:hAnsi="宋体" w:eastAsia="宋体"/>
          <w:bCs/>
          <w:szCs w:val="24"/>
        </w:rPr>
        <w:t>11.合同变更</w:t>
      </w:r>
      <w:bookmarkEnd w:id="53"/>
      <w:bookmarkEnd w:id="54"/>
    </w:p>
    <w:p w14:paraId="4A478D7F">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11.1 变更情形</w:t>
      </w:r>
    </w:p>
    <w:p w14:paraId="360C1C40">
      <w:pPr>
        <w:pStyle w:val="701"/>
        <w:tabs>
          <w:tab w:val="left" w:pos="1601"/>
        </w:tabs>
        <w:autoSpaceDE w:val="0"/>
        <w:autoSpaceDN w:val="0"/>
        <w:spacing w:line="520" w:lineRule="exact"/>
        <w:ind w:firstLine="480"/>
        <w:jc w:val="left"/>
        <w:rPr>
          <w:rFonts w:hint="eastAsia" w:ascii="宋体" w:hAnsi="宋体"/>
          <w:sz w:val="24"/>
        </w:rPr>
      </w:pPr>
      <w:r>
        <w:rPr>
          <w:rFonts w:ascii="宋体" w:hAnsi="宋体"/>
          <w:sz w:val="24"/>
        </w:rPr>
        <w:t>11.1.1 合同履行中发生下述情形时，合同一方均可向对方提出变更请求，经双方协商一致后进行变更，咨询服务期限和咨询服务费用的调整方法在专用合同条款中约定。</w:t>
      </w:r>
    </w:p>
    <w:p w14:paraId="09A4984C">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（1）咨询服务范围发生变化；</w:t>
      </w:r>
    </w:p>
    <w:p w14:paraId="0A73554F">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（2）除不可抗力外，非咨询人的原因引起的周期延误；</w:t>
      </w:r>
    </w:p>
    <w:p w14:paraId="059C65EF">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（3）非咨询人的原因，全部或部分重复进行咨询服务；</w:t>
      </w:r>
    </w:p>
    <w:p w14:paraId="5BFF3812">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（4）非咨询人的原因，暂停咨询服务及恢复咨询服务。</w:t>
      </w:r>
    </w:p>
    <w:p w14:paraId="6916F7DB">
      <w:pPr>
        <w:pStyle w:val="701"/>
        <w:tabs>
          <w:tab w:val="left" w:pos="1558"/>
        </w:tabs>
        <w:autoSpaceDE w:val="0"/>
        <w:autoSpaceDN w:val="0"/>
        <w:spacing w:line="520" w:lineRule="exact"/>
        <w:ind w:firstLine="480"/>
        <w:jc w:val="left"/>
        <w:rPr>
          <w:rFonts w:hint="eastAsia" w:ascii="宋体" w:hAnsi="宋体"/>
          <w:sz w:val="24"/>
        </w:rPr>
      </w:pPr>
      <w:r>
        <w:rPr>
          <w:rFonts w:ascii="宋体" w:hAnsi="宋体"/>
          <w:sz w:val="24"/>
        </w:rPr>
        <w:t>11.1.2 基准日后，因颁布新的或修订原有法律、法规、规范和标准等引发合同变更情形的，按照上述约定进行调整。</w:t>
      </w:r>
    </w:p>
    <w:p w14:paraId="312F8D49">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11.2 合理化建议</w:t>
      </w:r>
    </w:p>
    <w:p w14:paraId="084C059C">
      <w:pPr>
        <w:pStyle w:val="701"/>
        <w:tabs>
          <w:tab w:val="left" w:pos="1601"/>
        </w:tabs>
        <w:autoSpaceDE w:val="0"/>
        <w:autoSpaceDN w:val="0"/>
        <w:spacing w:line="520" w:lineRule="exact"/>
        <w:ind w:firstLine="480"/>
        <w:jc w:val="left"/>
        <w:rPr>
          <w:rFonts w:hint="eastAsia" w:ascii="宋体" w:hAnsi="宋体"/>
          <w:sz w:val="24"/>
        </w:rPr>
      </w:pPr>
      <w:r>
        <w:rPr>
          <w:rFonts w:ascii="宋体" w:hAnsi="宋体"/>
          <w:sz w:val="24"/>
        </w:rPr>
        <w:t>11.2.1 合同履行中，咨询人可对委托人要求提出合理化建议。合理化建议应以书面形式提交委托人，被委托人采纳并构成变更的，执行第 11.1 款约定。</w:t>
      </w:r>
    </w:p>
    <w:p w14:paraId="677FEE36">
      <w:pPr>
        <w:pStyle w:val="701"/>
        <w:tabs>
          <w:tab w:val="left" w:pos="1620"/>
        </w:tabs>
        <w:autoSpaceDE w:val="0"/>
        <w:autoSpaceDN w:val="0"/>
        <w:spacing w:line="520" w:lineRule="exact"/>
        <w:ind w:firstLine="480"/>
        <w:jc w:val="left"/>
        <w:rPr>
          <w:rFonts w:hint="eastAsia" w:ascii="宋体" w:hAnsi="宋体"/>
          <w:sz w:val="24"/>
        </w:rPr>
      </w:pPr>
      <w:r>
        <w:rPr>
          <w:rFonts w:ascii="宋体" w:hAnsi="宋体"/>
          <w:sz w:val="24"/>
        </w:rPr>
        <w:t>11.2.2 咨询人提出的合理化建议能给委托人增加收益或减少损失的，委托人可以给</w:t>
      </w:r>
      <w:r>
        <w:rPr>
          <w:rFonts w:hint="eastAsia" w:ascii="宋体" w:hAnsi="宋体"/>
          <w:sz w:val="24"/>
        </w:rPr>
        <w:t>予</w:t>
      </w:r>
      <w:r>
        <w:rPr>
          <w:rFonts w:ascii="宋体" w:hAnsi="宋体"/>
          <w:sz w:val="24"/>
        </w:rPr>
        <w:t>奖励，奖励的方式在专用合同条款中约定。</w:t>
      </w:r>
    </w:p>
    <w:p w14:paraId="31E284D4">
      <w:pPr>
        <w:pStyle w:val="723"/>
        <w:spacing w:line="520" w:lineRule="exact"/>
        <w:ind w:firstLine="482"/>
        <w:outlineLvl w:val="1"/>
        <w:rPr>
          <w:rFonts w:ascii="宋体" w:hAnsi="宋体" w:eastAsia="宋体"/>
          <w:b w:val="0"/>
          <w:bCs/>
          <w:szCs w:val="24"/>
        </w:rPr>
      </w:pPr>
      <w:bookmarkStart w:id="55" w:name="_Toc161231754"/>
      <w:bookmarkStart w:id="56" w:name="_Toc156986242"/>
      <w:r>
        <w:rPr>
          <w:rFonts w:ascii="宋体" w:hAnsi="宋体" w:eastAsia="宋体"/>
          <w:bCs/>
          <w:szCs w:val="24"/>
        </w:rPr>
        <w:t>12.合同价格与支付</w:t>
      </w:r>
      <w:bookmarkEnd w:id="55"/>
      <w:bookmarkEnd w:id="56"/>
    </w:p>
    <w:p w14:paraId="5A0E927B">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12.1 合同价格</w:t>
      </w:r>
    </w:p>
    <w:p w14:paraId="7C164DE0">
      <w:pPr>
        <w:pStyle w:val="701"/>
        <w:tabs>
          <w:tab w:val="left" w:pos="1630"/>
        </w:tabs>
        <w:autoSpaceDE w:val="0"/>
        <w:autoSpaceDN w:val="0"/>
        <w:spacing w:line="520" w:lineRule="exact"/>
        <w:ind w:firstLine="480"/>
        <w:jc w:val="left"/>
        <w:rPr>
          <w:rFonts w:hint="eastAsia" w:ascii="宋体" w:hAnsi="宋体"/>
          <w:sz w:val="24"/>
        </w:rPr>
      </w:pPr>
      <w:r>
        <w:rPr>
          <w:rFonts w:ascii="宋体" w:hAnsi="宋体"/>
          <w:sz w:val="24"/>
        </w:rPr>
        <w:t>12.1.1 本合同的价款确定方式、调整方式和风险范围划分，在专用合同条款中约定。</w:t>
      </w:r>
    </w:p>
    <w:p w14:paraId="7EB6785E">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12.1.2 咨询服务费用实行委托人签证制度，即咨询人完成咨询服务项目后通知委托人进行验收，通过验收后由委托人代表对实施的咨询服务项目、数量、质量和实施时间签字确认，以此作为计算咨询服务费用的依据之一。</w:t>
      </w:r>
    </w:p>
    <w:p w14:paraId="3934A0DD">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12.1.3 除专用合同条款另有约定外，合同价格应当包括收集资料，踏勘现场，进行咨询服务、评估、审查等，编制咨询服务成果文件，施工配合等全部费用和国家规定的增值税税金。</w:t>
      </w:r>
    </w:p>
    <w:p w14:paraId="330C1BB9">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12.1.4 委托人要求咨询人进行外出考察、试验检测、专项</w:t>
      </w:r>
      <w:r>
        <w:rPr>
          <w:rFonts w:hint="eastAsia" w:ascii="宋体" w:hAnsi="宋体"/>
          <w:sz w:val="24"/>
        </w:rPr>
        <w:t>咨询</w:t>
      </w:r>
      <w:r>
        <w:rPr>
          <w:rFonts w:ascii="宋体" w:hAnsi="宋体"/>
          <w:sz w:val="24"/>
        </w:rPr>
        <w:t>或专家评审时，相应费用不含在合同价格之中，由委托人另行支付。</w:t>
      </w:r>
    </w:p>
    <w:p w14:paraId="72904F16">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12.2 定金或预付款</w:t>
      </w:r>
    </w:p>
    <w:p w14:paraId="2536F8C1">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12.2.1 定金或预付款应专用于本工程的咨询服务。定金或预付款的额度、支付方式及抵扣方式在专用合同条款中约定。</w:t>
      </w:r>
    </w:p>
    <w:p w14:paraId="48F1BE08">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12.2.2 委托人应在收到定金或预付款支付申请后28天内，将定金或预付款支付给咨询人；咨询人应当提供等额的增值税发票。</w:t>
      </w:r>
    </w:p>
    <w:p w14:paraId="7D142267">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12.2.3 咨询服务完成之前，由于不可抗力或其他非咨询人的原因解除合同时，定金不予退还。</w:t>
      </w:r>
    </w:p>
    <w:p w14:paraId="0878C008">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12.3 中期支付</w:t>
      </w:r>
    </w:p>
    <w:p w14:paraId="1B6BBB11">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12.3.1咨询人应按委托人批准或专用合同条款约定的格式及份数，向委托人提交中期支付申请，并附相应的支持性证明文件。</w:t>
      </w:r>
    </w:p>
    <w:p w14:paraId="0EF42B95">
      <w:pPr>
        <w:pStyle w:val="701"/>
        <w:tabs>
          <w:tab w:val="left" w:pos="1630"/>
        </w:tabs>
        <w:autoSpaceDE w:val="0"/>
        <w:autoSpaceDN w:val="0"/>
        <w:spacing w:line="520" w:lineRule="exact"/>
        <w:ind w:firstLine="480"/>
        <w:jc w:val="left"/>
        <w:rPr>
          <w:rFonts w:hint="eastAsia" w:ascii="宋体" w:hAnsi="宋体"/>
          <w:sz w:val="24"/>
        </w:rPr>
      </w:pPr>
      <w:r>
        <w:rPr>
          <w:rFonts w:ascii="宋体" w:hAnsi="宋体"/>
          <w:sz w:val="24"/>
        </w:rPr>
        <w:t>12.3.2 委托人应在收到中期支付申请后的28天内，将应付款项支付给咨询人；咨询人应当提供等额的增值税发票。委托人未能在前述时间内完成审批或不予答复的，视为委托人同意中期支付申请。委托人不按期支付的，按专用合同条款的约定支付逾期付款违约金。</w:t>
      </w:r>
    </w:p>
    <w:p w14:paraId="4838B3A4">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12.3.3 中期支付涉及政府投资资金的，按照国库集中支付等国家相关规定和专用合同条款的约定执行。</w:t>
      </w:r>
    </w:p>
    <w:p w14:paraId="4250837A">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12.4 费用结算</w:t>
      </w:r>
    </w:p>
    <w:p w14:paraId="25D0C48D">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12.4.1 提交咨询服务成果文件后，咨询人可按专用合同条款约定的份数和期限，向委托人提交咨询服务费用结算申请，并提供相关证明材料。</w:t>
      </w:r>
    </w:p>
    <w:p w14:paraId="551117E8">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12.4.2 委托人应在收到费用结算申请后的28天内完成审批，委托人对费用结算申请内容有异议的，有权要求咨询人进行修正和提供补充资料，由咨询人重新提交。咨询人对此有异议的，按第15条的约定执行。费用结算申请完成审批或视为被同意的，自该日起14天内，委托人将应付款项支付给咨询人；咨询人应当提供等额的增值税发票。委托人未能在前述时间内完成审批或不予答复的，视为委托人同意费用结算申请。委托人不按期支付的，按专用合同条款的约定支付逾期付款违约金。</w:t>
      </w:r>
    </w:p>
    <w:p w14:paraId="0BCF1273">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12.4.3 最终结清付款涉及政府投资资金的，按第12.3.3项的约定执行。</w:t>
      </w:r>
    </w:p>
    <w:p w14:paraId="22038039">
      <w:pPr>
        <w:pStyle w:val="723"/>
        <w:spacing w:line="520" w:lineRule="exact"/>
        <w:ind w:firstLine="482"/>
        <w:outlineLvl w:val="1"/>
        <w:rPr>
          <w:rFonts w:ascii="宋体" w:hAnsi="宋体" w:eastAsia="宋体"/>
          <w:b w:val="0"/>
          <w:bCs/>
          <w:szCs w:val="24"/>
        </w:rPr>
      </w:pPr>
      <w:bookmarkStart w:id="57" w:name="_Toc156986243"/>
      <w:bookmarkStart w:id="58" w:name="_Toc161231755"/>
      <w:r>
        <w:rPr>
          <w:rFonts w:ascii="宋体" w:hAnsi="宋体" w:eastAsia="宋体"/>
          <w:bCs/>
          <w:szCs w:val="24"/>
        </w:rPr>
        <w:t>13.不可抗力</w:t>
      </w:r>
      <w:bookmarkEnd w:id="57"/>
      <w:bookmarkEnd w:id="58"/>
    </w:p>
    <w:p w14:paraId="7B5AD841">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13.1 不可抗力的确认</w:t>
      </w:r>
    </w:p>
    <w:p w14:paraId="672735BD">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13.1.1 不可抗力是指咨询人和委托人在订立合同时不可预见，在履行合同过程中不可避免发生并不能克服的自然灾害和社会性突发事件，如地震、海啸、瘟疫、水灾、骚乱、暴动、战争和专用合同条款约定的其他情形。</w:t>
      </w:r>
    </w:p>
    <w:p w14:paraId="664584E0">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13.1.2 不可抗力发生后，委托人和咨询人应及时认真统计所造成的损失，收集不可抗力造成损失的证据。合同双方对是否属于不可抗力或其损失的意见不一致的， 由合同双方协商确定。</w:t>
      </w:r>
    </w:p>
    <w:p w14:paraId="140770D3">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13.2 不可抗力的通知</w:t>
      </w:r>
    </w:p>
    <w:p w14:paraId="7C801442">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13.2.1 合同一方当事人遇到不可抗力事件，使其履行合同义务受到阻碍时，应立即通知合同另一方当事人，书面说明不可抗力和受阻碍的详细情况，并提供必要的证明。</w:t>
      </w:r>
    </w:p>
    <w:p w14:paraId="58961E5D">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13.2.2 如不可抗力持续发生，合同一方当事人应及时向合同另一方当事人提交中间报告，说明不可抗力和履行合同受阻的情况，并于不可抗力事件结束后28天内提交最终报告及有关资料。</w:t>
      </w:r>
    </w:p>
    <w:p w14:paraId="1217AF54">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13.3 不可抗力后果及其处理</w:t>
      </w:r>
    </w:p>
    <w:p w14:paraId="31ADDF51">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13.3.1 不可抗力引起的后果及其损失，应由合同当事人依据法律规定各自承担。不可抗力发生前已完成的咨询服务工作，应当按照合同约定进行支付。</w:t>
      </w:r>
    </w:p>
    <w:p w14:paraId="765CE9EF">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13.3.2 不可抗力发生后，合同当事人应当采取有效措施避免损失进一步扩大，如未采取有效措施致使损失扩大的，应当自行承担扩大部分的损失。</w:t>
      </w:r>
    </w:p>
    <w:p w14:paraId="658768E9">
      <w:pPr>
        <w:pStyle w:val="701"/>
        <w:tabs>
          <w:tab w:val="left" w:pos="1750"/>
        </w:tabs>
        <w:autoSpaceDE w:val="0"/>
        <w:autoSpaceDN w:val="0"/>
        <w:spacing w:line="520" w:lineRule="exact"/>
        <w:ind w:firstLine="480"/>
        <w:jc w:val="left"/>
        <w:rPr>
          <w:rFonts w:hint="eastAsia" w:ascii="宋体" w:hAnsi="宋体"/>
          <w:sz w:val="24"/>
        </w:rPr>
      </w:pPr>
      <w:r>
        <w:rPr>
          <w:rFonts w:ascii="宋体" w:hAnsi="宋体"/>
          <w:sz w:val="24"/>
        </w:rPr>
        <w:t>13.3.3 因一方当事人迟延履行合同义务，致使迟延履行期间遭遇不可抗力的，应由该当事人承担全部损失且不免除其违约责任。</w:t>
      </w:r>
    </w:p>
    <w:p w14:paraId="16D0B2DA">
      <w:pPr>
        <w:pStyle w:val="723"/>
        <w:spacing w:line="520" w:lineRule="exact"/>
        <w:ind w:firstLine="482"/>
        <w:outlineLvl w:val="1"/>
        <w:rPr>
          <w:rFonts w:ascii="宋体" w:hAnsi="宋体" w:eastAsia="宋体"/>
          <w:b w:val="0"/>
          <w:bCs/>
          <w:szCs w:val="24"/>
        </w:rPr>
      </w:pPr>
      <w:bookmarkStart w:id="59" w:name="_Toc161231756"/>
      <w:bookmarkStart w:id="60" w:name="_Toc156986244"/>
      <w:r>
        <w:rPr>
          <w:rFonts w:ascii="宋体" w:hAnsi="宋体" w:eastAsia="宋体"/>
          <w:bCs/>
          <w:szCs w:val="24"/>
        </w:rPr>
        <w:t>14.违约</w:t>
      </w:r>
      <w:bookmarkEnd w:id="59"/>
      <w:bookmarkEnd w:id="60"/>
    </w:p>
    <w:p w14:paraId="5F6A0081">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14.1 咨询人违约</w:t>
      </w:r>
    </w:p>
    <w:p w14:paraId="00A22E42">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14.1.1 合同履行中发生下列情况之一的，属咨询人违约：</w:t>
      </w:r>
    </w:p>
    <w:p w14:paraId="68D541D6">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（1）咨询服务成果文件不符合法律以及合同约定；</w:t>
      </w:r>
    </w:p>
    <w:p w14:paraId="584BA0DC">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（2）咨询人转包、违法分包或者未经委托人同意擅自分包；</w:t>
      </w:r>
    </w:p>
    <w:p w14:paraId="6866EF5C">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（3）咨询人未按合同计划完成咨询服务，从而造成工程损失；</w:t>
      </w:r>
    </w:p>
    <w:p w14:paraId="4FF99BA6">
      <w:pPr>
        <w:pStyle w:val="701"/>
        <w:tabs>
          <w:tab w:val="left" w:pos="1506"/>
        </w:tabs>
        <w:autoSpaceDE w:val="0"/>
        <w:autoSpaceDN w:val="0"/>
        <w:spacing w:line="520" w:lineRule="exact"/>
        <w:ind w:firstLine="480"/>
        <w:rPr>
          <w:rFonts w:hint="eastAsia" w:ascii="宋体" w:hAnsi="宋体"/>
          <w:sz w:val="24"/>
        </w:rPr>
      </w:pPr>
      <w:r>
        <w:rPr>
          <w:rFonts w:ascii="宋体" w:hAnsi="宋体"/>
          <w:sz w:val="24"/>
        </w:rPr>
        <w:t>（4）咨询人明确表示或以其行为表明不履行合同主要义务的；</w:t>
      </w:r>
    </w:p>
    <w:p w14:paraId="35D5197B">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（5）咨询人不履行合同约定的其他义务。</w:t>
      </w:r>
    </w:p>
    <w:p w14:paraId="4B3F45EB">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14.1.2 咨询人发生违约情况时，委托人可向咨询人发出整改通知，要求其在限定期限内纠正；逾期仍不纠正的，委托人有权解除合同并向咨询人发出解除合同通知。咨询人应当承担由于违约所造成的费用增加、周期延误和委托人损失等。</w:t>
      </w:r>
    </w:p>
    <w:p w14:paraId="556A3817">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14.2 委托人违约</w:t>
      </w:r>
    </w:p>
    <w:p w14:paraId="66F69D86">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14.2.1 合同履行中发生下列情况之一的，属委托人违约：</w:t>
      </w:r>
    </w:p>
    <w:p w14:paraId="1E060F59">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（1）委托人未按合同约定支付咨询服务费用；</w:t>
      </w:r>
    </w:p>
    <w:p w14:paraId="698791DC">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（2）委托人原因造成咨询服务停止；</w:t>
      </w:r>
    </w:p>
    <w:p w14:paraId="10F39E89">
      <w:pPr>
        <w:pStyle w:val="701"/>
        <w:tabs>
          <w:tab w:val="left" w:pos="1506"/>
        </w:tabs>
        <w:autoSpaceDE w:val="0"/>
        <w:autoSpaceDN w:val="0"/>
        <w:spacing w:line="520" w:lineRule="exact"/>
        <w:ind w:firstLine="480"/>
        <w:rPr>
          <w:rFonts w:hint="eastAsia" w:ascii="宋体" w:hAnsi="宋体"/>
          <w:sz w:val="24"/>
        </w:rPr>
      </w:pPr>
      <w:r>
        <w:rPr>
          <w:rFonts w:ascii="宋体" w:hAnsi="宋体"/>
          <w:sz w:val="24"/>
        </w:rPr>
        <w:t>（3）委托人明确表示或以其行为表明不履行合同主要义务的；</w:t>
      </w:r>
    </w:p>
    <w:p w14:paraId="6D1599AD">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（4）委托人不履行合同约定的其他义务。</w:t>
      </w:r>
    </w:p>
    <w:p w14:paraId="70B56C9E">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14.2.2 委托人发生违约情况时，咨询人可向委托人发出暂停咨询服务通知，要求其在限定期限内纠正；逾期仍不纠正的，咨询人有权解除合同并向委托人发出解除合同通知。委托人应当承担由于违约所造成的费用增加、周期延误和咨询人损失等。</w:t>
      </w:r>
    </w:p>
    <w:p w14:paraId="7B14E374">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14.3 第三人造成的违约</w:t>
      </w:r>
    </w:p>
    <w:p w14:paraId="6B66D54B">
      <w:pPr>
        <w:pStyle w:val="34"/>
        <w:spacing w:after="0" w:line="520" w:lineRule="exact"/>
        <w:ind w:firstLine="480" w:firstLineChars="200"/>
        <w:rPr>
          <w:rFonts w:hint="eastAsia" w:ascii="宋体" w:hAnsi="宋体"/>
          <w:sz w:val="24"/>
        </w:rPr>
      </w:pPr>
      <w:r>
        <w:rPr>
          <w:rFonts w:ascii="宋体" w:hAnsi="宋体"/>
          <w:sz w:val="24"/>
        </w:rPr>
        <w:t>在履行合同过程中，一方当事人因第三人的原因造成违约的，应当向对方当事人承担违约责任。一方当事人和第三人之间的纠纷，依照法律规定或者按照约定解决。</w:t>
      </w:r>
    </w:p>
    <w:p w14:paraId="63119DB3">
      <w:pPr>
        <w:pStyle w:val="723"/>
        <w:spacing w:line="520" w:lineRule="exact"/>
        <w:ind w:firstLine="482"/>
        <w:outlineLvl w:val="1"/>
        <w:rPr>
          <w:rFonts w:ascii="宋体" w:hAnsi="宋体" w:eastAsia="宋体"/>
          <w:b w:val="0"/>
          <w:bCs/>
          <w:szCs w:val="24"/>
        </w:rPr>
      </w:pPr>
      <w:bookmarkStart w:id="61" w:name="_Toc156986245"/>
      <w:bookmarkStart w:id="62" w:name="_Toc161231757"/>
      <w:r>
        <w:rPr>
          <w:rFonts w:ascii="宋体" w:hAnsi="宋体" w:eastAsia="宋体"/>
          <w:bCs/>
          <w:szCs w:val="24"/>
        </w:rPr>
        <w:t>15.争议的解决</w:t>
      </w:r>
      <w:bookmarkEnd w:id="61"/>
      <w:bookmarkEnd w:id="62"/>
    </w:p>
    <w:p w14:paraId="35DBB4D1">
      <w:pPr>
        <w:spacing w:line="520" w:lineRule="exact"/>
        <w:ind w:firstLine="480" w:firstLineChars="200"/>
        <w:rPr>
          <w:rFonts w:hint="eastAsia" w:ascii="宋体" w:hAnsi="宋体"/>
          <w:sz w:val="24"/>
        </w:rPr>
      </w:pPr>
      <w:r>
        <w:rPr>
          <w:rFonts w:ascii="宋体" w:hAnsi="宋体"/>
          <w:sz w:val="24"/>
        </w:rPr>
        <w:t>委托人和咨询人在履行合同中发生争议的，可以友好协商解决。合同当事人友好协商解决不成的，可在专用合同条款中约定下列一种方式解决：</w:t>
      </w:r>
    </w:p>
    <w:p w14:paraId="48B49921">
      <w:pPr>
        <w:spacing w:line="520" w:lineRule="exact"/>
        <w:ind w:firstLine="480" w:firstLineChars="200"/>
        <w:rPr>
          <w:rFonts w:hint="eastAsia" w:ascii="宋体" w:hAnsi="宋体"/>
          <w:sz w:val="24"/>
        </w:rPr>
      </w:pPr>
      <w:r>
        <w:rPr>
          <w:rFonts w:ascii="宋体" w:hAnsi="宋体"/>
          <w:sz w:val="24"/>
        </w:rPr>
        <w:t>（1）向约定的仲裁委员会申请仲裁；</w:t>
      </w:r>
    </w:p>
    <w:p w14:paraId="536373B5">
      <w:pPr>
        <w:spacing w:line="520" w:lineRule="exact"/>
        <w:ind w:firstLine="480" w:firstLineChars="200"/>
        <w:rPr>
          <w:rFonts w:hint="eastAsia" w:ascii="宋体" w:hAnsi="宋体"/>
          <w:sz w:val="24"/>
        </w:rPr>
      </w:pPr>
      <w:r>
        <w:rPr>
          <w:rFonts w:ascii="宋体" w:hAnsi="宋体"/>
          <w:sz w:val="24"/>
        </w:rPr>
        <w:t>（2）向有管辖权的人民法院提起诉讼。</w:t>
      </w:r>
    </w:p>
    <w:p w14:paraId="295AD619">
      <w:pPr>
        <w:spacing w:line="360" w:lineRule="auto"/>
        <w:rPr>
          <w:sz w:val="24"/>
        </w:rPr>
      </w:pPr>
    </w:p>
    <w:p w14:paraId="1CD453C7">
      <w:pPr>
        <w:spacing w:before="260" w:after="260" w:line="440" w:lineRule="atLeast"/>
        <w:jc w:val="center"/>
        <w:outlineLvl w:val="1"/>
        <w:rPr>
          <w:rFonts w:eastAsia="黑体"/>
          <w:b/>
          <w:spacing w:val="1"/>
          <w:kern w:val="0"/>
          <w:sz w:val="32"/>
          <w:szCs w:val="32"/>
        </w:rPr>
      </w:pPr>
      <w:r>
        <w:rPr>
          <w:sz w:val="24"/>
        </w:rPr>
        <w:br w:type="page"/>
      </w:r>
      <w:bookmarkEnd w:id="22"/>
      <w:bookmarkEnd w:id="23"/>
      <w:bookmarkEnd w:id="24"/>
      <w:bookmarkEnd w:id="25"/>
      <w:bookmarkEnd w:id="26"/>
      <w:bookmarkEnd w:id="27"/>
      <w:bookmarkEnd w:id="28"/>
      <w:bookmarkEnd w:id="29"/>
      <w:bookmarkEnd w:id="30"/>
      <w:bookmarkEnd w:id="31"/>
      <w:bookmarkEnd w:id="32"/>
      <w:r>
        <w:rPr>
          <w:rFonts w:eastAsia="黑体"/>
          <w:b/>
          <w:spacing w:val="1"/>
          <w:kern w:val="0"/>
          <w:sz w:val="32"/>
          <w:szCs w:val="32"/>
        </w:rPr>
        <w:t>第二节</w:t>
      </w:r>
      <w:r>
        <w:rPr>
          <w:rFonts w:hint="eastAsia" w:eastAsia="黑体"/>
          <w:b/>
          <w:spacing w:val="1"/>
          <w:kern w:val="0"/>
          <w:sz w:val="32"/>
          <w:szCs w:val="32"/>
        </w:rPr>
        <w:t xml:space="preserve">  </w:t>
      </w:r>
      <w:r>
        <w:rPr>
          <w:rFonts w:eastAsia="黑体"/>
          <w:b/>
          <w:spacing w:val="1"/>
          <w:kern w:val="0"/>
          <w:sz w:val="32"/>
          <w:szCs w:val="32"/>
        </w:rPr>
        <w:t>专用合同条款</w:t>
      </w:r>
    </w:p>
    <w:p w14:paraId="189EB2D7">
      <w:pPr>
        <w:spacing w:after="120" w:line="440" w:lineRule="atLeast"/>
        <w:ind w:firstLine="480" w:firstLineChars="200"/>
        <w:rPr>
          <w:rFonts w:hint="eastAsia" w:ascii="宋体" w:hAnsi="宋体"/>
          <w:sz w:val="24"/>
        </w:rPr>
      </w:pPr>
      <w:r>
        <w:rPr>
          <w:rFonts w:hint="eastAsia" w:ascii="宋体" w:hAnsi="宋体"/>
          <w:sz w:val="24"/>
        </w:rPr>
        <w:t>本合同条款是对咨询服务通用合同条款中相关条款的补充、修改或增加。当专用合同条款与通用条款不一致时，以专用合同条款为准，通用合同条款中未作修改或增补的条款继续有效。</w:t>
      </w:r>
    </w:p>
    <w:p w14:paraId="7E8E6B13">
      <w:pPr>
        <w:pStyle w:val="3"/>
        <w:spacing w:before="0" w:after="0" w:line="360" w:lineRule="auto"/>
        <w:jc w:val="center"/>
        <w:rPr>
          <w:rStyle w:val="944"/>
          <w:b w:val="0"/>
          <w:sz w:val="32"/>
          <w:szCs w:val="32"/>
        </w:rPr>
      </w:pPr>
      <w:bookmarkStart w:id="63" w:name="_Toc156986246"/>
      <w:bookmarkStart w:id="64" w:name="_Toc161231758"/>
      <w:r>
        <w:rPr>
          <w:rStyle w:val="944"/>
          <w:b w:val="0"/>
          <w:sz w:val="32"/>
          <w:szCs w:val="32"/>
        </w:rPr>
        <w:t>第二节 专用合同条款</w:t>
      </w:r>
      <w:bookmarkEnd w:id="63"/>
      <w:bookmarkEnd w:id="64"/>
    </w:p>
    <w:p w14:paraId="38AEA66C">
      <w:pPr>
        <w:pStyle w:val="723"/>
        <w:spacing w:line="520" w:lineRule="exact"/>
        <w:ind w:firstLine="482"/>
        <w:outlineLvl w:val="1"/>
        <w:rPr>
          <w:rFonts w:ascii="宋体" w:hAnsi="宋体" w:eastAsia="宋体"/>
          <w:szCs w:val="24"/>
        </w:rPr>
      </w:pPr>
      <w:bookmarkStart w:id="65" w:name="_Toc156986247"/>
      <w:bookmarkStart w:id="66" w:name="_Toc161231759"/>
      <w:r>
        <w:rPr>
          <w:rFonts w:ascii="宋体" w:hAnsi="宋体" w:eastAsia="宋体"/>
          <w:szCs w:val="24"/>
        </w:rPr>
        <w:t>1.一般约定</w:t>
      </w:r>
      <w:bookmarkEnd w:id="65"/>
      <w:bookmarkEnd w:id="66"/>
    </w:p>
    <w:p w14:paraId="1F335414">
      <w:pPr>
        <w:pStyle w:val="701"/>
        <w:tabs>
          <w:tab w:val="left" w:pos="1082"/>
        </w:tabs>
        <w:autoSpaceDE w:val="0"/>
        <w:autoSpaceDN w:val="0"/>
        <w:spacing w:line="520" w:lineRule="exact"/>
        <w:ind w:firstLine="482"/>
        <w:jc w:val="left"/>
        <w:rPr>
          <w:sz w:val="24"/>
        </w:rPr>
      </w:pPr>
      <w:r>
        <w:rPr>
          <w:rFonts w:ascii="宋体" w:hAnsi="宋体"/>
          <w:b/>
          <w:sz w:val="24"/>
        </w:rPr>
        <w:t>1.1 词语定义</w:t>
      </w:r>
    </w:p>
    <w:p w14:paraId="0F2D4AC0">
      <w:pPr>
        <w:pStyle w:val="34"/>
        <w:spacing w:after="0" w:line="520" w:lineRule="exact"/>
        <w:ind w:firstLine="480" w:firstLineChars="200"/>
        <w:rPr>
          <w:rFonts w:hint="eastAsia" w:ascii="宋体" w:hAnsi="宋体"/>
          <w:sz w:val="24"/>
        </w:rPr>
      </w:pPr>
      <w:r>
        <w:rPr>
          <w:rFonts w:hint="eastAsia" w:ascii="宋体" w:hAnsi="宋体"/>
          <w:sz w:val="24"/>
        </w:rPr>
        <w:t>1.1.3咨询服务</w:t>
      </w:r>
    </w:p>
    <w:p w14:paraId="5799662A">
      <w:pPr>
        <w:pStyle w:val="34"/>
        <w:spacing w:after="0" w:line="520" w:lineRule="exact"/>
        <w:ind w:firstLine="480" w:firstLineChars="200"/>
        <w:rPr>
          <w:rFonts w:hint="eastAsia" w:ascii="宋体" w:hAnsi="宋体"/>
          <w:sz w:val="24"/>
        </w:rPr>
      </w:pPr>
      <w:r>
        <w:rPr>
          <w:rFonts w:hint="eastAsia" w:ascii="宋体" w:hAnsi="宋体"/>
          <w:sz w:val="24"/>
        </w:rPr>
        <w:t>1.1.3.1本合同咨询服务：</w:t>
      </w:r>
      <w:r>
        <w:rPr>
          <w:rFonts w:hint="eastAsia" w:ascii="宋体" w:hAnsi="宋体" w:cs="宋体"/>
          <w:b/>
          <w:bCs/>
          <w:sz w:val="24"/>
          <w:u w:val="single"/>
        </w:rPr>
        <w:t>G59新新高速公路新宁段交工阶段安全性评价技术服务</w:t>
      </w:r>
      <w:r>
        <w:rPr>
          <w:rFonts w:hint="eastAsia" w:ascii="宋体" w:hAnsi="宋体"/>
          <w:sz w:val="24"/>
        </w:rPr>
        <w:t>。</w:t>
      </w:r>
    </w:p>
    <w:p w14:paraId="32F13EDD">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1.4 合同文件的优先顺序</w:t>
      </w:r>
    </w:p>
    <w:p w14:paraId="6C056373">
      <w:pPr>
        <w:pStyle w:val="34"/>
        <w:spacing w:after="0" w:line="520" w:lineRule="exact"/>
        <w:ind w:firstLine="480" w:firstLineChars="200"/>
        <w:rPr>
          <w:rFonts w:hint="eastAsia" w:ascii="宋体" w:hAnsi="宋体"/>
          <w:sz w:val="24"/>
        </w:rPr>
      </w:pPr>
      <w:r>
        <w:rPr>
          <w:rFonts w:hint="eastAsia" w:ascii="宋体" w:hAnsi="宋体"/>
          <w:sz w:val="24"/>
        </w:rPr>
        <w:t>合同文件组成及解释合同文件的优先顺序如下：</w:t>
      </w:r>
    </w:p>
    <w:p w14:paraId="25C51157">
      <w:pPr>
        <w:pStyle w:val="34"/>
        <w:spacing w:after="0" w:line="520" w:lineRule="exact"/>
        <w:ind w:firstLine="480" w:firstLineChars="20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合同协议书及附件；</w:t>
      </w:r>
    </w:p>
    <w:p w14:paraId="1436F313">
      <w:pPr>
        <w:pStyle w:val="34"/>
        <w:spacing w:after="0" w:line="520" w:lineRule="exact"/>
        <w:ind w:firstLine="480" w:firstLineChars="20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成交通知书；</w:t>
      </w:r>
    </w:p>
    <w:p w14:paraId="1B17E9C9">
      <w:pPr>
        <w:pStyle w:val="34"/>
        <w:spacing w:after="0" w:line="520" w:lineRule="exact"/>
        <w:ind w:firstLine="480" w:firstLineChars="20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响应文件；</w:t>
      </w:r>
    </w:p>
    <w:p w14:paraId="7F707B3D">
      <w:pPr>
        <w:pStyle w:val="34"/>
        <w:spacing w:after="0" w:line="520" w:lineRule="exact"/>
        <w:ind w:firstLine="480" w:firstLineChars="20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专用合同条款；</w:t>
      </w:r>
    </w:p>
    <w:p w14:paraId="1934CE58">
      <w:pPr>
        <w:pStyle w:val="34"/>
        <w:spacing w:after="0" w:line="520" w:lineRule="exact"/>
        <w:ind w:firstLine="480" w:firstLineChars="20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通用合同条款；</w:t>
      </w:r>
    </w:p>
    <w:p w14:paraId="19DCD120">
      <w:pPr>
        <w:pStyle w:val="34"/>
        <w:spacing w:after="0" w:line="520" w:lineRule="exact"/>
        <w:ind w:firstLine="480" w:firstLineChars="20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委托人要求；</w:t>
      </w:r>
    </w:p>
    <w:p w14:paraId="474F7338">
      <w:pPr>
        <w:pStyle w:val="34"/>
        <w:spacing w:after="0" w:line="520" w:lineRule="exact"/>
        <w:ind w:firstLine="480" w:firstLineChars="20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咨询服务费用清单；</w:t>
      </w:r>
    </w:p>
    <w:p w14:paraId="4E0406D5">
      <w:pPr>
        <w:pStyle w:val="34"/>
        <w:spacing w:after="0" w:line="520" w:lineRule="exact"/>
        <w:ind w:firstLine="480" w:firstLineChars="20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咨询服务方案；</w:t>
      </w:r>
    </w:p>
    <w:p w14:paraId="0B86EAE8">
      <w:pPr>
        <w:pStyle w:val="34"/>
        <w:spacing w:after="0" w:line="520" w:lineRule="exact"/>
        <w:ind w:firstLine="480" w:firstLineChars="20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合同其他附件。</w:t>
      </w:r>
    </w:p>
    <w:p w14:paraId="51EE6B5F">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1.6 文件的提供</w:t>
      </w:r>
    </w:p>
    <w:p w14:paraId="4299F1FB">
      <w:pPr>
        <w:pStyle w:val="34"/>
        <w:spacing w:after="0" w:line="520" w:lineRule="exact"/>
        <w:ind w:firstLine="480" w:firstLineChars="200"/>
        <w:rPr>
          <w:rFonts w:hint="eastAsia" w:ascii="宋体" w:hAnsi="宋体"/>
          <w:sz w:val="24"/>
        </w:rPr>
      </w:pPr>
      <w:r>
        <w:rPr>
          <w:rFonts w:hint="eastAsia" w:ascii="宋体" w:hAnsi="宋体"/>
          <w:sz w:val="24"/>
        </w:rPr>
        <w:t>1.6.1咨询服务成果文件的提供</w:t>
      </w:r>
    </w:p>
    <w:p w14:paraId="26E4F530">
      <w:pPr>
        <w:pStyle w:val="34"/>
        <w:spacing w:after="0" w:line="520" w:lineRule="exact"/>
        <w:ind w:firstLine="480" w:firstLineChars="200"/>
        <w:rPr>
          <w:rFonts w:hint="eastAsia" w:ascii="宋体" w:hAnsi="宋体"/>
          <w:sz w:val="24"/>
        </w:rPr>
      </w:pPr>
      <w:r>
        <w:rPr>
          <w:rFonts w:hint="eastAsia" w:ascii="宋体" w:hAnsi="宋体"/>
          <w:sz w:val="24"/>
        </w:rPr>
        <w:t>咨询人向委托人提供咨询服务成果文件的期限：</w:t>
      </w:r>
      <w:r>
        <w:rPr>
          <w:rFonts w:hint="eastAsia" w:ascii="宋体" w:hAnsi="宋体"/>
          <w:sz w:val="24"/>
          <w:u w:val="single"/>
        </w:rPr>
        <w:t>以项目进度要求为准</w:t>
      </w:r>
      <w:r>
        <w:rPr>
          <w:rFonts w:hint="eastAsia" w:ascii="宋体" w:hAnsi="宋体"/>
          <w:sz w:val="24"/>
        </w:rPr>
        <w:t>。</w:t>
      </w:r>
    </w:p>
    <w:p w14:paraId="389F0575">
      <w:pPr>
        <w:pStyle w:val="34"/>
        <w:spacing w:after="0" w:line="520" w:lineRule="exact"/>
        <w:ind w:firstLine="480" w:firstLineChars="200"/>
        <w:rPr>
          <w:rFonts w:hint="eastAsia" w:ascii="宋体" w:hAnsi="宋体"/>
          <w:sz w:val="24"/>
        </w:rPr>
      </w:pPr>
      <w:r>
        <w:rPr>
          <w:rFonts w:hint="eastAsia" w:ascii="宋体" w:hAnsi="宋体"/>
          <w:sz w:val="24"/>
        </w:rPr>
        <w:t>咨询人向委托人提供咨询服务成果文件的份数：</w:t>
      </w:r>
      <w:r>
        <w:rPr>
          <w:rFonts w:ascii="宋体" w:hAnsi="宋体"/>
          <w:sz w:val="24"/>
          <w:u w:val="single"/>
        </w:rPr>
        <w:t>8</w:t>
      </w:r>
      <w:r>
        <w:rPr>
          <w:rFonts w:hint="eastAsia" w:ascii="宋体" w:hAnsi="宋体"/>
          <w:sz w:val="24"/>
          <w:u w:val="single"/>
        </w:rPr>
        <w:t>份</w:t>
      </w:r>
      <w:r>
        <w:rPr>
          <w:rFonts w:hint="eastAsia" w:ascii="宋体" w:hAnsi="宋体"/>
          <w:sz w:val="24"/>
        </w:rPr>
        <w:t>。</w:t>
      </w:r>
    </w:p>
    <w:p w14:paraId="47A13D3C">
      <w:pPr>
        <w:pStyle w:val="34"/>
        <w:spacing w:after="0" w:line="520" w:lineRule="exact"/>
        <w:ind w:firstLine="480" w:firstLineChars="200"/>
        <w:rPr>
          <w:rFonts w:hint="eastAsia" w:ascii="宋体" w:hAnsi="宋体"/>
          <w:sz w:val="24"/>
        </w:rPr>
      </w:pPr>
      <w:r>
        <w:rPr>
          <w:rFonts w:hint="eastAsia" w:ascii="宋体" w:hAnsi="宋体"/>
          <w:sz w:val="24"/>
        </w:rPr>
        <w:t>合同约定咨询服务成果文件应经委托人批复的，委托人应当在</w:t>
      </w:r>
      <w:r>
        <w:rPr>
          <w:rFonts w:hint="eastAsia" w:ascii="宋体" w:hAnsi="宋体"/>
          <w:sz w:val="24"/>
          <w:u w:val="single"/>
        </w:rPr>
        <w:t>14</w:t>
      </w:r>
      <w:r>
        <w:rPr>
          <w:rFonts w:hint="eastAsia" w:ascii="宋体" w:hAnsi="宋体"/>
          <w:sz w:val="24"/>
        </w:rPr>
        <w:t>日内批复或提出修改意见。</w:t>
      </w:r>
    </w:p>
    <w:p w14:paraId="0FB6F793">
      <w:pPr>
        <w:pStyle w:val="34"/>
        <w:spacing w:after="0" w:line="520" w:lineRule="exact"/>
        <w:ind w:firstLine="480" w:firstLineChars="200"/>
        <w:rPr>
          <w:rFonts w:hint="eastAsia" w:ascii="宋体" w:hAnsi="宋体"/>
          <w:sz w:val="24"/>
        </w:rPr>
      </w:pPr>
      <w:r>
        <w:rPr>
          <w:rFonts w:hint="eastAsia" w:ascii="宋体" w:hAnsi="宋体"/>
          <w:sz w:val="24"/>
        </w:rPr>
        <w:t>1.6.2委托人提供的文件</w:t>
      </w:r>
    </w:p>
    <w:p w14:paraId="79446E88">
      <w:pPr>
        <w:pStyle w:val="34"/>
        <w:spacing w:after="0" w:line="520" w:lineRule="exact"/>
        <w:ind w:firstLine="480" w:firstLineChars="200"/>
        <w:rPr>
          <w:rFonts w:hint="eastAsia" w:ascii="宋体" w:hAnsi="宋体"/>
          <w:sz w:val="24"/>
        </w:rPr>
      </w:pPr>
      <w:r>
        <w:rPr>
          <w:rFonts w:hint="eastAsia" w:ascii="宋体" w:hAnsi="宋体"/>
          <w:sz w:val="24"/>
        </w:rPr>
        <w:t>委托人向咨询人提供咨询服务资料的内容：</w:t>
      </w:r>
      <w:r>
        <w:rPr>
          <w:rFonts w:hint="eastAsia" w:ascii="宋体" w:hAnsi="宋体"/>
          <w:sz w:val="24"/>
          <w:u w:val="single"/>
        </w:rPr>
        <w:t>合同图纸和相关的标准图纸及说明1套</w:t>
      </w:r>
      <w:r>
        <w:rPr>
          <w:rFonts w:hint="eastAsia" w:ascii="宋体" w:hAnsi="宋体"/>
          <w:sz w:val="24"/>
        </w:rPr>
        <w:t>。</w:t>
      </w:r>
    </w:p>
    <w:p w14:paraId="51515715">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1.7 联络</w:t>
      </w:r>
    </w:p>
    <w:p w14:paraId="3886AE40">
      <w:pPr>
        <w:pStyle w:val="34"/>
        <w:spacing w:after="0" w:line="520" w:lineRule="exact"/>
        <w:ind w:firstLine="480" w:firstLineChars="200"/>
        <w:rPr>
          <w:rFonts w:hint="eastAsia" w:ascii="宋体" w:hAnsi="宋体"/>
          <w:sz w:val="24"/>
        </w:rPr>
      </w:pPr>
      <w:r>
        <w:rPr>
          <w:rFonts w:hint="eastAsia" w:ascii="宋体" w:hAnsi="宋体"/>
          <w:sz w:val="24"/>
        </w:rPr>
        <w:t>1.7.2委托人和咨询人应将与合同有关的通知、批准、证明、证书、指示、要求、请求、同意、意见、确定和决定等来往函件，送达指定的地点和指定的接收人，并办理签收手续。</w:t>
      </w:r>
    </w:p>
    <w:p w14:paraId="21D79D20">
      <w:pPr>
        <w:pStyle w:val="34"/>
        <w:spacing w:after="0" w:line="520" w:lineRule="exact"/>
        <w:ind w:firstLine="480" w:firstLineChars="200"/>
        <w:rPr>
          <w:rFonts w:hint="eastAsia" w:ascii="宋体" w:hAnsi="宋体"/>
          <w:sz w:val="24"/>
        </w:rPr>
      </w:pPr>
      <w:r>
        <w:rPr>
          <w:rFonts w:hint="eastAsia" w:ascii="宋体" w:hAnsi="宋体"/>
          <w:sz w:val="24"/>
        </w:rPr>
        <w:t>指定的地点和接收人如下：</w:t>
      </w:r>
    </w:p>
    <w:p w14:paraId="67B3A03A">
      <w:pPr>
        <w:pStyle w:val="34"/>
        <w:spacing w:after="0" w:line="520" w:lineRule="exact"/>
        <w:ind w:firstLine="480" w:firstLineChars="200"/>
        <w:rPr>
          <w:rFonts w:hint="eastAsia" w:ascii="宋体" w:hAnsi="宋体"/>
          <w:sz w:val="24"/>
          <w:u w:val="single"/>
        </w:rPr>
      </w:pPr>
      <w:r>
        <w:rPr>
          <w:rFonts w:hint="eastAsia" w:ascii="宋体" w:hAnsi="宋体"/>
          <w:sz w:val="24"/>
        </w:rPr>
        <w:t>委托人接收来往函件的指定地点：</w:t>
      </w:r>
      <w:r>
        <w:rPr>
          <w:rFonts w:hint="eastAsia" w:ascii="宋体" w:hAnsi="宋体"/>
          <w:sz w:val="24"/>
          <w:u w:val="single"/>
        </w:rPr>
        <w:t xml:space="preserve">          </w:t>
      </w:r>
    </w:p>
    <w:p w14:paraId="7116B579">
      <w:pPr>
        <w:pStyle w:val="34"/>
        <w:spacing w:after="0" w:line="520" w:lineRule="exact"/>
        <w:ind w:firstLine="480" w:firstLineChars="200"/>
        <w:rPr>
          <w:rFonts w:hint="eastAsia" w:ascii="宋体" w:hAnsi="宋体"/>
          <w:sz w:val="24"/>
          <w:u w:val="single"/>
        </w:rPr>
      </w:pPr>
      <w:r>
        <w:rPr>
          <w:rFonts w:hint="eastAsia" w:ascii="宋体" w:hAnsi="宋体"/>
          <w:sz w:val="24"/>
        </w:rPr>
        <w:t>委托人接收来往函件的指定接收人：</w:t>
      </w:r>
      <w:r>
        <w:rPr>
          <w:rFonts w:hint="eastAsia" w:ascii="宋体" w:hAnsi="宋体"/>
          <w:sz w:val="24"/>
          <w:u w:val="single"/>
        </w:rPr>
        <w:t xml:space="preserve">        </w:t>
      </w:r>
    </w:p>
    <w:p w14:paraId="0F3CCC16">
      <w:pPr>
        <w:pStyle w:val="34"/>
        <w:spacing w:after="0" w:line="520" w:lineRule="exact"/>
        <w:ind w:firstLine="480" w:firstLineChars="200"/>
        <w:rPr>
          <w:rFonts w:hint="eastAsia" w:ascii="宋体" w:hAnsi="宋体"/>
          <w:sz w:val="24"/>
          <w:u w:val="single"/>
        </w:rPr>
      </w:pPr>
      <w:r>
        <w:rPr>
          <w:rFonts w:hint="eastAsia" w:ascii="宋体" w:hAnsi="宋体"/>
          <w:sz w:val="24"/>
        </w:rPr>
        <w:t>委托人指定的联系方式：</w:t>
      </w:r>
      <w:r>
        <w:rPr>
          <w:rFonts w:hint="eastAsia" w:ascii="宋体" w:hAnsi="宋体"/>
          <w:sz w:val="24"/>
          <w:u w:val="single"/>
        </w:rPr>
        <w:t xml:space="preserve">                 </w:t>
      </w:r>
    </w:p>
    <w:p w14:paraId="2A6E157A">
      <w:pPr>
        <w:pStyle w:val="34"/>
        <w:spacing w:after="0" w:line="520" w:lineRule="exact"/>
        <w:ind w:firstLine="480" w:firstLineChars="200"/>
        <w:rPr>
          <w:rFonts w:hint="eastAsia" w:ascii="宋体" w:hAnsi="宋体"/>
          <w:sz w:val="24"/>
        </w:rPr>
      </w:pPr>
      <w:r>
        <w:rPr>
          <w:rFonts w:hint="eastAsia" w:ascii="宋体" w:hAnsi="宋体"/>
          <w:sz w:val="24"/>
        </w:rPr>
        <w:t>咨询人接收来往函件的指定地点：</w:t>
      </w:r>
      <w:r>
        <w:rPr>
          <w:rFonts w:hint="eastAsia" w:ascii="宋体" w:hAnsi="宋体"/>
          <w:sz w:val="24"/>
          <w:u w:val="single"/>
        </w:rPr>
        <w:t xml:space="preserve">          </w:t>
      </w:r>
      <w:r>
        <w:rPr>
          <w:rFonts w:ascii="宋体" w:hAnsi="宋体"/>
          <w:sz w:val="24"/>
          <w:u w:val="single"/>
        </w:rPr>
        <w:t xml:space="preserve">               </w:t>
      </w:r>
    </w:p>
    <w:p w14:paraId="5C3AA69C">
      <w:pPr>
        <w:pStyle w:val="34"/>
        <w:spacing w:after="0" w:line="520" w:lineRule="exact"/>
        <w:ind w:firstLine="480" w:firstLineChars="200"/>
        <w:rPr>
          <w:rFonts w:hint="eastAsia" w:ascii="宋体" w:hAnsi="宋体"/>
          <w:sz w:val="24"/>
        </w:rPr>
      </w:pPr>
      <w:r>
        <w:rPr>
          <w:rFonts w:hint="eastAsia" w:ascii="宋体" w:hAnsi="宋体"/>
          <w:sz w:val="24"/>
        </w:rPr>
        <w:t>咨询人接收来往函件的指定接收人：</w:t>
      </w:r>
      <w:r>
        <w:rPr>
          <w:rFonts w:hint="eastAsia" w:ascii="宋体" w:hAnsi="宋体"/>
          <w:sz w:val="24"/>
          <w:u w:val="single"/>
        </w:rPr>
        <w:t xml:space="preserve">            </w:t>
      </w:r>
    </w:p>
    <w:p w14:paraId="51169ED7">
      <w:pPr>
        <w:pStyle w:val="34"/>
        <w:spacing w:after="0" w:line="520" w:lineRule="exact"/>
        <w:ind w:firstLine="480" w:firstLineChars="200"/>
        <w:rPr>
          <w:rFonts w:hint="eastAsia" w:ascii="宋体" w:hAnsi="宋体"/>
          <w:sz w:val="24"/>
          <w:u w:val="single"/>
        </w:rPr>
      </w:pPr>
      <w:r>
        <w:rPr>
          <w:rFonts w:hint="eastAsia" w:ascii="宋体" w:hAnsi="宋体"/>
          <w:sz w:val="24"/>
        </w:rPr>
        <w:t>咨询人指定的联系方式：</w:t>
      </w:r>
      <w:r>
        <w:rPr>
          <w:rFonts w:hint="eastAsia" w:ascii="宋体" w:hAnsi="宋体"/>
          <w:sz w:val="24"/>
          <w:u w:val="single"/>
        </w:rPr>
        <w:t xml:space="preserve">               </w:t>
      </w:r>
    </w:p>
    <w:p w14:paraId="6BD874B8">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1.8 转让</w:t>
      </w:r>
    </w:p>
    <w:p w14:paraId="6A02B625">
      <w:pPr>
        <w:pStyle w:val="701"/>
        <w:tabs>
          <w:tab w:val="left" w:pos="1082"/>
        </w:tabs>
        <w:autoSpaceDE w:val="0"/>
        <w:autoSpaceDN w:val="0"/>
        <w:spacing w:line="520" w:lineRule="exact"/>
        <w:ind w:firstLine="480"/>
        <w:jc w:val="left"/>
        <w:rPr>
          <w:rFonts w:hint="eastAsia" w:ascii="宋体" w:hAnsi="宋体"/>
          <w:bCs/>
          <w:sz w:val="24"/>
        </w:rPr>
      </w:pPr>
      <w:r>
        <w:rPr>
          <w:rFonts w:ascii="宋体" w:hAnsi="宋体"/>
          <w:bCs/>
          <w:sz w:val="24"/>
        </w:rPr>
        <w:t>关于转让合同权利义务的约定：</w:t>
      </w:r>
      <w:r>
        <w:rPr>
          <w:rFonts w:ascii="宋体" w:hAnsi="宋体"/>
          <w:bCs/>
          <w:sz w:val="24"/>
          <w:u w:val="single"/>
        </w:rPr>
        <w:t>未经对方当事人同意，一方当事人不得将合同权利全部或部分转让给第三人，也不得全部或部分转移合同义务。</w:t>
      </w:r>
    </w:p>
    <w:p w14:paraId="05129AA9">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1.10 知识产权</w:t>
      </w:r>
    </w:p>
    <w:p w14:paraId="35C40A7B">
      <w:pPr>
        <w:pStyle w:val="34"/>
        <w:spacing w:after="0" w:line="520" w:lineRule="exact"/>
        <w:ind w:firstLine="480" w:firstLineChars="200"/>
        <w:rPr>
          <w:rFonts w:hint="eastAsia" w:ascii="宋体" w:hAnsi="宋体"/>
          <w:sz w:val="24"/>
        </w:rPr>
      </w:pPr>
      <w:r>
        <w:rPr>
          <w:rFonts w:hint="eastAsia" w:ascii="宋体" w:hAnsi="宋体"/>
          <w:sz w:val="24"/>
        </w:rPr>
        <w:t>1.10.2修改为：</w:t>
      </w:r>
      <w:r>
        <w:rPr>
          <w:rFonts w:hint="eastAsia" w:ascii="宋体" w:hAnsi="宋体"/>
          <w:sz w:val="24"/>
          <w:u w:val="single"/>
        </w:rPr>
        <w:t>咨询人在从事咨询服务活动时，不得侵犯他人的知识产权。因侵犯专利权或其他知识产权所引起的责任，由咨询人自行承担</w:t>
      </w:r>
      <w:r>
        <w:rPr>
          <w:rFonts w:hint="eastAsia" w:ascii="宋体" w:hAnsi="宋体"/>
          <w:sz w:val="24"/>
        </w:rPr>
        <w:t>。</w:t>
      </w:r>
    </w:p>
    <w:p w14:paraId="3CD2D64B">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1.12 委托人要求</w:t>
      </w:r>
    </w:p>
    <w:p w14:paraId="7F73CB44">
      <w:pPr>
        <w:pStyle w:val="34"/>
        <w:spacing w:after="0" w:line="520" w:lineRule="exact"/>
        <w:ind w:firstLine="480" w:firstLineChars="200"/>
        <w:rPr>
          <w:rFonts w:hint="eastAsia" w:ascii="宋体" w:hAnsi="宋体"/>
          <w:sz w:val="24"/>
        </w:rPr>
      </w:pPr>
      <w:r>
        <w:rPr>
          <w:rFonts w:hint="eastAsia" w:ascii="宋体" w:hAnsi="宋体"/>
          <w:sz w:val="24"/>
        </w:rPr>
        <w:t>1.12.1修改为：</w:t>
      </w:r>
      <w:r>
        <w:rPr>
          <w:rFonts w:hint="eastAsia" w:ascii="宋体" w:hAnsi="宋体"/>
          <w:sz w:val="24"/>
          <w:u w:val="single"/>
        </w:rPr>
        <w:t>咨询人应认真阅读、复核委托人要求，发现错误的，应及时书面通知委托人。无论是否存在错误，委托人均有权修改委托人要求，并在修改后3天内通知咨询人。由此导致咨询人费用增加，委托人不另行支付；周期延误的，顺延周期</w:t>
      </w:r>
      <w:r>
        <w:rPr>
          <w:rFonts w:hint="eastAsia" w:ascii="宋体" w:hAnsi="宋体"/>
          <w:sz w:val="24"/>
        </w:rPr>
        <w:t>。</w:t>
      </w:r>
    </w:p>
    <w:p w14:paraId="1849EF9C">
      <w:pPr>
        <w:pStyle w:val="34"/>
        <w:spacing w:after="0" w:line="520" w:lineRule="exact"/>
        <w:ind w:firstLine="480" w:firstLineChars="200"/>
        <w:rPr>
          <w:rFonts w:hint="eastAsia" w:ascii="宋体" w:hAnsi="宋体"/>
          <w:sz w:val="24"/>
        </w:rPr>
      </w:pPr>
      <w:r>
        <w:rPr>
          <w:rFonts w:hint="eastAsia" w:ascii="宋体" w:hAnsi="宋体"/>
          <w:sz w:val="24"/>
        </w:rPr>
        <w:t>1.12.3修改为：</w:t>
      </w:r>
      <w:r>
        <w:rPr>
          <w:rFonts w:hint="eastAsia" w:ascii="宋体" w:hAnsi="宋体"/>
          <w:sz w:val="24"/>
          <w:u w:val="single"/>
        </w:rPr>
        <w:t>如果委托人要求违反法律规定，咨询人应在发现或及时书面通知委托人，要求其改正</w:t>
      </w:r>
      <w:r>
        <w:rPr>
          <w:rFonts w:hint="eastAsia" w:ascii="宋体" w:hAnsi="宋体"/>
          <w:sz w:val="24"/>
        </w:rPr>
        <w:t>。</w:t>
      </w:r>
    </w:p>
    <w:p w14:paraId="6779E98B">
      <w:pPr>
        <w:pStyle w:val="723"/>
        <w:spacing w:line="520" w:lineRule="exact"/>
        <w:ind w:firstLine="482"/>
        <w:outlineLvl w:val="1"/>
        <w:rPr>
          <w:rFonts w:ascii="宋体" w:hAnsi="宋体" w:eastAsia="宋体"/>
          <w:szCs w:val="24"/>
        </w:rPr>
      </w:pPr>
      <w:bookmarkStart w:id="67" w:name="_Toc161231760"/>
      <w:bookmarkStart w:id="68" w:name="_Toc156986248"/>
      <w:r>
        <w:rPr>
          <w:rFonts w:ascii="宋体" w:hAnsi="宋体" w:eastAsia="宋体"/>
          <w:szCs w:val="24"/>
        </w:rPr>
        <w:t>3.委托人管理</w:t>
      </w:r>
      <w:bookmarkEnd w:id="67"/>
      <w:bookmarkEnd w:id="68"/>
    </w:p>
    <w:p w14:paraId="4B016A56">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3.2 委托人的指示</w:t>
      </w:r>
    </w:p>
    <w:p w14:paraId="10595437">
      <w:pPr>
        <w:pStyle w:val="34"/>
        <w:spacing w:after="0" w:line="520" w:lineRule="exact"/>
        <w:ind w:firstLine="480" w:firstLineChars="200"/>
        <w:rPr>
          <w:rFonts w:hint="eastAsia" w:ascii="宋体" w:hAnsi="宋体"/>
          <w:sz w:val="24"/>
        </w:rPr>
      </w:pPr>
      <w:r>
        <w:rPr>
          <w:rFonts w:hint="eastAsia" w:ascii="宋体" w:hAnsi="宋体"/>
          <w:sz w:val="24"/>
        </w:rPr>
        <w:t>3.2.5修改为：</w:t>
      </w:r>
      <w:r>
        <w:rPr>
          <w:rFonts w:hint="eastAsia" w:ascii="宋体" w:hAnsi="宋体"/>
          <w:sz w:val="24"/>
          <w:u w:val="single"/>
        </w:rPr>
        <w:t>由于委托人未能按合同约定发出指示、指示延误或错误而导致咨询人周期延误的，委托人应承担由此增加的周期延误；导致咨询人费用增加的，委托人不另行支付</w:t>
      </w:r>
      <w:r>
        <w:rPr>
          <w:rFonts w:hint="eastAsia" w:ascii="宋体" w:hAnsi="宋体"/>
          <w:sz w:val="24"/>
        </w:rPr>
        <w:t>。</w:t>
      </w:r>
    </w:p>
    <w:p w14:paraId="4E0075D5">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3.3 决定或答复</w:t>
      </w:r>
    </w:p>
    <w:p w14:paraId="02B53A88">
      <w:pPr>
        <w:pStyle w:val="34"/>
        <w:spacing w:after="0" w:line="520" w:lineRule="exact"/>
        <w:ind w:firstLine="480" w:firstLineChars="200"/>
        <w:rPr>
          <w:rFonts w:hint="eastAsia" w:ascii="宋体" w:hAnsi="宋体"/>
          <w:sz w:val="24"/>
        </w:rPr>
      </w:pPr>
      <w:r>
        <w:rPr>
          <w:rFonts w:hint="eastAsia" w:ascii="宋体" w:hAnsi="宋体"/>
          <w:sz w:val="24"/>
        </w:rPr>
        <w:t>3.3.2委托人对咨询人书面提出的事项作出书面答复的时间：</w:t>
      </w:r>
      <w:r>
        <w:rPr>
          <w:rFonts w:ascii="宋体" w:hAnsi="宋体"/>
          <w:sz w:val="24"/>
          <w:u w:val="single"/>
        </w:rPr>
        <w:t>委托人应在14天之内，对</w:t>
      </w:r>
      <w:r>
        <w:rPr>
          <w:rFonts w:hint="eastAsia" w:ascii="宋体" w:hAnsi="宋体"/>
          <w:sz w:val="24"/>
          <w:u w:val="single"/>
        </w:rPr>
        <w:t>咨询</w:t>
      </w:r>
      <w:r>
        <w:rPr>
          <w:rFonts w:ascii="宋体" w:hAnsi="宋体"/>
          <w:sz w:val="24"/>
          <w:u w:val="single"/>
        </w:rPr>
        <w:t>人书面提出的事项作出书面答复；逾期没有做出答复的，</w:t>
      </w:r>
      <w:r>
        <w:rPr>
          <w:rFonts w:hint="eastAsia" w:ascii="宋体" w:hAnsi="宋体"/>
          <w:sz w:val="24"/>
          <w:u w:val="single"/>
        </w:rPr>
        <w:t>咨询</w:t>
      </w:r>
      <w:r>
        <w:rPr>
          <w:rFonts w:ascii="宋体" w:hAnsi="宋体"/>
          <w:sz w:val="24"/>
          <w:u w:val="single"/>
        </w:rPr>
        <w:t>人予以谅解，不视为已获得委托人的批准</w:t>
      </w:r>
      <w:r>
        <w:rPr>
          <w:rFonts w:ascii="宋体" w:hAnsi="宋体"/>
          <w:sz w:val="24"/>
        </w:rPr>
        <w:t>。</w:t>
      </w:r>
    </w:p>
    <w:p w14:paraId="7D933830">
      <w:pPr>
        <w:pStyle w:val="723"/>
        <w:spacing w:line="520" w:lineRule="exact"/>
        <w:ind w:firstLine="482"/>
        <w:outlineLvl w:val="1"/>
        <w:rPr>
          <w:rFonts w:ascii="宋体" w:hAnsi="宋体" w:eastAsia="宋体"/>
          <w:szCs w:val="24"/>
        </w:rPr>
      </w:pPr>
      <w:bookmarkStart w:id="69" w:name="_Toc156986249"/>
      <w:bookmarkStart w:id="70" w:name="_Toc161231761"/>
      <w:r>
        <w:rPr>
          <w:rFonts w:ascii="宋体" w:hAnsi="宋体" w:eastAsia="宋体"/>
          <w:szCs w:val="24"/>
        </w:rPr>
        <w:t>4.咨询人义务</w:t>
      </w:r>
      <w:bookmarkEnd w:id="69"/>
      <w:bookmarkEnd w:id="70"/>
    </w:p>
    <w:p w14:paraId="13DF7FE8">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4.2 履约保证金</w:t>
      </w:r>
    </w:p>
    <w:p w14:paraId="003A9212">
      <w:pPr>
        <w:pStyle w:val="34"/>
        <w:spacing w:after="0" w:line="520" w:lineRule="exact"/>
        <w:ind w:firstLine="480" w:firstLineChars="200"/>
        <w:rPr>
          <w:rFonts w:hint="eastAsia" w:ascii="宋体" w:hAnsi="宋体"/>
          <w:sz w:val="24"/>
        </w:rPr>
      </w:pPr>
      <w:r>
        <w:rPr>
          <w:rFonts w:hint="eastAsia" w:ascii="宋体" w:hAnsi="宋体"/>
          <w:sz w:val="24"/>
        </w:rPr>
        <w:t>本款修改为：</w:t>
      </w:r>
      <w:r>
        <w:rPr>
          <w:rFonts w:hint="eastAsia" w:ascii="宋体" w:hAnsi="宋体"/>
          <w:sz w:val="24"/>
          <w:u w:val="single"/>
        </w:rPr>
        <w:t>咨询人应在合同签订前30天提交履约担保，履约担保方式为履约保函，履约担保金额为签约合同价的</w:t>
      </w:r>
      <w:r>
        <w:rPr>
          <w:rFonts w:ascii="宋体" w:hAnsi="宋体"/>
          <w:sz w:val="24"/>
          <w:u w:val="single"/>
        </w:rPr>
        <w:t>10</w:t>
      </w:r>
      <w:r>
        <w:rPr>
          <w:rFonts w:hint="eastAsia" w:ascii="宋体" w:hAnsi="宋体"/>
          <w:sz w:val="24"/>
          <w:u w:val="single"/>
        </w:rPr>
        <w:t>%，咨询人应保证其履约担保在服务工作实质上完工（咨询人咨询成果全部提交且经委托人验收通过）前一直有效，履约担保在所咨询范围内的项目验收通过后28日内退还咨询人。保函应由具有相应担保额度的银行（国有股份制度商业银行）开立</w:t>
      </w:r>
      <w:r>
        <w:rPr>
          <w:rFonts w:hint="eastAsia" w:ascii="宋体" w:hAnsi="宋体"/>
          <w:sz w:val="24"/>
        </w:rPr>
        <w:t>。</w:t>
      </w:r>
    </w:p>
    <w:p w14:paraId="62026526">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4.3 分包和不得转包</w:t>
      </w:r>
    </w:p>
    <w:p w14:paraId="10EF4DE2">
      <w:pPr>
        <w:pStyle w:val="34"/>
        <w:spacing w:after="0" w:line="520" w:lineRule="exact"/>
        <w:ind w:firstLine="480" w:firstLineChars="200"/>
        <w:rPr>
          <w:rFonts w:hint="eastAsia" w:ascii="宋体" w:hAnsi="宋体"/>
          <w:sz w:val="24"/>
        </w:rPr>
      </w:pPr>
      <w:r>
        <w:rPr>
          <w:rFonts w:hint="eastAsia" w:ascii="宋体" w:hAnsi="宋体"/>
          <w:sz w:val="24"/>
        </w:rPr>
        <w:t>4.3.2关于分包的约定：</w:t>
      </w:r>
      <w:r>
        <w:rPr>
          <w:rFonts w:hint="eastAsia" w:ascii="宋体" w:hAnsi="宋体"/>
          <w:sz w:val="24"/>
          <w:u w:val="single"/>
        </w:rPr>
        <w:t>咨询人不得将本项目全部或部分咨询工作分包给第三人</w:t>
      </w:r>
      <w:r>
        <w:rPr>
          <w:rFonts w:hint="eastAsia" w:ascii="宋体" w:hAnsi="宋体"/>
          <w:sz w:val="24"/>
        </w:rPr>
        <w:t>。</w:t>
      </w:r>
    </w:p>
    <w:p w14:paraId="478B8841">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4.5 项目负责人</w:t>
      </w:r>
    </w:p>
    <w:p w14:paraId="4EF70572">
      <w:pPr>
        <w:pStyle w:val="34"/>
        <w:spacing w:after="0" w:line="520" w:lineRule="exact"/>
        <w:ind w:firstLine="480" w:firstLineChars="200"/>
        <w:rPr>
          <w:rFonts w:hint="eastAsia" w:ascii="宋体" w:hAnsi="宋体"/>
          <w:sz w:val="24"/>
        </w:rPr>
      </w:pPr>
      <w:r>
        <w:rPr>
          <w:rFonts w:hint="eastAsia" w:ascii="宋体" w:hAnsi="宋体"/>
          <w:sz w:val="24"/>
        </w:rPr>
        <w:t>4.5.1项细化为：</w:t>
      </w:r>
      <w:r>
        <w:rPr>
          <w:rFonts w:hint="eastAsia" w:ascii="宋体" w:hAnsi="宋体"/>
          <w:sz w:val="24"/>
          <w:u w:val="single"/>
        </w:rPr>
        <w:t>咨询人应安排在响应文件中承诺的项目负责人在约定的期限内到职，否则，采购人将取消其成交资格（除不可抗力外）。在项目实施过程中不允许变更项目负责人、技术负责人，咨询人更换项目负责人、技术负责人或根据第4.7款撤换项目负责人或技术负责人，咨询人应事先向委托人提出申请，用不低于原资历人员更换，委托人审查合格后方能更换。项目负责人两天内不能履行职责的，应事先征得委托人的同意，并委派代表代行其职责，否则视为咨询人违约。</w:t>
      </w:r>
    </w:p>
    <w:p w14:paraId="7598CC77">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4.6 咨询人员的管理</w:t>
      </w:r>
    </w:p>
    <w:p w14:paraId="01E8DA36">
      <w:pPr>
        <w:pStyle w:val="34"/>
        <w:spacing w:after="0" w:line="520" w:lineRule="exact"/>
        <w:ind w:firstLine="480" w:firstLineChars="200"/>
        <w:rPr>
          <w:rFonts w:hint="eastAsia" w:ascii="宋体" w:hAnsi="宋体"/>
          <w:sz w:val="24"/>
        </w:rPr>
      </w:pPr>
      <w:r>
        <w:rPr>
          <w:rFonts w:hint="eastAsia" w:ascii="宋体" w:hAnsi="宋体"/>
          <w:sz w:val="24"/>
        </w:rPr>
        <w:t>4.6.1补充:</w:t>
      </w:r>
    </w:p>
    <w:p w14:paraId="5D07E929">
      <w:pPr>
        <w:pStyle w:val="34"/>
        <w:spacing w:after="0" w:line="520" w:lineRule="exact"/>
        <w:ind w:firstLine="480" w:firstLineChars="200"/>
        <w:rPr>
          <w:rFonts w:hint="eastAsia" w:ascii="宋体" w:hAnsi="宋体"/>
          <w:sz w:val="24"/>
        </w:rPr>
      </w:pPr>
      <w:r>
        <w:rPr>
          <w:rFonts w:hint="eastAsia" w:ascii="宋体" w:hAnsi="宋体"/>
          <w:sz w:val="24"/>
          <w:u w:val="single"/>
        </w:rPr>
        <w:t>在合同实施过程中，委托人有对咨询人派驻的人员及其工作进行检查和监督的权利，对不称职的、严重失职的、有故意或恶意违约行为的人员有权要求咨询人员更换。若人员数量、结构不能满足工作的需要，委托人有权要求增加或更换人员，合同总价不予调整</w:t>
      </w:r>
      <w:r>
        <w:rPr>
          <w:rFonts w:hint="eastAsia" w:ascii="宋体" w:hAnsi="宋体"/>
          <w:sz w:val="24"/>
        </w:rPr>
        <w:t>。</w:t>
      </w:r>
    </w:p>
    <w:p w14:paraId="1388B5CC">
      <w:pPr>
        <w:pStyle w:val="34"/>
        <w:spacing w:after="0" w:line="520" w:lineRule="exact"/>
        <w:ind w:firstLine="480" w:firstLineChars="200"/>
        <w:rPr>
          <w:rFonts w:hint="eastAsia" w:ascii="宋体" w:hAnsi="宋体"/>
          <w:sz w:val="24"/>
        </w:rPr>
      </w:pPr>
      <w:r>
        <w:rPr>
          <w:rFonts w:hint="eastAsia" w:ascii="宋体" w:hAnsi="宋体"/>
          <w:sz w:val="24"/>
        </w:rPr>
        <w:t>4.6.2主要咨询人员包括：</w:t>
      </w:r>
      <w:r>
        <w:rPr>
          <w:rFonts w:hint="eastAsia" w:ascii="宋体" w:hAnsi="宋体"/>
          <w:sz w:val="24"/>
          <w:u w:val="single"/>
        </w:rPr>
        <w:t>项目负责人、技术负责人等</w:t>
      </w:r>
      <w:r>
        <w:rPr>
          <w:rFonts w:hint="eastAsia" w:ascii="宋体" w:hAnsi="宋体"/>
          <w:sz w:val="24"/>
        </w:rPr>
        <w:t>。</w:t>
      </w:r>
    </w:p>
    <w:p w14:paraId="7EB30CCD">
      <w:pPr>
        <w:pStyle w:val="34"/>
        <w:spacing w:after="0" w:line="520" w:lineRule="exact"/>
        <w:ind w:firstLine="480" w:firstLineChars="200"/>
        <w:rPr>
          <w:rFonts w:hint="eastAsia" w:ascii="宋体" w:hAnsi="宋体"/>
          <w:sz w:val="24"/>
        </w:rPr>
      </w:pPr>
      <w:r>
        <w:rPr>
          <w:rFonts w:hint="eastAsia" w:ascii="宋体" w:hAnsi="宋体"/>
          <w:sz w:val="24"/>
        </w:rPr>
        <w:t>增加4.6.5项:在合同实施过程中，本项目现场服务的所有人员在项目实施过程中不得随意更换，遇特殊情况需要更换人员的，必须按委托人相关管理办法办理，经委托人同意后方可更换。</w:t>
      </w:r>
    </w:p>
    <w:p w14:paraId="35FF0F6E">
      <w:pPr>
        <w:pStyle w:val="723"/>
        <w:spacing w:line="520" w:lineRule="exact"/>
        <w:ind w:firstLine="482"/>
        <w:outlineLvl w:val="1"/>
        <w:rPr>
          <w:rFonts w:ascii="宋体" w:hAnsi="宋体" w:eastAsia="宋体"/>
          <w:szCs w:val="24"/>
        </w:rPr>
      </w:pPr>
      <w:bookmarkStart w:id="71" w:name="_Toc156986250"/>
      <w:bookmarkStart w:id="72" w:name="_Toc161231762"/>
      <w:r>
        <w:rPr>
          <w:rFonts w:ascii="宋体" w:hAnsi="宋体" w:eastAsia="宋体"/>
          <w:szCs w:val="24"/>
        </w:rPr>
        <w:t>5.咨询服务要求</w:t>
      </w:r>
      <w:bookmarkEnd w:id="71"/>
      <w:bookmarkEnd w:id="72"/>
    </w:p>
    <w:p w14:paraId="14FFCBA6">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第5.3 款细化为：</w:t>
      </w:r>
    </w:p>
    <w:p w14:paraId="34346D3B">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5.3 咨询服务范围</w:t>
      </w:r>
    </w:p>
    <w:p w14:paraId="5A4F46AD">
      <w:pPr>
        <w:pStyle w:val="34"/>
        <w:spacing w:after="0" w:line="520" w:lineRule="exact"/>
        <w:ind w:firstLine="480" w:firstLineChars="200"/>
        <w:rPr>
          <w:rFonts w:hint="eastAsia" w:ascii="宋体" w:hAnsi="宋体"/>
          <w:sz w:val="24"/>
        </w:rPr>
      </w:pPr>
      <w:r>
        <w:rPr>
          <w:rFonts w:hint="eastAsia" w:ascii="宋体" w:hAnsi="宋体"/>
          <w:sz w:val="24"/>
        </w:rPr>
        <w:t>5.3.1咨询人必须依据现行国家和行业规范完成合同约定的所有交工阶段安全性评价技术服务项目以及为保证本项目安全性评价验收通过所新增的项目，保证有关数据的真实、准确、完成、可靠和合理性</w:t>
      </w:r>
      <w:r>
        <w:rPr>
          <w:rFonts w:ascii="宋体" w:hAnsi="宋体"/>
          <w:sz w:val="24"/>
        </w:rPr>
        <w:t>。</w:t>
      </w:r>
      <w:r>
        <w:rPr>
          <w:rFonts w:hint="eastAsia" w:ascii="宋体" w:hAnsi="宋体"/>
          <w:sz w:val="24"/>
        </w:rPr>
        <w:t>若委托人要求增加咨询项目，已包含在响应报价中，费用不另计。</w:t>
      </w:r>
    </w:p>
    <w:p w14:paraId="2E573750">
      <w:pPr>
        <w:pStyle w:val="34"/>
        <w:spacing w:after="0" w:line="520" w:lineRule="exact"/>
        <w:ind w:firstLine="480" w:firstLineChars="200"/>
        <w:rPr>
          <w:rFonts w:hint="eastAsia" w:ascii="宋体" w:hAnsi="宋体"/>
          <w:sz w:val="24"/>
        </w:rPr>
      </w:pPr>
      <w:r>
        <w:rPr>
          <w:rFonts w:hint="eastAsia" w:ascii="宋体" w:hAnsi="宋体"/>
          <w:sz w:val="24"/>
        </w:rPr>
        <w:t>5.3.2为完成正常服务工作，咨询人所提供的人员、材料、设备（使用、进退场）检测、咨询、方案编制、报告编写等所有工作均视为附加服务。</w:t>
      </w:r>
    </w:p>
    <w:p w14:paraId="62F1B115">
      <w:pPr>
        <w:pStyle w:val="34"/>
        <w:spacing w:after="0" w:line="520" w:lineRule="exact"/>
        <w:ind w:firstLine="480" w:firstLineChars="200"/>
        <w:rPr>
          <w:rFonts w:hint="eastAsia" w:ascii="宋体" w:hAnsi="宋体"/>
          <w:sz w:val="24"/>
        </w:rPr>
      </w:pPr>
      <w:r>
        <w:rPr>
          <w:rFonts w:hint="eastAsia" w:ascii="宋体" w:hAnsi="宋体"/>
          <w:sz w:val="24"/>
        </w:rPr>
        <w:t>5.3.3咨询人</w:t>
      </w:r>
      <w:r>
        <w:rPr>
          <w:rFonts w:ascii="宋体" w:hAnsi="宋体"/>
          <w:sz w:val="24"/>
        </w:rPr>
        <w:t>负责的</w:t>
      </w:r>
      <w:r>
        <w:rPr>
          <w:rFonts w:hint="eastAsia" w:ascii="宋体" w:hAnsi="宋体"/>
          <w:sz w:val="24"/>
        </w:rPr>
        <w:t>交工阶段安全性评价技术服务</w:t>
      </w:r>
      <w:r>
        <w:rPr>
          <w:rFonts w:ascii="宋体" w:hAnsi="宋体"/>
          <w:sz w:val="24"/>
        </w:rPr>
        <w:t>工作应按照</w:t>
      </w:r>
      <w:r>
        <w:rPr>
          <w:rFonts w:hint="eastAsia" w:ascii="宋体" w:hAnsi="宋体"/>
          <w:sz w:val="24"/>
        </w:rPr>
        <w:t>国家标准及现行相关国家强制性技术标准、规范和规程的要求</w:t>
      </w:r>
      <w:r>
        <w:rPr>
          <w:rFonts w:ascii="宋体" w:hAnsi="宋体"/>
          <w:sz w:val="24"/>
        </w:rPr>
        <w:t>等相关文件的要求对本项目范围内</w:t>
      </w:r>
      <w:r>
        <w:rPr>
          <w:rFonts w:hint="eastAsia" w:ascii="宋体" w:hAnsi="宋体"/>
          <w:sz w:val="24"/>
        </w:rPr>
        <w:t>交工阶段安全性评价技术服务</w:t>
      </w:r>
      <w:r>
        <w:rPr>
          <w:rFonts w:ascii="宋体" w:hAnsi="宋体"/>
          <w:sz w:val="24"/>
        </w:rPr>
        <w:t>工作。</w:t>
      </w:r>
      <w:r>
        <w:rPr>
          <w:rFonts w:hint="eastAsia" w:ascii="宋体" w:hAnsi="宋体"/>
          <w:sz w:val="24"/>
        </w:rPr>
        <w:t>咨询</w:t>
      </w:r>
      <w:r>
        <w:rPr>
          <w:rFonts w:ascii="宋体" w:hAnsi="宋体"/>
          <w:sz w:val="24"/>
        </w:rPr>
        <w:t>内容包括</w:t>
      </w:r>
      <w:r>
        <w:rPr>
          <w:rFonts w:hint="eastAsia" w:ascii="宋体" w:hAnsi="宋体"/>
          <w:sz w:val="24"/>
        </w:rPr>
        <w:t>：</w:t>
      </w:r>
    </w:p>
    <w:p w14:paraId="17B6C689">
      <w:pPr>
        <w:pStyle w:val="34"/>
        <w:spacing w:after="0" w:line="520" w:lineRule="exact"/>
        <w:ind w:firstLine="480" w:firstLineChars="200"/>
        <w:rPr>
          <w:rFonts w:hint="eastAsia" w:ascii="宋体" w:hAnsi="宋体"/>
          <w:sz w:val="24"/>
        </w:rPr>
      </w:pPr>
      <w:r>
        <w:rPr>
          <w:rFonts w:hint="eastAsia" w:ascii="宋体" w:hAnsi="宋体"/>
          <w:sz w:val="24"/>
        </w:rPr>
        <w:t>（1）收集设计、施工等相关资料；</w:t>
      </w:r>
    </w:p>
    <w:p w14:paraId="0EE7013A">
      <w:pPr>
        <w:pStyle w:val="34"/>
        <w:spacing w:after="0" w:line="520" w:lineRule="exact"/>
        <w:ind w:firstLine="480" w:firstLineChars="200"/>
        <w:rPr>
          <w:rFonts w:hint="eastAsia" w:ascii="宋体" w:hAnsi="宋体"/>
          <w:sz w:val="24"/>
        </w:rPr>
      </w:pPr>
      <w:r>
        <w:rPr>
          <w:rFonts w:hint="eastAsia" w:ascii="宋体" w:hAnsi="宋体"/>
          <w:sz w:val="24"/>
        </w:rPr>
        <w:t>（2）对照公路安全状况评价表对公路现场踏勘，并提出安全性评价意见。</w:t>
      </w:r>
    </w:p>
    <w:p w14:paraId="3BE5BC54">
      <w:pPr>
        <w:pStyle w:val="34"/>
        <w:spacing w:after="0" w:line="520" w:lineRule="exact"/>
        <w:ind w:firstLine="480" w:firstLineChars="200"/>
        <w:rPr>
          <w:rFonts w:hint="eastAsia" w:ascii="宋体" w:hAnsi="宋体"/>
          <w:sz w:val="24"/>
        </w:rPr>
      </w:pPr>
      <w:r>
        <w:rPr>
          <w:rFonts w:hint="eastAsia" w:ascii="宋体" w:hAnsi="宋体"/>
          <w:sz w:val="24"/>
        </w:rPr>
        <w:t>（3）指导设计单位、施工单位按照安全性评价意见提出管理对策或完善交通安全设施。</w:t>
      </w:r>
    </w:p>
    <w:p w14:paraId="20CCA812">
      <w:pPr>
        <w:pStyle w:val="34"/>
        <w:spacing w:after="0" w:line="520" w:lineRule="exact"/>
        <w:ind w:firstLine="480" w:firstLineChars="200"/>
        <w:rPr>
          <w:rFonts w:hint="eastAsia" w:ascii="宋体" w:hAnsi="宋体"/>
          <w:sz w:val="24"/>
        </w:rPr>
      </w:pPr>
      <w:r>
        <w:rPr>
          <w:rFonts w:hint="eastAsia" w:ascii="宋体" w:hAnsi="宋体"/>
          <w:sz w:val="24"/>
        </w:rPr>
        <w:t>（4）组织复审并编制并出具符合相关规范、交通主管部门、公安交警部门等要求的交工验收阶段安全性评价报告，并通过验收。</w:t>
      </w:r>
    </w:p>
    <w:p w14:paraId="66588BC2">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增加5.5款</w:t>
      </w:r>
    </w:p>
    <w:p w14:paraId="6DF68DC8">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5.5 咨询服务的目标</w:t>
      </w:r>
    </w:p>
    <w:p w14:paraId="26AA189C">
      <w:pPr>
        <w:pStyle w:val="34"/>
        <w:spacing w:after="0" w:line="520" w:lineRule="exact"/>
        <w:ind w:firstLine="480" w:firstLineChars="200"/>
        <w:rPr>
          <w:rFonts w:hint="eastAsia" w:ascii="宋体" w:hAnsi="宋体"/>
          <w:sz w:val="24"/>
        </w:rPr>
      </w:pPr>
      <w:r>
        <w:rPr>
          <w:rFonts w:hint="eastAsia" w:ascii="宋体" w:hAnsi="宋体"/>
          <w:sz w:val="24"/>
        </w:rPr>
        <w:t>总体目标：根据交通运输部《公路项目安全性评价规范》（JTGB05-2015），对本项目范围内全线进行交工阶段安全性评价，包括总体评价和公路安全状况评价，协助委托人完成相关整改，并提交中期评价报告和最终评价报告等，通过交通主管部门及公安交警部门审核备案。</w:t>
      </w:r>
    </w:p>
    <w:p w14:paraId="667EE253">
      <w:pPr>
        <w:pStyle w:val="34"/>
        <w:spacing w:after="0" w:line="520" w:lineRule="exact"/>
        <w:ind w:firstLine="480" w:firstLineChars="200"/>
        <w:rPr>
          <w:rFonts w:hint="eastAsia" w:ascii="宋体" w:hAnsi="宋体"/>
          <w:sz w:val="24"/>
        </w:rPr>
      </w:pPr>
      <w:r>
        <w:rPr>
          <w:rFonts w:hint="eastAsia" w:ascii="宋体" w:hAnsi="宋体"/>
          <w:sz w:val="24"/>
        </w:rPr>
        <w:t>5.5.1 咨询人应按照国家和行业有关规定及相关法律、法规开展服务，按要求配备完成合同所需的劳务、材料、设备和其他物品，以及按合同约定的设备等。</w:t>
      </w:r>
    </w:p>
    <w:p w14:paraId="7BDF5458">
      <w:pPr>
        <w:pStyle w:val="34"/>
        <w:spacing w:after="0" w:line="520" w:lineRule="exact"/>
        <w:ind w:firstLine="480" w:firstLineChars="200"/>
        <w:rPr>
          <w:rFonts w:hint="eastAsia" w:ascii="宋体" w:hAnsi="宋体"/>
          <w:sz w:val="24"/>
        </w:rPr>
      </w:pPr>
      <w:r>
        <w:rPr>
          <w:rFonts w:hint="eastAsia" w:ascii="宋体" w:hAnsi="宋体"/>
          <w:sz w:val="24"/>
        </w:rPr>
        <w:t>5.5.2咨询工作要求</w:t>
      </w:r>
    </w:p>
    <w:p w14:paraId="72BE42BC">
      <w:pPr>
        <w:pStyle w:val="34"/>
        <w:spacing w:after="0" w:line="520" w:lineRule="exact"/>
        <w:ind w:firstLine="480" w:firstLineChars="200"/>
        <w:rPr>
          <w:rFonts w:hint="eastAsia" w:ascii="宋体" w:hAnsi="宋体"/>
          <w:sz w:val="24"/>
        </w:rPr>
      </w:pPr>
      <w:r>
        <w:rPr>
          <w:rFonts w:hint="eastAsia" w:ascii="宋体" w:hAnsi="宋体"/>
          <w:sz w:val="24"/>
        </w:rPr>
        <w:t>本项目技术服务成果必须符合国家有关工程建设标准强制性条文、中华人民共和国国家标准和相关部委颁布的现行的标准、规范、规程、办法、示例、指南,以及交通运输部、湖南省交通运输厅下发的有关文件和规定。</w:t>
      </w:r>
    </w:p>
    <w:p w14:paraId="7D43389C">
      <w:pPr>
        <w:pStyle w:val="723"/>
        <w:spacing w:line="520" w:lineRule="exact"/>
        <w:ind w:firstLine="482"/>
        <w:outlineLvl w:val="1"/>
        <w:rPr>
          <w:rFonts w:ascii="宋体" w:hAnsi="宋体" w:eastAsia="宋体"/>
          <w:szCs w:val="24"/>
        </w:rPr>
      </w:pPr>
      <w:bookmarkStart w:id="73" w:name="_Toc156986251"/>
      <w:bookmarkStart w:id="74" w:name="_Toc161231763"/>
      <w:r>
        <w:rPr>
          <w:rFonts w:ascii="宋体" w:hAnsi="宋体" w:eastAsia="宋体"/>
          <w:szCs w:val="24"/>
        </w:rPr>
        <w:t>6.开始咨询服务和完成咨询服务</w:t>
      </w:r>
      <w:bookmarkEnd w:id="73"/>
      <w:bookmarkEnd w:id="74"/>
    </w:p>
    <w:p w14:paraId="16DFB295">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6.1 开始</w:t>
      </w:r>
      <w:r>
        <w:rPr>
          <w:rFonts w:hint="eastAsia" w:ascii="宋体" w:hAnsi="宋体"/>
          <w:b/>
          <w:sz w:val="24"/>
        </w:rPr>
        <w:t>咨询</w:t>
      </w:r>
      <w:r>
        <w:rPr>
          <w:rFonts w:ascii="宋体" w:hAnsi="宋体"/>
          <w:b/>
          <w:sz w:val="24"/>
        </w:rPr>
        <w:t>服务</w:t>
      </w:r>
    </w:p>
    <w:p w14:paraId="1ED2C5FD">
      <w:pPr>
        <w:pStyle w:val="34"/>
        <w:spacing w:after="0" w:line="520" w:lineRule="exact"/>
        <w:ind w:firstLine="480" w:firstLineChars="200"/>
        <w:rPr>
          <w:rFonts w:hint="eastAsia" w:ascii="宋体" w:hAnsi="宋体"/>
          <w:sz w:val="24"/>
        </w:rPr>
      </w:pPr>
      <w:r>
        <w:rPr>
          <w:rFonts w:hint="eastAsia" w:ascii="宋体" w:hAnsi="宋体"/>
          <w:sz w:val="24"/>
        </w:rPr>
        <w:t>6.1.1开始咨询服务应具备的条件：委托人应提前7天向咨询人发出开始咨询服务通知。技术咨询服务的服务期限自开始咨询服务通知中载明开始咨询服务日期及咨询人首批人员实际进场日期起算，以时间在后者为准。</w:t>
      </w:r>
    </w:p>
    <w:p w14:paraId="170235CE">
      <w:pPr>
        <w:pStyle w:val="34"/>
        <w:spacing w:after="0" w:line="520" w:lineRule="exact"/>
        <w:ind w:firstLine="480" w:firstLineChars="200"/>
        <w:rPr>
          <w:rFonts w:hint="eastAsia" w:ascii="宋体" w:hAnsi="宋体"/>
          <w:sz w:val="24"/>
        </w:rPr>
      </w:pPr>
      <w:r>
        <w:rPr>
          <w:rFonts w:hint="eastAsia" w:ascii="宋体" w:hAnsi="宋体"/>
          <w:sz w:val="24"/>
        </w:rPr>
        <w:t>咨询人应按照交工阶段安全性评价技术服务合同约定的时间和有关期限履行和完成技术咨询服务，根据本项目工程的进展情况和委托人批准的人员进场计划，安排咨询人员及时进场。</w:t>
      </w:r>
    </w:p>
    <w:p w14:paraId="4AD6F0D5">
      <w:pPr>
        <w:pStyle w:val="34"/>
        <w:spacing w:after="0" w:line="520" w:lineRule="exact"/>
        <w:ind w:firstLine="480" w:firstLineChars="200"/>
        <w:rPr>
          <w:rFonts w:hint="eastAsia" w:ascii="宋体" w:hAnsi="宋体"/>
          <w:sz w:val="24"/>
        </w:rPr>
      </w:pPr>
      <w:r>
        <w:rPr>
          <w:rFonts w:hint="eastAsia" w:ascii="宋体" w:hAnsi="宋体"/>
          <w:sz w:val="24"/>
        </w:rPr>
        <w:t>6.1.2因委托人原因造成合同签订之日起90天内未能发出开始咨询服务通知，对于本合同履行及相关费用、服务期延长承担的约定：</w:t>
      </w:r>
      <w:r>
        <w:rPr>
          <w:rFonts w:hint="eastAsia" w:ascii="宋体" w:hAnsi="宋体"/>
          <w:sz w:val="24"/>
          <w:u w:val="single"/>
        </w:rPr>
        <w:t>不承担由此增加的费用，承担由此增加的周期延误</w:t>
      </w:r>
      <w:r>
        <w:rPr>
          <w:rFonts w:hint="eastAsia" w:ascii="宋体" w:hAnsi="宋体"/>
          <w:sz w:val="24"/>
        </w:rPr>
        <w:t>。</w:t>
      </w:r>
    </w:p>
    <w:p w14:paraId="32E202C8">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6.2 委托人引起的周期延误</w:t>
      </w:r>
    </w:p>
    <w:p w14:paraId="23917F9C">
      <w:pPr>
        <w:pStyle w:val="34"/>
        <w:spacing w:after="0" w:line="520" w:lineRule="exact"/>
        <w:ind w:firstLine="480" w:firstLineChars="200"/>
        <w:rPr>
          <w:rFonts w:hint="eastAsia" w:ascii="宋体" w:hAnsi="宋体"/>
          <w:sz w:val="24"/>
        </w:rPr>
      </w:pPr>
      <w:r>
        <w:rPr>
          <w:rFonts w:hint="eastAsia" w:ascii="宋体" w:hAnsi="宋体"/>
          <w:sz w:val="24"/>
        </w:rPr>
        <w:t>在履行合同过程中，由于委托人的下列原因造成咨询服务期限延误的，咨询人要求延长咨询服务期限并增加咨询服务费用的具体方法：</w:t>
      </w:r>
      <w:r>
        <w:rPr>
          <w:rFonts w:hint="eastAsia" w:ascii="宋体" w:hAnsi="宋体"/>
          <w:sz w:val="24"/>
          <w:u w:val="single"/>
        </w:rPr>
        <w:t>不增加费用，服务周期顺延</w:t>
      </w:r>
      <w:r>
        <w:rPr>
          <w:rFonts w:hint="eastAsia" w:ascii="宋体" w:hAnsi="宋体"/>
          <w:sz w:val="24"/>
        </w:rPr>
        <w:t>。</w:t>
      </w:r>
    </w:p>
    <w:p w14:paraId="1FD94C0E">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6.3 咨询人引起的周期延误</w:t>
      </w:r>
    </w:p>
    <w:p w14:paraId="6E477A64">
      <w:pPr>
        <w:pStyle w:val="34"/>
        <w:spacing w:after="0" w:line="520" w:lineRule="exact"/>
        <w:ind w:firstLine="480" w:firstLineChars="200"/>
        <w:rPr>
          <w:rFonts w:hint="eastAsia" w:ascii="宋体" w:hAnsi="宋体"/>
          <w:sz w:val="24"/>
        </w:rPr>
      </w:pPr>
      <w:r>
        <w:rPr>
          <w:rFonts w:hint="eastAsia" w:ascii="宋体" w:hAnsi="宋体"/>
          <w:sz w:val="24"/>
        </w:rPr>
        <w:t>咨询人支付逾期违约金的计算方法：</w:t>
      </w:r>
      <w:r>
        <w:rPr>
          <w:rFonts w:hint="eastAsia" w:ascii="宋体" w:hAnsi="宋体"/>
          <w:sz w:val="24"/>
          <w:u w:val="single"/>
        </w:rPr>
        <w:t>2000元/天</w:t>
      </w:r>
      <w:r>
        <w:rPr>
          <w:rFonts w:hint="eastAsia" w:ascii="宋体" w:hAnsi="宋体"/>
          <w:sz w:val="24"/>
        </w:rPr>
        <w:t>。</w:t>
      </w:r>
    </w:p>
    <w:p w14:paraId="472F4F34">
      <w:pPr>
        <w:pStyle w:val="34"/>
        <w:spacing w:after="0" w:line="520" w:lineRule="exact"/>
        <w:ind w:firstLine="480" w:firstLineChars="200"/>
        <w:rPr>
          <w:rFonts w:hint="eastAsia" w:ascii="宋体" w:hAnsi="宋体"/>
          <w:sz w:val="24"/>
        </w:rPr>
      </w:pPr>
      <w:r>
        <w:rPr>
          <w:rFonts w:hint="eastAsia" w:ascii="宋体" w:hAnsi="宋体"/>
          <w:sz w:val="24"/>
        </w:rPr>
        <w:t>咨询人支付逾期违约金的最高限额：</w:t>
      </w:r>
      <w:r>
        <w:rPr>
          <w:rFonts w:hint="eastAsia" w:ascii="宋体" w:hAnsi="宋体"/>
          <w:sz w:val="24"/>
          <w:u w:val="single"/>
        </w:rPr>
        <w:t>合同总额的</w:t>
      </w:r>
      <w:r>
        <w:rPr>
          <w:rFonts w:ascii="宋体" w:hAnsi="宋体"/>
          <w:sz w:val="24"/>
          <w:u w:val="single"/>
        </w:rPr>
        <w:t>1</w:t>
      </w:r>
      <w:r>
        <w:rPr>
          <w:rFonts w:hint="eastAsia" w:ascii="宋体" w:hAnsi="宋体"/>
          <w:sz w:val="24"/>
          <w:u w:val="single"/>
        </w:rPr>
        <w:t>0%</w:t>
      </w:r>
      <w:r>
        <w:rPr>
          <w:rFonts w:hint="eastAsia" w:ascii="宋体" w:hAnsi="宋体"/>
          <w:sz w:val="24"/>
        </w:rPr>
        <w:t>。</w:t>
      </w:r>
    </w:p>
    <w:p w14:paraId="7CFE67E9">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6.4 第三人引起的周期延误</w:t>
      </w:r>
    </w:p>
    <w:p w14:paraId="46E556AC">
      <w:pPr>
        <w:pStyle w:val="34"/>
        <w:spacing w:after="0" w:line="520" w:lineRule="exact"/>
        <w:ind w:firstLine="480" w:firstLineChars="200"/>
        <w:rPr>
          <w:rFonts w:hint="eastAsia" w:ascii="宋体" w:hAnsi="宋体"/>
          <w:sz w:val="24"/>
        </w:rPr>
      </w:pPr>
      <w:r>
        <w:rPr>
          <w:rFonts w:hint="eastAsia" w:ascii="宋体" w:hAnsi="宋体"/>
          <w:sz w:val="24"/>
        </w:rPr>
        <w:t>本款修改为:</w:t>
      </w:r>
    </w:p>
    <w:p w14:paraId="673AD63B">
      <w:pPr>
        <w:pStyle w:val="34"/>
        <w:spacing w:after="0" w:line="520" w:lineRule="exact"/>
        <w:ind w:firstLine="480" w:firstLineChars="200"/>
        <w:rPr>
          <w:rFonts w:hint="eastAsia" w:ascii="宋体" w:hAnsi="宋体"/>
          <w:sz w:val="24"/>
        </w:rPr>
      </w:pPr>
      <w:r>
        <w:rPr>
          <w:rFonts w:hint="eastAsia" w:ascii="宋体" w:hAnsi="宋体"/>
          <w:sz w:val="24"/>
        </w:rPr>
        <w:t>6.4</w:t>
      </w:r>
      <w:r>
        <w:rPr>
          <w:rFonts w:hint="eastAsia" w:ascii="宋体" w:hAnsi="宋体"/>
          <w:sz w:val="24"/>
          <w:u w:val="single"/>
        </w:rPr>
        <w:t>由于行政管理部门审查或其他第三人原因造成费用增加和(或)周期延误的，周期延长，费用不增加</w:t>
      </w:r>
      <w:r>
        <w:rPr>
          <w:rFonts w:hint="eastAsia" w:ascii="宋体" w:hAnsi="宋体"/>
          <w:sz w:val="24"/>
        </w:rPr>
        <w:t>。</w:t>
      </w:r>
    </w:p>
    <w:p w14:paraId="573975CA">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6.5 完成</w:t>
      </w:r>
      <w:r>
        <w:rPr>
          <w:rFonts w:hint="eastAsia" w:ascii="宋体" w:hAnsi="宋体"/>
          <w:b/>
          <w:sz w:val="24"/>
        </w:rPr>
        <w:t>咨询</w:t>
      </w:r>
      <w:r>
        <w:rPr>
          <w:rFonts w:ascii="宋体" w:hAnsi="宋体"/>
          <w:b/>
          <w:sz w:val="24"/>
        </w:rPr>
        <w:t>服务</w:t>
      </w:r>
    </w:p>
    <w:p w14:paraId="5268B6D9">
      <w:pPr>
        <w:pStyle w:val="34"/>
        <w:spacing w:after="0" w:line="520" w:lineRule="exact"/>
        <w:ind w:firstLine="480" w:firstLineChars="200"/>
        <w:rPr>
          <w:rFonts w:hint="eastAsia" w:ascii="宋体" w:hAnsi="宋体"/>
          <w:sz w:val="24"/>
        </w:rPr>
      </w:pPr>
      <w:r>
        <w:rPr>
          <w:rFonts w:hint="eastAsia" w:ascii="宋体" w:hAnsi="宋体"/>
          <w:sz w:val="24"/>
        </w:rPr>
        <w:t>6.5.3咨询服务成果文件的形式：书面报告和电子文档；若有不一致时，应以书面报告为准。</w:t>
      </w:r>
    </w:p>
    <w:p w14:paraId="163B9553">
      <w:pPr>
        <w:pStyle w:val="34"/>
        <w:spacing w:after="0" w:line="520" w:lineRule="exact"/>
        <w:ind w:firstLine="480" w:firstLineChars="200"/>
        <w:rPr>
          <w:rFonts w:hint="eastAsia" w:ascii="宋体" w:hAnsi="宋体"/>
          <w:sz w:val="24"/>
        </w:rPr>
      </w:pPr>
      <w:r>
        <w:rPr>
          <w:rFonts w:hint="eastAsia" w:ascii="宋体" w:hAnsi="宋体"/>
          <w:sz w:val="24"/>
        </w:rPr>
        <w:t>服务成果文件各种形式的份数和要求：</w:t>
      </w:r>
      <w:r>
        <w:rPr>
          <w:rFonts w:hint="eastAsia" w:ascii="宋体" w:hAnsi="宋体"/>
          <w:sz w:val="24"/>
          <w:u w:val="single"/>
        </w:rPr>
        <w:t>8份，并对出具的报告数据负责。如在咨询过程中发现重大问题，咨询人应在5个工作日内将报告上报委托人，并附相关原始资料。咨询人向委托人报送的所有资料、报告均应按规定签字并加盖单位公章。全部咨询工作结束后15天内向委托人提交最终总结报告等资料，最终总结报告一式8份和电子版文档</w:t>
      </w:r>
      <w:r>
        <w:rPr>
          <w:rFonts w:hint="eastAsia" w:ascii="宋体" w:hAnsi="宋体"/>
          <w:sz w:val="24"/>
        </w:rPr>
        <w:t>。</w:t>
      </w:r>
    </w:p>
    <w:p w14:paraId="06DC599D">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6.6 提前完成</w:t>
      </w:r>
      <w:r>
        <w:rPr>
          <w:rFonts w:hint="eastAsia" w:ascii="宋体" w:hAnsi="宋体"/>
          <w:b/>
          <w:sz w:val="24"/>
        </w:rPr>
        <w:t>咨询</w:t>
      </w:r>
      <w:r>
        <w:rPr>
          <w:rFonts w:ascii="宋体" w:hAnsi="宋体"/>
          <w:b/>
          <w:sz w:val="24"/>
        </w:rPr>
        <w:t>服务</w:t>
      </w:r>
    </w:p>
    <w:p w14:paraId="4E6681F3">
      <w:pPr>
        <w:pStyle w:val="34"/>
        <w:spacing w:after="0" w:line="520" w:lineRule="exact"/>
        <w:ind w:firstLine="480" w:firstLineChars="200"/>
        <w:rPr>
          <w:rFonts w:hint="eastAsia" w:ascii="宋体" w:hAnsi="宋体"/>
          <w:sz w:val="24"/>
        </w:rPr>
      </w:pPr>
      <w:r>
        <w:rPr>
          <w:rFonts w:hint="eastAsia" w:ascii="宋体" w:hAnsi="宋体"/>
          <w:sz w:val="24"/>
        </w:rPr>
        <w:t>6.6.1委托人接受建议书的，咨询服务费用增加或减少部分的承担：</w:t>
      </w:r>
      <w:r>
        <w:rPr>
          <w:rFonts w:hint="eastAsia" w:ascii="宋体" w:hAnsi="宋体"/>
          <w:sz w:val="24"/>
          <w:u w:val="single"/>
        </w:rPr>
        <w:t>不调整</w:t>
      </w:r>
    </w:p>
    <w:p w14:paraId="4D941DAB">
      <w:pPr>
        <w:pStyle w:val="34"/>
        <w:spacing w:after="0" w:line="520" w:lineRule="exact"/>
        <w:ind w:firstLine="480" w:firstLineChars="200"/>
        <w:rPr>
          <w:rFonts w:hint="eastAsia" w:ascii="宋体" w:hAnsi="宋体"/>
          <w:sz w:val="24"/>
        </w:rPr>
      </w:pPr>
      <w:r>
        <w:rPr>
          <w:rFonts w:hint="eastAsia" w:ascii="宋体" w:hAnsi="宋体"/>
          <w:sz w:val="24"/>
        </w:rPr>
        <w:t>6.6.3由于咨询人提前完成</w:t>
      </w:r>
      <w:bookmarkStart w:id="75" w:name="_Hlk174778572"/>
      <w:r>
        <w:rPr>
          <w:rFonts w:hint="eastAsia" w:ascii="宋体" w:hAnsi="宋体"/>
          <w:sz w:val="24"/>
        </w:rPr>
        <w:t>咨询</w:t>
      </w:r>
      <w:bookmarkEnd w:id="75"/>
      <w:r>
        <w:rPr>
          <w:rFonts w:hint="eastAsia" w:ascii="宋体" w:hAnsi="宋体"/>
          <w:sz w:val="24"/>
        </w:rPr>
        <w:t>服务而给委托人带来经济效益的，委托人给予咨询人奖励：</w:t>
      </w:r>
      <w:r>
        <w:rPr>
          <w:rFonts w:hint="eastAsia" w:ascii="宋体" w:hAnsi="宋体"/>
          <w:sz w:val="24"/>
          <w:u w:val="single"/>
        </w:rPr>
        <w:t>不奖励</w:t>
      </w:r>
      <w:r>
        <w:rPr>
          <w:rFonts w:hint="eastAsia" w:ascii="宋体" w:hAnsi="宋体"/>
          <w:sz w:val="24"/>
        </w:rPr>
        <w:t>。</w:t>
      </w:r>
    </w:p>
    <w:p w14:paraId="46431385">
      <w:pPr>
        <w:pStyle w:val="723"/>
        <w:spacing w:line="520" w:lineRule="exact"/>
        <w:ind w:firstLine="482"/>
        <w:outlineLvl w:val="1"/>
        <w:rPr>
          <w:rFonts w:ascii="宋体" w:hAnsi="宋体" w:eastAsia="宋体"/>
          <w:szCs w:val="24"/>
        </w:rPr>
      </w:pPr>
      <w:bookmarkStart w:id="76" w:name="_Toc156986252"/>
      <w:bookmarkStart w:id="77" w:name="_Toc161231764"/>
      <w:r>
        <w:rPr>
          <w:rFonts w:ascii="宋体" w:hAnsi="宋体" w:eastAsia="宋体"/>
          <w:szCs w:val="24"/>
        </w:rPr>
        <w:t>7.暂停咨询服务</w:t>
      </w:r>
      <w:bookmarkEnd w:id="76"/>
      <w:bookmarkEnd w:id="77"/>
    </w:p>
    <w:p w14:paraId="1650AC76">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7.1委托人原因暂停</w:t>
      </w:r>
      <w:r>
        <w:rPr>
          <w:rFonts w:hint="eastAsia" w:ascii="宋体" w:hAnsi="宋体"/>
          <w:b/>
          <w:sz w:val="24"/>
        </w:rPr>
        <w:t>咨询</w:t>
      </w:r>
      <w:r>
        <w:rPr>
          <w:rFonts w:ascii="宋体" w:hAnsi="宋体"/>
          <w:b/>
          <w:sz w:val="24"/>
        </w:rPr>
        <w:t>服务</w:t>
      </w:r>
    </w:p>
    <w:p w14:paraId="2FF4E7DC">
      <w:pPr>
        <w:pStyle w:val="34"/>
        <w:spacing w:after="0" w:line="520" w:lineRule="exact"/>
        <w:ind w:firstLine="480" w:firstLineChars="200"/>
        <w:rPr>
          <w:rFonts w:hint="eastAsia" w:ascii="宋体" w:hAnsi="宋体"/>
          <w:sz w:val="24"/>
        </w:rPr>
      </w:pPr>
      <w:r>
        <w:rPr>
          <w:rFonts w:hint="eastAsia" w:ascii="宋体" w:hAnsi="宋体"/>
          <w:sz w:val="24"/>
        </w:rPr>
        <w:t>本款修改为:</w:t>
      </w:r>
    </w:p>
    <w:p w14:paraId="616FB737">
      <w:pPr>
        <w:pStyle w:val="34"/>
        <w:spacing w:after="0" w:line="520" w:lineRule="exact"/>
        <w:ind w:firstLine="480" w:firstLineChars="200"/>
        <w:rPr>
          <w:rFonts w:hint="eastAsia" w:ascii="宋体" w:hAnsi="宋体"/>
          <w:sz w:val="24"/>
        </w:rPr>
      </w:pPr>
      <w:r>
        <w:rPr>
          <w:rFonts w:hint="eastAsia" w:ascii="宋体" w:hAnsi="宋体"/>
          <w:sz w:val="24"/>
        </w:rPr>
        <w:t>合同履行过程中发生下列情形之一的，咨询人可向委托人发出通知，要求委托人采取有效措施予以纠正。委托人收到咨询人通知后的28天内仍不履行合同义务时，咨询人有权暂停咨询服务并通知委托人:</w:t>
      </w:r>
      <w:r>
        <w:rPr>
          <w:rFonts w:hint="eastAsia" w:ascii="宋体" w:hAnsi="宋体"/>
          <w:sz w:val="24"/>
          <w:u w:val="single"/>
        </w:rPr>
        <w:t>委托人应承担由此导致周期延误，费用不增加</w:t>
      </w:r>
      <w:r>
        <w:rPr>
          <w:rFonts w:hint="eastAsia" w:ascii="宋体" w:hAnsi="宋体"/>
          <w:sz w:val="24"/>
        </w:rPr>
        <w:t xml:space="preserve">。 </w:t>
      </w:r>
    </w:p>
    <w:p w14:paraId="15D4A016">
      <w:pPr>
        <w:pStyle w:val="34"/>
        <w:spacing w:after="0" w:line="520" w:lineRule="exact"/>
        <w:ind w:firstLine="480" w:firstLineChars="200"/>
        <w:rPr>
          <w:rFonts w:hint="eastAsia" w:ascii="宋体" w:hAnsi="宋体"/>
          <w:sz w:val="24"/>
        </w:rPr>
      </w:pPr>
      <w:r>
        <w:rPr>
          <w:rFonts w:hint="eastAsia" w:ascii="宋体" w:hAnsi="宋体"/>
          <w:sz w:val="24"/>
        </w:rPr>
        <w:t xml:space="preserve">(1)委托人违约； </w:t>
      </w:r>
    </w:p>
    <w:p w14:paraId="190E1D13">
      <w:pPr>
        <w:pStyle w:val="34"/>
        <w:spacing w:after="0" w:line="520" w:lineRule="exact"/>
        <w:ind w:firstLine="480" w:firstLineChars="200"/>
        <w:rPr>
          <w:rFonts w:hint="eastAsia" w:ascii="宋体" w:hAnsi="宋体"/>
          <w:sz w:val="24"/>
        </w:rPr>
      </w:pPr>
      <w:r>
        <w:rPr>
          <w:rFonts w:hint="eastAsia" w:ascii="宋体" w:hAnsi="宋体"/>
          <w:sz w:val="24"/>
        </w:rPr>
        <w:t xml:space="preserve">(2)委托人确定暂停咨询服务； </w:t>
      </w:r>
    </w:p>
    <w:p w14:paraId="4D7E1467">
      <w:pPr>
        <w:pStyle w:val="34"/>
        <w:spacing w:after="0" w:line="520" w:lineRule="exact"/>
        <w:ind w:firstLine="480" w:firstLineChars="200"/>
        <w:rPr>
          <w:rFonts w:hint="eastAsia" w:ascii="宋体" w:hAnsi="宋体"/>
          <w:sz w:val="24"/>
        </w:rPr>
      </w:pPr>
      <w:r>
        <w:rPr>
          <w:rFonts w:hint="eastAsia" w:ascii="宋体" w:hAnsi="宋体"/>
          <w:sz w:val="24"/>
        </w:rPr>
        <w:t>(3)合同约定由委托人承担责任的其他情形。</w:t>
      </w:r>
    </w:p>
    <w:p w14:paraId="78E19D97">
      <w:pPr>
        <w:pStyle w:val="723"/>
        <w:spacing w:line="520" w:lineRule="exact"/>
        <w:ind w:firstLine="482"/>
        <w:outlineLvl w:val="1"/>
        <w:rPr>
          <w:rFonts w:ascii="宋体" w:hAnsi="宋体" w:eastAsia="宋体"/>
          <w:szCs w:val="24"/>
        </w:rPr>
      </w:pPr>
      <w:bookmarkStart w:id="78" w:name="_Toc161231765"/>
      <w:bookmarkStart w:id="79" w:name="_Toc156986253"/>
      <w:r>
        <w:rPr>
          <w:rFonts w:ascii="宋体" w:hAnsi="宋体" w:eastAsia="宋体"/>
          <w:szCs w:val="24"/>
        </w:rPr>
        <w:t>8.</w:t>
      </w:r>
      <w:r>
        <w:rPr>
          <w:szCs w:val="24"/>
        </w:rPr>
        <w:t xml:space="preserve"> </w:t>
      </w:r>
      <w:r>
        <w:rPr>
          <w:rFonts w:ascii="宋体" w:hAnsi="宋体" w:eastAsia="宋体"/>
          <w:szCs w:val="24"/>
        </w:rPr>
        <w:t>咨询服务成果文件</w:t>
      </w:r>
      <w:bookmarkEnd w:id="78"/>
      <w:bookmarkEnd w:id="79"/>
    </w:p>
    <w:p w14:paraId="02679276">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 xml:space="preserve">8.1 </w:t>
      </w:r>
      <w:r>
        <w:rPr>
          <w:rFonts w:hint="eastAsia" w:ascii="宋体" w:hAnsi="宋体"/>
          <w:b/>
          <w:sz w:val="24"/>
        </w:rPr>
        <w:t>咨询</w:t>
      </w:r>
      <w:r>
        <w:rPr>
          <w:rFonts w:ascii="宋体" w:hAnsi="宋体"/>
          <w:b/>
          <w:sz w:val="24"/>
        </w:rPr>
        <w:t>服务成果文件接收</w:t>
      </w:r>
    </w:p>
    <w:p w14:paraId="5A6A5BDB">
      <w:pPr>
        <w:pStyle w:val="34"/>
        <w:spacing w:after="0" w:line="520" w:lineRule="exact"/>
        <w:ind w:firstLine="480" w:firstLineChars="200"/>
        <w:rPr>
          <w:rFonts w:hint="eastAsia" w:ascii="宋体" w:hAnsi="宋体"/>
          <w:sz w:val="24"/>
        </w:rPr>
      </w:pPr>
      <w:r>
        <w:rPr>
          <w:rFonts w:hint="eastAsia" w:ascii="宋体" w:hAnsi="宋体"/>
          <w:sz w:val="24"/>
        </w:rPr>
        <w:t>8.1.3咨询服务成果文件内容：依据</w:t>
      </w:r>
      <w:r>
        <w:rPr>
          <w:rFonts w:hint="eastAsia" w:ascii="宋体" w:hAnsi="宋体" w:cs="宋体"/>
          <w:sz w:val="24"/>
        </w:rPr>
        <w:t>国家标准及现行相关国家强制性技术标准、规范和规程的要求</w:t>
      </w:r>
      <w:r>
        <w:rPr>
          <w:rFonts w:hint="eastAsia" w:ascii="宋体" w:hAnsi="宋体"/>
          <w:sz w:val="24"/>
        </w:rPr>
        <w:t>，在委托人授权权限范围内进行本项目交工阶段安全性评价技术服务工作，并出具中期评价报告和最终评价报告。</w:t>
      </w:r>
    </w:p>
    <w:p w14:paraId="3D52DA18">
      <w:pPr>
        <w:pStyle w:val="34"/>
        <w:spacing w:after="0" w:line="520" w:lineRule="exact"/>
        <w:ind w:firstLine="480" w:firstLineChars="200"/>
        <w:rPr>
          <w:rFonts w:hint="eastAsia" w:ascii="宋体" w:hAnsi="宋体"/>
          <w:sz w:val="24"/>
        </w:rPr>
      </w:pPr>
      <w:r>
        <w:rPr>
          <w:rFonts w:hint="eastAsia" w:ascii="宋体" w:hAnsi="宋体"/>
          <w:sz w:val="24"/>
        </w:rPr>
        <w:t>咨询服务成果文件提交的要求：</w:t>
      </w:r>
    </w:p>
    <w:p w14:paraId="2E85AD07">
      <w:pPr>
        <w:pStyle w:val="34"/>
        <w:spacing w:after="0" w:line="520" w:lineRule="exact"/>
        <w:ind w:firstLine="480" w:firstLineChars="200"/>
        <w:rPr>
          <w:rFonts w:hint="eastAsia" w:ascii="宋体" w:hAnsi="宋体"/>
          <w:sz w:val="24"/>
        </w:rPr>
      </w:pPr>
      <w:r>
        <w:rPr>
          <w:rFonts w:hint="eastAsia" w:ascii="宋体" w:hAnsi="宋体"/>
          <w:sz w:val="24"/>
        </w:rPr>
        <w:t>各总结报告应按有关规定和相应权限签字监章，并对提供的报告书内容及相关数据的科学性、准确性、真实性负责。</w:t>
      </w:r>
    </w:p>
    <w:p w14:paraId="594BA502">
      <w:pPr>
        <w:pStyle w:val="34"/>
        <w:spacing w:after="0" w:line="520" w:lineRule="exact"/>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ascii="宋体" w:hAnsi="宋体"/>
          <w:sz w:val="24"/>
        </w:rPr>
        <w:fldChar w:fldCharType="end"/>
      </w:r>
      <w:r>
        <w:rPr>
          <w:rFonts w:hint="eastAsia" w:ascii="宋体" w:hAnsi="宋体"/>
          <w:sz w:val="24"/>
        </w:rPr>
        <w:t>纸质文件，纸幅、装订格式、份数等要求：A4.胶装(200页以上分册装订)、8份。</w:t>
      </w:r>
    </w:p>
    <w:p w14:paraId="460611CC">
      <w:pPr>
        <w:pStyle w:val="34"/>
        <w:spacing w:after="0" w:line="520" w:lineRule="exact"/>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ascii="宋体" w:hAnsi="宋体"/>
          <w:sz w:val="24"/>
        </w:rPr>
        <w:fldChar w:fldCharType="end"/>
      </w:r>
      <w:r>
        <w:rPr>
          <w:rFonts w:hint="eastAsia" w:ascii="宋体" w:hAnsi="宋体"/>
          <w:sz w:val="24"/>
        </w:rPr>
        <w:t>电子文件，使用光盘和 U 盘分别贮存，份数要求：4GB以上U盘拷贝，2份</w:t>
      </w:r>
    </w:p>
    <w:p w14:paraId="71E5914E">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8.2委托人审查</w:t>
      </w:r>
      <w:r>
        <w:rPr>
          <w:rFonts w:hint="eastAsia" w:ascii="宋体" w:hAnsi="宋体"/>
          <w:b/>
          <w:sz w:val="24"/>
        </w:rPr>
        <w:t>咨询</w:t>
      </w:r>
      <w:r>
        <w:rPr>
          <w:rFonts w:ascii="宋体" w:hAnsi="宋体"/>
          <w:b/>
          <w:sz w:val="24"/>
        </w:rPr>
        <w:t>服务成果文件</w:t>
      </w:r>
    </w:p>
    <w:p w14:paraId="0F044125">
      <w:pPr>
        <w:pStyle w:val="34"/>
        <w:spacing w:after="0" w:line="520" w:lineRule="exact"/>
        <w:ind w:firstLine="480" w:firstLineChars="200"/>
        <w:rPr>
          <w:rFonts w:hint="eastAsia" w:ascii="宋体" w:hAnsi="宋体"/>
          <w:sz w:val="24"/>
        </w:rPr>
      </w:pPr>
      <w:r>
        <w:rPr>
          <w:rFonts w:hint="eastAsia" w:ascii="宋体" w:hAnsi="宋体"/>
          <w:sz w:val="24"/>
        </w:rPr>
        <w:t>8.2.1委托人审查咨询服务成果文件的具体范围:G</w:t>
      </w:r>
      <w:r>
        <w:rPr>
          <w:rFonts w:ascii="宋体" w:hAnsi="宋体"/>
          <w:sz w:val="24"/>
        </w:rPr>
        <w:t>59</w:t>
      </w:r>
      <w:r>
        <w:rPr>
          <w:rFonts w:hint="eastAsia" w:ascii="宋体" w:hAnsi="宋体"/>
          <w:sz w:val="24"/>
        </w:rPr>
        <w:t>新新高速公路新宁段交工阶段安全性评价技术服务，包括总体评价和公路安全状况评价，协助委托人完成相关整改，并提交中期评价报告和最终评价报告等，通过交通主管部门及公安交警部门审核备案。</w:t>
      </w:r>
    </w:p>
    <w:p w14:paraId="3143D9D2">
      <w:pPr>
        <w:pStyle w:val="34"/>
        <w:spacing w:after="0" w:line="520" w:lineRule="exact"/>
        <w:ind w:firstLine="480" w:firstLineChars="200"/>
        <w:rPr>
          <w:rFonts w:hint="eastAsia" w:ascii="宋体" w:hAnsi="宋体"/>
          <w:sz w:val="24"/>
        </w:rPr>
      </w:pPr>
      <w:r>
        <w:rPr>
          <w:rFonts w:hint="eastAsia" w:ascii="宋体" w:hAnsi="宋体"/>
          <w:sz w:val="24"/>
        </w:rPr>
        <w:t>审查会务费由咨询人承担，委托人不另行支付。</w:t>
      </w:r>
    </w:p>
    <w:p w14:paraId="13081BAB">
      <w:pPr>
        <w:pStyle w:val="34"/>
        <w:spacing w:after="0" w:line="520" w:lineRule="exact"/>
        <w:ind w:firstLine="480" w:firstLineChars="200"/>
        <w:rPr>
          <w:rFonts w:hint="eastAsia" w:ascii="宋体" w:hAnsi="宋体"/>
          <w:sz w:val="24"/>
        </w:rPr>
      </w:pPr>
      <w:r>
        <w:rPr>
          <w:rFonts w:hint="eastAsia" w:ascii="宋体" w:hAnsi="宋体"/>
          <w:sz w:val="24"/>
        </w:rPr>
        <w:t>8.2.2委托人审查咨询服务成果文件的期限要求：14天</w:t>
      </w:r>
    </w:p>
    <w:p w14:paraId="391A2273">
      <w:pPr>
        <w:pStyle w:val="723"/>
        <w:spacing w:line="520" w:lineRule="exact"/>
        <w:ind w:firstLine="482"/>
        <w:outlineLvl w:val="1"/>
        <w:rPr>
          <w:rFonts w:ascii="宋体" w:hAnsi="宋体" w:eastAsia="宋体"/>
          <w:szCs w:val="24"/>
        </w:rPr>
      </w:pPr>
      <w:bookmarkStart w:id="80" w:name="_Toc156986254"/>
      <w:bookmarkStart w:id="81" w:name="_Toc161231766"/>
      <w:r>
        <w:rPr>
          <w:rFonts w:ascii="宋体" w:hAnsi="宋体" w:eastAsia="宋体"/>
          <w:szCs w:val="24"/>
        </w:rPr>
        <w:t>10.施工期间配合</w:t>
      </w:r>
      <w:bookmarkEnd w:id="80"/>
      <w:bookmarkEnd w:id="81"/>
    </w:p>
    <w:p w14:paraId="3AA85983">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第10.2 款调整为</w:t>
      </w:r>
    </w:p>
    <w:p w14:paraId="677ED838">
      <w:pPr>
        <w:pStyle w:val="34"/>
        <w:spacing w:after="0" w:line="520" w:lineRule="exact"/>
        <w:ind w:firstLine="480" w:firstLineChars="200"/>
        <w:rPr>
          <w:rFonts w:hint="eastAsia" w:ascii="宋体" w:hAnsi="宋体"/>
          <w:sz w:val="24"/>
        </w:rPr>
      </w:pPr>
      <w:r>
        <w:rPr>
          <w:rFonts w:ascii="宋体" w:hAnsi="宋体"/>
          <w:sz w:val="24"/>
        </w:rPr>
        <w:t>10.2修改为：</w:t>
      </w:r>
      <w:r>
        <w:rPr>
          <w:rFonts w:ascii="宋体" w:hAnsi="宋体"/>
          <w:sz w:val="24"/>
          <w:u w:val="single"/>
        </w:rPr>
        <w:t>委托人不提供办公房间、办公桌椅、互联网接口、冷暖设施、生活设施、进出现场交通服务和其他便利条件</w:t>
      </w:r>
      <w:r>
        <w:rPr>
          <w:rFonts w:hint="eastAsia" w:ascii="宋体" w:hAnsi="宋体"/>
          <w:sz w:val="24"/>
          <w:u w:val="single"/>
        </w:rPr>
        <w:t>，由咨询人自行负责</w:t>
      </w:r>
      <w:r>
        <w:rPr>
          <w:rFonts w:ascii="宋体" w:hAnsi="宋体"/>
          <w:sz w:val="24"/>
        </w:rPr>
        <w:t>。</w:t>
      </w:r>
    </w:p>
    <w:p w14:paraId="0839D030">
      <w:pPr>
        <w:pStyle w:val="723"/>
        <w:spacing w:line="520" w:lineRule="exact"/>
        <w:ind w:firstLine="482"/>
        <w:outlineLvl w:val="1"/>
        <w:rPr>
          <w:rFonts w:ascii="宋体" w:hAnsi="宋体" w:eastAsia="宋体"/>
          <w:szCs w:val="24"/>
        </w:rPr>
      </w:pPr>
      <w:bookmarkStart w:id="82" w:name="_Toc156986255"/>
      <w:bookmarkStart w:id="83" w:name="_Toc161231767"/>
      <w:r>
        <w:rPr>
          <w:rFonts w:ascii="宋体" w:hAnsi="宋体" w:eastAsia="宋体"/>
          <w:szCs w:val="24"/>
        </w:rPr>
        <w:t>11.合同变更</w:t>
      </w:r>
      <w:bookmarkEnd w:id="82"/>
      <w:bookmarkEnd w:id="83"/>
    </w:p>
    <w:p w14:paraId="2CF46DDF">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11.1 变更情形</w:t>
      </w:r>
    </w:p>
    <w:p w14:paraId="3827D2D6">
      <w:pPr>
        <w:pStyle w:val="34"/>
        <w:spacing w:after="0" w:line="520" w:lineRule="exact"/>
        <w:ind w:firstLine="480" w:firstLineChars="200"/>
        <w:rPr>
          <w:rFonts w:hint="eastAsia" w:ascii="宋体" w:hAnsi="宋体"/>
          <w:sz w:val="24"/>
        </w:rPr>
      </w:pPr>
      <w:r>
        <w:rPr>
          <w:rFonts w:hint="eastAsia" w:ascii="宋体" w:hAnsi="宋体"/>
          <w:sz w:val="24"/>
        </w:rPr>
        <w:t>11.1.1双方协商一致后进行变更，咨询服务期限和咨询服务费用的调整方法：</w:t>
      </w:r>
      <w:r>
        <w:rPr>
          <w:rFonts w:hint="eastAsia" w:ascii="宋体" w:hAnsi="宋体"/>
          <w:sz w:val="24"/>
          <w:u w:val="single"/>
        </w:rPr>
        <w:t>服务期限根据协商延长，咨询服务费用不调整</w:t>
      </w:r>
      <w:r>
        <w:rPr>
          <w:rFonts w:hint="eastAsia" w:ascii="宋体" w:hAnsi="宋体"/>
          <w:sz w:val="24"/>
        </w:rPr>
        <w:t>。</w:t>
      </w:r>
    </w:p>
    <w:p w14:paraId="6AD038E0">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11.2 合理化建议</w:t>
      </w:r>
    </w:p>
    <w:p w14:paraId="5122E11C">
      <w:pPr>
        <w:pStyle w:val="34"/>
        <w:spacing w:after="0" w:line="520" w:lineRule="exact"/>
        <w:ind w:firstLine="480" w:firstLineChars="200"/>
        <w:rPr>
          <w:rFonts w:hint="eastAsia" w:ascii="宋体" w:hAnsi="宋体"/>
          <w:sz w:val="24"/>
        </w:rPr>
      </w:pPr>
      <w:r>
        <w:rPr>
          <w:rFonts w:hint="eastAsia" w:ascii="宋体" w:hAnsi="宋体"/>
          <w:sz w:val="24"/>
        </w:rPr>
        <w:t>11.2.2委托人给予的奖励：</w:t>
      </w:r>
      <w:r>
        <w:rPr>
          <w:rFonts w:hint="eastAsia" w:ascii="宋体" w:hAnsi="宋体"/>
          <w:sz w:val="24"/>
          <w:u w:val="single"/>
        </w:rPr>
        <w:t>不适用</w:t>
      </w:r>
      <w:r>
        <w:rPr>
          <w:rFonts w:hint="eastAsia" w:ascii="宋体" w:hAnsi="宋体"/>
          <w:sz w:val="24"/>
        </w:rPr>
        <w:t>。</w:t>
      </w:r>
    </w:p>
    <w:p w14:paraId="4222D334">
      <w:pPr>
        <w:pStyle w:val="723"/>
        <w:spacing w:line="520" w:lineRule="exact"/>
        <w:ind w:firstLine="482"/>
        <w:outlineLvl w:val="1"/>
        <w:rPr>
          <w:rFonts w:ascii="宋体" w:hAnsi="宋体" w:eastAsia="宋体"/>
          <w:szCs w:val="24"/>
        </w:rPr>
      </w:pPr>
      <w:bookmarkStart w:id="84" w:name="_Toc156986256"/>
      <w:bookmarkStart w:id="85" w:name="_Toc161231768"/>
      <w:r>
        <w:rPr>
          <w:rFonts w:ascii="宋体" w:hAnsi="宋体" w:eastAsia="宋体"/>
          <w:szCs w:val="24"/>
        </w:rPr>
        <w:t>12.合同价格与支付</w:t>
      </w:r>
      <w:bookmarkEnd w:id="84"/>
      <w:bookmarkEnd w:id="85"/>
    </w:p>
    <w:p w14:paraId="4D0D382C">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第12.1  款调整为：</w:t>
      </w:r>
    </w:p>
    <w:p w14:paraId="0F30D85D">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12.1 合同价格</w:t>
      </w:r>
    </w:p>
    <w:p w14:paraId="5FE91C3C">
      <w:pPr>
        <w:pStyle w:val="701"/>
        <w:tabs>
          <w:tab w:val="left" w:pos="1630"/>
        </w:tabs>
        <w:autoSpaceDE w:val="0"/>
        <w:autoSpaceDN w:val="0"/>
        <w:spacing w:line="520" w:lineRule="exact"/>
        <w:ind w:firstLine="480"/>
        <w:jc w:val="left"/>
        <w:rPr>
          <w:rFonts w:hint="eastAsia" w:ascii="宋体" w:hAnsi="宋体"/>
          <w:sz w:val="24"/>
        </w:rPr>
      </w:pPr>
      <w:r>
        <w:rPr>
          <w:rFonts w:ascii="宋体" w:hAnsi="宋体"/>
          <w:sz w:val="24"/>
        </w:rPr>
        <w:t>12.1.1 本合同为总价合同</w:t>
      </w:r>
      <w:r>
        <w:rPr>
          <w:rFonts w:hint="eastAsia" w:ascii="宋体" w:hAnsi="宋体"/>
          <w:sz w:val="24"/>
        </w:rPr>
        <w:t>，包括通过交工阶段安全性评价验收及备案的全部费用。</w:t>
      </w:r>
    </w:p>
    <w:p w14:paraId="0CED0955">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12.1.2 咨询服务费用实行委托人签证制度，即咨询人完成咨询服务项目后通知委托人进行验收，通过验收后由委托人代表对实施的咨询服务项目、数量、质量和实施时间签字确认，以此作为计算咨询服务费用的依据之一。</w:t>
      </w:r>
    </w:p>
    <w:p w14:paraId="7C8BCC0E">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12.1.3 合同价格包括收集资料，踏勘现场，进行咨询服务、评估、审查等，编制咨询服务成果文件，施工配合等全部费用和国家规定的增值税税金。</w:t>
      </w:r>
    </w:p>
    <w:p w14:paraId="1A202E8C">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12.1.4 委托人要求咨询人进行外出考察、检测或专家评审时，相应费用已包含在合同价格之中，委托人不另行支付。</w:t>
      </w:r>
    </w:p>
    <w:p w14:paraId="5FA67544">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第12.2 款调整为：</w:t>
      </w:r>
    </w:p>
    <w:p w14:paraId="0FEDABB1">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12.2 定金或预付款</w:t>
      </w:r>
    </w:p>
    <w:p w14:paraId="2BE04DB0">
      <w:pPr>
        <w:pStyle w:val="701"/>
        <w:tabs>
          <w:tab w:val="left" w:pos="1082"/>
        </w:tabs>
        <w:autoSpaceDE w:val="0"/>
        <w:autoSpaceDN w:val="0"/>
        <w:spacing w:line="520" w:lineRule="exact"/>
        <w:ind w:firstLine="480"/>
        <w:jc w:val="left"/>
        <w:rPr>
          <w:rFonts w:hint="eastAsia" w:ascii="宋体" w:hAnsi="宋体"/>
          <w:sz w:val="24"/>
        </w:rPr>
      </w:pPr>
      <w:r>
        <w:rPr>
          <w:rFonts w:ascii="宋体" w:hAnsi="宋体"/>
          <w:sz w:val="24"/>
        </w:rPr>
        <w:t>本合同无定金和预付款。</w:t>
      </w:r>
    </w:p>
    <w:p w14:paraId="57112F1B">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12.3 中期支付</w:t>
      </w:r>
    </w:p>
    <w:p w14:paraId="4948F44D">
      <w:pPr>
        <w:pStyle w:val="701"/>
        <w:tabs>
          <w:tab w:val="left" w:pos="1082"/>
        </w:tabs>
        <w:autoSpaceDE w:val="0"/>
        <w:autoSpaceDN w:val="0"/>
        <w:spacing w:line="520" w:lineRule="exact"/>
        <w:ind w:firstLine="480"/>
        <w:jc w:val="left"/>
        <w:rPr>
          <w:rFonts w:hint="eastAsia" w:ascii="宋体" w:hAnsi="宋体"/>
          <w:sz w:val="24"/>
        </w:rPr>
      </w:pPr>
      <w:r>
        <w:rPr>
          <w:rFonts w:ascii="宋体" w:hAnsi="宋体"/>
          <w:sz w:val="24"/>
        </w:rPr>
        <w:t>本款更改为：</w:t>
      </w:r>
    </w:p>
    <w:p w14:paraId="42838939">
      <w:pPr>
        <w:pStyle w:val="701"/>
        <w:tabs>
          <w:tab w:val="left" w:pos="1082"/>
        </w:tabs>
        <w:autoSpaceDE w:val="0"/>
        <w:autoSpaceDN w:val="0"/>
        <w:spacing w:line="520" w:lineRule="exact"/>
        <w:ind w:firstLine="480"/>
        <w:rPr>
          <w:rFonts w:hint="eastAsia" w:ascii="宋体" w:hAnsi="宋体"/>
          <w:sz w:val="24"/>
        </w:rPr>
      </w:pPr>
      <w:r>
        <w:rPr>
          <w:rFonts w:hint="eastAsia" w:ascii="宋体" w:hAnsi="宋体"/>
          <w:sz w:val="24"/>
        </w:rPr>
        <w:t>（1）合同签订后，提交中期评价报告(评审稿)后，委托人在收到结算等相关资料后20个工作日内支付结算金额的50%；提交最终安全性评价报告，通过交通主管部门及公安交警部门审核备案并经委托人认可后，委托人在收到结算等相关资料20个工作日后支付剩余款项。</w:t>
      </w:r>
    </w:p>
    <w:p w14:paraId="3570E609">
      <w:pPr>
        <w:pStyle w:val="701"/>
        <w:tabs>
          <w:tab w:val="left" w:pos="1082"/>
        </w:tabs>
        <w:autoSpaceDE w:val="0"/>
        <w:autoSpaceDN w:val="0"/>
        <w:spacing w:line="520" w:lineRule="exact"/>
        <w:ind w:firstLine="480"/>
        <w:rPr>
          <w:rFonts w:hint="eastAsia" w:ascii="宋体" w:hAnsi="宋体"/>
          <w:sz w:val="24"/>
        </w:rPr>
      </w:pPr>
      <w:r>
        <w:rPr>
          <w:rFonts w:hint="eastAsia" w:ascii="宋体" w:hAnsi="宋体"/>
          <w:sz w:val="24"/>
        </w:rPr>
        <w:t>（2）咨询服务费支付前，咨询人应按当期结算金额向委托人开具满足委托人要求的增值税专用发票，否则委托人有权拒绝支付并不构成迟延支付。委托人不按期支付的，根据迟延履行的金额及时间，按照同期中国人民银行公布的活期存款基准利率的标准向咨询人支付迟延付款违约金，违约金累计不超过逾期付款总额的2%。</w:t>
      </w:r>
    </w:p>
    <w:p w14:paraId="3184A780">
      <w:pPr>
        <w:pStyle w:val="701"/>
        <w:tabs>
          <w:tab w:val="left" w:pos="1598"/>
        </w:tabs>
        <w:autoSpaceDE w:val="0"/>
        <w:autoSpaceDN w:val="0"/>
        <w:spacing w:line="520" w:lineRule="exact"/>
        <w:ind w:firstLine="480"/>
        <w:jc w:val="left"/>
        <w:rPr>
          <w:rFonts w:hint="eastAsia" w:ascii="宋体" w:hAnsi="宋体"/>
          <w:sz w:val="24"/>
        </w:rPr>
      </w:pPr>
      <w:r>
        <w:rPr>
          <w:rFonts w:hint="eastAsia" w:ascii="宋体" w:hAnsi="宋体"/>
          <w:sz w:val="24"/>
        </w:rPr>
        <w:t>每期咨询服务费支付前，咨询人应按当期结算金额向委托人开具满足委托人要求的增值税专用发票，否则委托人有权拒绝支付并不构成迟延支付。</w:t>
      </w:r>
    </w:p>
    <w:p w14:paraId="491A9F7C">
      <w:pPr>
        <w:pStyle w:val="701"/>
        <w:tabs>
          <w:tab w:val="left" w:pos="1598"/>
        </w:tabs>
        <w:autoSpaceDE w:val="0"/>
        <w:autoSpaceDN w:val="0"/>
        <w:spacing w:line="520" w:lineRule="exact"/>
        <w:ind w:firstLine="482"/>
        <w:jc w:val="left"/>
        <w:rPr>
          <w:rFonts w:hint="eastAsia" w:ascii="宋体" w:hAnsi="宋体"/>
          <w:b/>
          <w:bCs/>
          <w:sz w:val="24"/>
        </w:rPr>
      </w:pPr>
      <w:r>
        <w:rPr>
          <w:rFonts w:hint="eastAsia" w:ascii="宋体" w:hAnsi="宋体"/>
          <w:b/>
          <w:bCs/>
          <w:sz w:val="24"/>
        </w:rPr>
        <w:t>开票信息：</w:t>
      </w:r>
    </w:p>
    <w:p w14:paraId="1D65248D">
      <w:pPr>
        <w:pStyle w:val="701"/>
        <w:tabs>
          <w:tab w:val="left" w:pos="1598"/>
        </w:tabs>
        <w:autoSpaceDE w:val="0"/>
        <w:autoSpaceDN w:val="0"/>
        <w:spacing w:line="520" w:lineRule="exact"/>
        <w:ind w:firstLine="480"/>
        <w:jc w:val="left"/>
        <w:rPr>
          <w:rFonts w:hint="eastAsia" w:ascii="宋体" w:hAnsi="宋体"/>
          <w:sz w:val="24"/>
        </w:rPr>
      </w:pPr>
      <w:r>
        <w:rPr>
          <w:rFonts w:hint="eastAsia" w:ascii="宋体" w:hAnsi="宋体"/>
          <w:sz w:val="24"/>
        </w:rPr>
        <w:t>单位名称：湖南省新新张官高速公路建设开发有限公司</w:t>
      </w:r>
    </w:p>
    <w:p w14:paraId="4C37FA28">
      <w:pPr>
        <w:pStyle w:val="701"/>
        <w:tabs>
          <w:tab w:val="left" w:pos="1598"/>
        </w:tabs>
        <w:autoSpaceDE w:val="0"/>
        <w:autoSpaceDN w:val="0"/>
        <w:spacing w:line="520" w:lineRule="exact"/>
        <w:ind w:firstLine="480"/>
        <w:jc w:val="left"/>
        <w:rPr>
          <w:rFonts w:hint="eastAsia" w:ascii="宋体" w:hAnsi="宋体"/>
          <w:sz w:val="24"/>
        </w:rPr>
      </w:pPr>
      <w:r>
        <w:rPr>
          <w:rFonts w:hint="eastAsia" w:ascii="宋体" w:hAnsi="宋体"/>
          <w:sz w:val="24"/>
        </w:rPr>
        <w:t>税号：</w:t>
      </w:r>
      <w:r>
        <w:rPr>
          <w:rFonts w:ascii="宋体" w:hAnsi="宋体"/>
          <w:sz w:val="24"/>
        </w:rPr>
        <w:t>9143 0000 MA4T G1XJ 6N</w:t>
      </w:r>
    </w:p>
    <w:p w14:paraId="1A84AE92">
      <w:pPr>
        <w:pStyle w:val="701"/>
        <w:tabs>
          <w:tab w:val="left" w:pos="1598"/>
        </w:tabs>
        <w:autoSpaceDE w:val="0"/>
        <w:autoSpaceDN w:val="0"/>
        <w:spacing w:line="520" w:lineRule="exact"/>
        <w:ind w:firstLine="480"/>
        <w:jc w:val="left"/>
        <w:rPr>
          <w:rFonts w:hint="eastAsia" w:ascii="宋体" w:hAnsi="宋体"/>
          <w:sz w:val="24"/>
        </w:rPr>
      </w:pPr>
      <w:r>
        <w:rPr>
          <w:rFonts w:hint="eastAsia" w:ascii="宋体" w:hAnsi="宋体"/>
          <w:sz w:val="24"/>
        </w:rPr>
        <w:t>单位地址：长沙市开福区三一大道500号马兰山公寓综合楼1801房</w:t>
      </w:r>
    </w:p>
    <w:p w14:paraId="6F29C8F0">
      <w:pPr>
        <w:pStyle w:val="701"/>
        <w:tabs>
          <w:tab w:val="left" w:pos="1598"/>
        </w:tabs>
        <w:autoSpaceDE w:val="0"/>
        <w:autoSpaceDN w:val="0"/>
        <w:spacing w:line="520" w:lineRule="exact"/>
        <w:ind w:firstLine="480"/>
        <w:jc w:val="left"/>
        <w:rPr>
          <w:rFonts w:hint="eastAsia" w:ascii="宋体" w:hAnsi="宋体"/>
          <w:sz w:val="24"/>
        </w:rPr>
      </w:pPr>
      <w:r>
        <w:rPr>
          <w:rFonts w:hint="eastAsia" w:ascii="宋体" w:hAnsi="宋体"/>
          <w:sz w:val="24"/>
        </w:rPr>
        <w:t>电话：</w:t>
      </w:r>
      <w:r>
        <w:rPr>
          <w:rFonts w:ascii="宋体" w:hAnsi="宋体"/>
          <w:sz w:val="24"/>
        </w:rPr>
        <w:t>0731-89757277</w:t>
      </w:r>
    </w:p>
    <w:p w14:paraId="310E9E58">
      <w:pPr>
        <w:pStyle w:val="701"/>
        <w:tabs>
          <w:tab w:val="left" w:pos="1598"/>
        </w:tabs>
        <w:autoSpaceDE w:val="0"/>
        <w:autoSpaceDN w:val="0"/>
        <w:spacing w:line="520" w:lineRule="exact"/>
        <w:ind w:firstLine="480"/>
        <w:jc w:val="left"/>
        <w:rPr>
          <w:rFonts w:hint="eastAsia" w:ascii="宋体" w:hAnsi="宋体"/>
          <w:sz w:val="24"/>
        </w:rPr>
      </w:pPr>
      <w:r>
        <w:rPr>
          <w:rFonts w:hint="eastAsia" w:ascii="宋体" w:hAnsi="宋体"/>
          <w:sz w:val="24"/>
        </w:rPr>
        <w:t>开户银行：中国银行股份有限公司长沙市狮子山支行</w:t>
      </w:r>
    </w:p>
    <w:p w14:paraId="18DD52E3">
      <w:pPr>
        <w:pStyle w:val="701"/>
        <w:tabs>
          <w:tab w:val="left" w:pos="1598"/>
        </w:tabs>
        <w:autoSpaceDE w:val="0"/>
        <w:autoSpaceDN w:val="0"/>
        <w:spacing w:line="520" w:lineRule="exact"/>
        <w:ind w:firstLine="480"/>
        <w:jc w:val="left"/>
        <w:rPr>
          <w:rFonts w:hint="eastAsia" w:ascii="宋体" w:hAnsi="宋体"/>
          <w:sz w:val="24"/>
        </w:rPr>
      </w:pPr>
      <w:r>
        <w:rPr>
          <w:rFonts w:hint="eastAsia" w:ascii="宋体" w:hAnsi="宋体"/>
          <w:sz w:val="24"/>
        </w:rPr>
        <w:t>银行账户：</w:t>
      </w:r>
      <w:r>
        <w:rPr>
          <w:rFonts w:ascii="宋体" w:hAnsi="宋体"/>
          <w:sz w:val="24"/>
        </w:rPr>
        <w:t>5846 7725 3939</w:t>
      </w:r>
    </w:p>
    <w:p w14:paraId="7DC19BCA">
      <w:pPr>
        <w:pStyle w:val="701"/>
        <w:tabs>
          <w:tab w:val="left" w:pos="1598"/>
        </w:tabs>
        <w:autoSpaceDE w:val="0"/>
        <w:autoSpaceDN w:val="0"/>
        <w:spacing w:line="520" w:lineRule="exact"/>
        <w:ind w:firstLine="480"/>
        <w:jc w:val="left"/>
        <w:rPr>
          <w:rFonts w:hint="eastAsia" w:ascii="宋体" w:hAnsi="宋体"/>
          <w:sz w:val="24"/>
        </w:rPr>
      </w:pPr>
      <w:r>
        <w:rPr>
          <w:rFonts w:hint="eastAsia" w:ascii="宋体" w:hAnsi="宋体"/>
          <w:sz w:val="24"/>
        </w:rPr>
        <w:t>委托人应将咨询服务费支付咨询人账户。咨询人</w:t>
      </w:r>
      <w:r>
        <w:rPr>
          <w:rFonts w:hint="eastAsia" w:ascii="宋体" w:hAnsi="宋体"/>
          <w:b/>
          <w:bCs/>
          <w:sz w:val="24"/>
        </w:rPr>
        <w:t>账户信息</w:t>
      </w:r>
      <w:r>
        <w:rPr>
          <w:rFonts w:hint="eastAsia" w:ascii="宋体" w:hAnsi="宋体"/>
          <w:sz w:val="24"/>
        </w:rPr>
        <w:t>：</w:t>
      </w:r>
    </w:p>
    <w:p w14:paraId="07827F9C">
      <w:pPr>
        <w:pStyle w:val="701"/>
        <w:tabs>
          <w:tab w:val="left" w:pos="1598"/>
        </w:tabs>
        <w:autoSpaceDE w:val="0"/>
        <w:autoSpaceDN w:val="0"/>
        <w:spacing w:line="520" w:lineRule="exact"/>
        <w:ind w:firstLine="480"/>
        <w:jc w:val="left"/>
        <w:rPr>
          <w:rFonts w:hint="eastAsia" w:ascii="宋体" w:hAnsi="宋体"/>
          <w:sz w:val="24"/>
        </w:rPr>
      </w:pPr>
      <w:r>
        <w:rPr>
          <w:rFonts w:hint="eastAsia" w:ascii="宋体" w:hAnsi="宋体"/>
          <w:sz w:val="24"/>
        </w:rPr>
        <w:t xml:space="preserve">名称： </w:t>
      </w:r>
    </w:p>
    <w:p w14:paraId="34663474">
      <w:pPr>
        <w:pStyle w:val="701"/>
        <w:tabs>
          <w:tab w:val="left" w:pos="1598"/>
        </w:tabs>
        <w:autoSpaceDE w:val="0"/>
        <w:autoSpaceDN w:val="0"/>
        <w:spacing w:line="520" w:lineRule="exact"/>
        <w:ind w:firstLine="480"/>
        <w:jc w:val="left"/>
        <w:rPr>
          <w:rFonts w:hint="eastAsia" w:ascii="宋体" w:hAnsi="宋体"/>
          <w:sz w:val="24"/>
        </w:rPr>
      </w:pPr>
      <w:r>
        <w:rPr>
          <w:rFonts w:hint="eastAsia" w:ascii="宋体" w:hAnsi="宋体"/>
          <w:sz w:val="24"/>
        </w:rPr>
        <w:t xml:space="preserve">开户银行： </w:t>
      </w:r>
    </w:p>
    <w:p w14:paraId="4FF70322">
      <w:pPr>
        <w:pStyle w:val="701"/>
        <w:tabs>
          <w:tab w:val="left" w:pos="1598"/>
        </w:tabs>
        <w:autoSpaceDE w:val="0"/>
        <w:autoSpaceDN w:val="0"/>
        <w:spacing w:line="520" w:lineRule="exact"/>
        <w:ind w:firstLine="480"/>
        <w:jc w:val="left"/>
        <w:rPr>
          <w:rFonts w:hint="eastAsia" w:ascii="宋体" w:hAnsi="宋体"/>
          <w:sz w:val="24"/>
        </w:rPr>
      </w:pPr>
      <w:r>
        <w:rPr>
          <w:rFonts w:hint="eastAsia" w:ascii="宋体" w:hAnsi="宋体"/>
          <w:sz w:val="24"/>
        </w:rPr>
        <w:t>银行账户：</w:t>
      </w:r>
    </w:p>
    <w:p w14:paraId="524003A5">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12.4 费用结算</w:t>
      </w:r>
    </w:p>
    <w:p w14:paraId="7CD8B80A">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第12.4.1项修改为</w:t>
      </w:r>
    </w:p>
    <w:p w14:paraId="21195571">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 xml:space="preserve">12.4.1 </w:t>
      </w:r>
      <w:r>
        <w:rPr>
          <w:rFonts w:hint="eastAsia" w:ascii="宋体" w:hAnsi="宋体"/>
          <w:sz w:val="24"/>
        </w:rPr>
        <w:t>咨询人应按合同约定的支付节点向委托人提交进度支付申请（一式四份），并提供相关证明材料。</w:t>
      </w:r>
    </w:p>
    <w:p w14:paraId="24CE1F72">
      <w:pPr>
        <w:pStyle w:val="701"/>
        <w:tabs>
          <w:tab w:val="left" w:pos="1567"/>
        </w:tabs>
        <w:autoSpaceDE w:val="0"/>
        <w:autoSpaceDN w:val="0"/>
        <w:spacing w:line="520" w:lineRule="exact"/>
        <w:ind w:firstLine="480"/>
        <w:rPr>
          <w:rFonts w:hint="eastAsia" w:ascii="宋体" w:hAnsi="宋体"/>
          <w:sz w:val="24"/>
        </w:rPr>
      </w:pPr>
      <w:r>
        <w:rPr>
          <w:rFonts w:hint="eastAsia" w:ascii="宋体" w:hAnsi="宋体"/>
          <w:sz w:val="24"/>
        </w:rPr>
        <w:t>第12.4.2项细化为</w:t>
      </w:r>
    </w:p>
    <w:p w14:paraId="0E5B546D">
      <w:pPr>
        <w:pStyle w:val="701"/>
        <w:tabs>
          <w:tab w:val="left" w:pos="1567"/>
        </w:tabs>
        <w:autoSpaceDE w:val="0"/>
        <w:autoSpaceDN w:val="0"/>
        <w:spacing w:line="520" w:lineRule="exact"/>
        <w:ind w:firstLine="480"/>
        <w:jc w:val="left"/>
        <w:rPr>
          <w:rFonts w:hint="eastAsia" w:ascii="宋体" w:hAnsi="宋体"/>
          <w:sz w:val="24"/>
        </w:rPr>
      </w:pPr>
      <w:r>
        <w:rPr>
          <w:rFonts w:hint="eastAsia" w:ascii="宋体" w:hAnsi="宋体"/>
          <w:sz w:val="24"/>
        </w:rPr>
        <w:t>12.4.2 委托人应在收到费用结算申请后的28天内完成审批，委托人对费用结算申请内容有异议的，有权要求咨询人进行修正和提供补充资料，由咨询人重新提交。咨询人对此有异议的，按第15条的约定执行。费用结算申请完成审批或视为被同意的，自该日起14天内，委托人将应付款项支付给咨询人。委托人未能在前述时间内完成审批或不予答复的，咨询人予以谅解，不视为委托人同意费用结算申请。委托人不按期支付的，根据迟延履行的金额及时间，按照同期中国人民银行公布的活期存款基准利率的标准向咨询人支付迟延付款违约金，违约金累计不超过逾期付款总额的2%。</w:t>
      </w:r>
    </w:p>
    <w:p w14:paraId="63EF82A0">
      <w:pPr>
        <w:pStyle w:val="723"/>
        <w:spacing w:line="520" w:lineRule="exact"/>
        <w:ind w:firstLine="482"/>
        <w:outlineLvl w:val="1"/>
        <w:rPr>
          <w:rFonts w:ascii="宋体" w:hAnsi="宋体" w:eastAsia="宋体"/>
          <w:szCs w:val="24"/>
        </w:rPr>
      </w:pPr>
      <w:bookmarkStart w:id="86" w:name="_Toc161231769"/>
      <w:bookmarkStart w:id="87" w:name="_Toc156986257"/>
      <w:r>
        <w:rPr>
          <w:rFonts w:ascii="宋体" w:hAnsi="宋体" w:eastAsia="宋体"/>
          <w:szCs w:val="24"/>
        </w:rPr>
        <w:t>14.违约</w:t>
      </w:r>
      <w:bookmarkEnd w:id="86"/>
      <w:bookmarkEnd w:id="87"/>
    </w:p>
    <w:p w14:paraId="76732544">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第14.1款修改为：</w:t>
      </w:r>
    </w:p>
    <w:p w14:paraId="3A69862F">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14.1 咨询人违约</w:t>
      </w:r>
    </w:p>
    <w:p w14:paraId="7D4D82E0">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14.1.1 咨询人的一般违约及责任</w:t>
      </w:r>
    </w:p>
    <w:p w14:paraId="21A2C85C">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（1）咨询人违反服务合同的规定，将服务的任何部分违法转让或非法分包；</w:t>
      </w:r>
    </w:p>
    <w:p w14:paraId="7CED23FF">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（2）咨询人未能按照响应文件的承诺配备满足服务要求的人员和设备或擅自进行调整或擅自缺岗，咨询人不能根据实际工作的需要接受委托人指令及时进行人员和设备的调整；</w:t>
      </w:r>
    </w:p>
    <w:p w14:paraId="308ADEC8">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（3）咨询人不履行职责，失职、渎职或向相关人行贿索贿、谋取私利，或与相关人串通损害委托人利益，给委托人造成损失；</w:t>
      </w:r>
    </w:p>
    <w:p w14:paraId="5A915CEC">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（4）咨询人因服务因素收集不全、不准确、虚假、错误等致使未能按合同进度计划或质量要求或委托人指令及时完成合同约定的服务工作，或不能及时提交服务成果并提供服务，对工程建设与管理造成了影响；</w:t>
      </w:r>
    </w:p>
    <w:p w14:paraId="15A6A167">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（5）因咨询人泄露保密资料、未保护好财产，导致委托人利益发生损害；</w:t>
      </w:r>
    </w:p>
    <w:p w14:paraId="348AB3D3">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（6）擅自采用他人成果或侵犯他人知识产权的；私自转让、赠与本服务成果，</w:t>
      </w:r>
    </w:p>
    <w:p w14:paraId="48218376">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上述一般违约行为，委托人将责令咨询人限期改正。如咨询人延迟或拒绝改正的，委托人有权终止合同、停止支付，造成委托人损失的，委托人有权按责任比例计算扣减支付或以履约保证金作为违约赔偿。</w:t>
      </w:r>
    </w:p>
    <w:p w14:paraId="48BD2F97">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14.1.2 咨询人的严重违约及责任</w:t>
      </w:r>
    </w:p>
    <w:p w14:paraId="1CD79903">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（1）因咨询人未及时提供服务给委托人造成严重的损失、工期延误的；或咨询人提供的虚假成果、错误成果，导致委托人的工程建设与管理出现质量、安全事故的；</w:t>
      </w:r>
    </w:p>
    <w:p w14:paraId="1615C3D0">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（2）除不可抗力原因外 ，因咨询人发生委托人不可接受的违约导致的服务项目不得不终止；</w:t>
      </w:r>
    </w:p>
    <w:p w14:paraId="5C05AD1F">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发生上述两种严重违约行为，委托人有权终止服务合同，追回全部支付，并追诉相应法律责任。</w:t>
      </w:r>
    </w:p>
    <w:p w14:paraId="60CF5EB1">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14.2 委托人违约</w:t>
      </w:r>
    </w:p>
    <w:p w14:paraId="0E70A3BD">
      <w:pPr>
        <w:pStyle w:val="701"/>
        <w:tabs>
          <w:tab w:val="left" w:pos="1567"/>
        </w:tabs>
        <w:autoSpaceDE w:val="0"/>
        <w:autoSpaceDN w:val="0"/>
        <w:spacing w:line="520" w:lineRule="exact"/>
        <w:ind w:firstLine="480"/>
        <w:jc w:val="left"/>
        <w:rPr>
          <w:rFonts w:hint="eastAsia" w:ascii="宋体" w:hAnsi="宋体"/>
          <w:sz w:val="24"/>
        </w:rPr>
      </w:pPr>
      <w:r>
        <w:rPr>
          <w:rFonts w:ascii="宋体" w:hAnsi="宋体"/>
          <w:sz w:val="24"/>
        </w:rPr>
        <w:t>14.2.1 合同履行中发生下列情况之一的，属委托人违约：</w:t>
      </w:r>
    </w:p>
    <w:p w14:paraId="124651AB">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（1）委托人未按合同约定支付咨询服务费用；</w:t>
      </w:r>
    </w:p>
    <w:p w14:paraId="2EB7D5F4">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（2）委托人原因造成咨询服务停止；</w:t>
      </w:r>
    </w:p>
    <w:p w14:paraId="5D97BA65">
      <w:pPr>
        <w:pStyle w:val="701"/>
        <w:tabs>
          <w:tab w:val="left" w:pos="1506"/>
        </w:tabs>
        <w:autoSpaceDE w:val="0"/>
        <w:autoSpaceDN w:val="0"/>
        <w:spacing w:line="520" w:lineRule="exact"/>
        <w:ind w:firstLine="480"/>
        <w:rPr>
          <w:rFonts w:hint="eastAsia" w:ascii="宋体" w:hAnsi="宋体"/>
          <w:sz w:val="24"/>
        </w:rPr>
      </w:pPr>
      <w:r>
        <w:rPr>
          <w:rFonts w:ascii="宋体" w:hAnsi="宋体"/>
          <w:sz w:val="24"/>
        </w:rPr>
        <w:t>（3）委托人明确表示或以其行为表明不履行合同主要义务的；</w:t>
      </w:r>
    </w:p>
    <w:p w14:paraId="20D69CD8">
      <w:pPr>
        <w:pStyle w:val="701"/>
        <w:tabs>
          <w:tab w:val="left" w:pos="1511"/>
        </w:tabs>
        <w:autoSpaceDE w:val="0"/>
        <w:autoSpaceDN w:val="0"/>
        <w:spacing w:line="520" w:lineRule="exact"/>
        <w:ind w:firstLine="480"/>
        <w:rPr>
          <w:rFonts w:hint="eastAsia" w:ascii="宋体" w:hAnsi="宋体"/>
          <w:sz w:val="24"/>
        </w:rPr>
      </w:pPr>
      <w:r>
        <w:rPr>
          <w:rFonts w:ascii="宋体" w:hAnsi="宋体"/>
          <w:sz w:val="24"/>
        </w:rPr>
        <w:t>（4）委托人不履行合同约定的其他义务。</w:t>
      </w:r>
    </w:p>
    <w:p w14:paraId="644BD060">
      <w:pPr>
        <w:pStyle w:val="701"/>
        <w:tabs>
          <w:tab w:val="left" w:pos="1598"/>
        </w:tabs>
        <w:autoSpaceDE w:val="0"/>
        <w:autoSpaceDN w:val="0"/>
        <w:spacing w:line="520" w:lineRule="exact"/>
        <w:ind w:firstLine="480"/>
        <w:jc w:val="left"/>
        <w:rPr>
          <w:rFonts w:hint="eastAsia" w:ascii="宋体" w:hAnsi="宋体"/>
          <w:sz w:val="24"/>
        </w:rPr>
      </w:pPr>
      <w:r>
        <w:rPr>
          <w:rFonts w:ascii="宋体" w:hAnsi="宋体"/>
          <w:sz w:val="24"/>
        </w:rPr>
        <w:t>14.2.2 委托人发生违约情况时，咨询人可向委托人发出暂停咨询服务通知，要求其在限定期限内纠正；逾期仍不纠正的，咨询人有权解除合同并向委托人发出解除合同通知。委托人应当承担由于违约所造成的费用增加、周期延误和咨询人损失等。</w:t>
      </w:r>
    </w:p>
    <w:p w14:paraId="4B85DEC5">
      <w:pPr>
        <w:pStyle w:val="701"/>
        <w:tabs>
          <w:tab w:val="left" w:pos="1082"/>
        </w:tabs>
        <w:autoSpaceDE w:val="0"/>
        <w:autoSpaceDN w:val="0"/>
        <w:spacing w:line="520" w:lineRule="exact"/>
        <w:ind w:firstLine="482"/>
        <w:jc w:val="left"/>
        <w:rPr>
          <w:rFonts w:hint="eastAsia" w:ascii="宋体" w:hAnsi="宋体"/>
          <w:b/>
          <w:sz w:val="24"/>
        </w:rPr>
      </w:pPr>
      <w:r>
        <w:rPr>
          <w:rFonts w:ascii="宋体" w:hAnsi="宋体"/>
          <w:b/>
          <w:sz w:val="24"/>
        </w:rPr>
        <w:t>14.3 第三人造成的违约</w:t>
      </w:r>
    </w:p>
    <w:p w14:paraId="69C01AFC">
      <w:pPr>
        <w:pStyle w:val="34"/>
        <w:spacing w:after="0" w:line="520" w:lineRule="exact"/>
        <w:ind w:firstLine="480" w:firstLineChars="200"/>
        <w:rPr>
          <w:rFonts w:hint="eastAsia" w:ascii="宋体" w:hAnsi="宋体"/>
          <w:sz w:val="24"/>
        </w:rPr>
      </w:pPr>
      <w:r>
        <w:rPr>
          <w:rFonts w:ascii="宋体" w:hAnsi="宋体"/>
          <w:sz w:val="24"/>
        </w:rPr>
        <w:t>在履行合同过程中，一方当事人因第三人的原因造成违约的，应当向对方当事人承担违约责任。一方当事人和第三人之间的纠纷，依照法律规定或者按照约定解决。</w:t>
      </w:r>
    </w:p>
    <w:p w14:paraId="09D81336">
      <w:pPr>
        <w:pStyle w:val="34"/>
        <w:spacing w:after="0" w:line="520" w:lineRule="exact"/>
        <w:ind w:firstLine="480" w:firstLineChars="200"/>
        <w:rPr>
          <w:rFonts w:hint="eastAsia" w:ascii="宋体" w:hAnsi="宋体"/>
          <w:sz w:val="24"/>
        </w:rPr>
      </w:pPr>
      <w:r>
        <w:rPr>
          <w:rFonts w:hint="eastAsia" w:ascii="宋体" w:hAnsi="宋体"/>
          <w:sz w:val="24"/>
        </w:rPr>
        <w:t>增加第14.4款</w:t>
      </w:r>
    </w:p>
    <w:p w14:paraId="4165B40B">
      <w:pPr>
        <w:pStyle w:val="34"/>
        <w:spacing w:after="0" w:line="520" w:lineRule="exact"/>
        <w:ind w:firstLine="482" w:firstLineChars="200"/>
        <w:rPr>
          <w:rFonts w:hint="eastAsia" w:ascii="宋体" w:hAnsi="宋体"/>
          <w:b/>
          <w:sz w:val="24"/>
        </w:rPr>
      </w:pPr>
      <w:r>
        <w:rPr>
          <w:rFonts w:hint="eastAsia" w:ascii="宋体" w:hAnsi="宋体"/>
          <w:b/>
          <w:sz w:val="24"/>
        </w:rPr>
        <w:t>14.4 咨询人违约赔偿责任</w:t>
      </w:r>
    </w:p>
    <w:p w14:paraId="75B8D106">
      <w:pPr>
        <w:pStyle w:val="34"/>
        <w:spacing w:after="0" w:line="520" w:lineRule="exact"/>
        <w:ind w:firstLine="480" w:firstLineChars="200"/>
        <w:rPr>
          <w:rFonts w:hint="eastAsia" w:ascii="宋体" w:hAnsi="宋体"/>
          <w:sz w:val="24"/>
        </w:rPr>
      </w:pPr>
      <w:r>
        <w:rPr>
          <w:rFonts w:hint="eastAsia" w:ascii="宋体" w:hAnsi="宋体"/>
          <w:sz w:val="24"/>
        </w:rPr>
        <w:t>发生14.1.1（1）目的情形时，委托人视情节轻重向咨询人处以50000元的违约金，并上报上级部门进行行政处罚 ；</w:t>
      </w:r>
    </w:p>
    <w:p w14:paraId="4E37DAE0">
      <w:pPr>
        <w:pStyle w:val="34"/>
        <w:spacing w:after="0" w:line="520" w:lineRule="exact"/>
        <w:ind w:firstLine="480" w:firstLineChars="200"/>
        <w:rPr>
          <w:rFonts w:hint="eastAsia" w:ascii="宋体" w:hAnsi="宋体"/>
          <w:sz w:val="24"/>
        </w:rPr>
      </w:pPr>
      <w:r>
        <w:rPr>
          <w:rFonts w:hint="eastAsia" w:ascii="宋体" w:hAnsi="宋体"/>
          <w:sz w:val="24"/>
        </w:rPr>
        <w:t>发生14.1.1（2）目的情形时，委托人将对咨询人处以5000元/人</w:t>
      </w:r>
      <w:r>
        <w:rPr>
          <w:rFonts w:hint="eastAsia" w:ascii="宋体" w:hAnsi="宋体" w:cs="宋体"/>
          <w:sz w:val="24"/>
        </w:rPr>
        <w:t>*</w:t>
      </w:r>
      <w:r>
        <w:rPr>
          <w:rFonts w:hint="eastAsia" w:ascii="宋体" w:hAnsi="宋体"/>
          <w:sz w:val="24"/>
        </w:rPr>
        <w:t>次（设备</w:t>
      </w:r>
      <w:r>
        <w:rPr>
          <w:rFonts w:hint="eastAsia" w:ascii="宋体" w:hAnsi="宋体" w:cs="宋体"/>
          <w:sz w:val="24"/>
        </w:rPr>
        <w:t>*</w:t>
      </w:r>
      <w:r>
        <w:rPr>
          <w:rFonts w:hint="eastAsia" w:ascii="宋体" w:hAnsi="宋体"/>
          <w:sz w:val="24"/>
        </w:rPr>
        <w:t>台次）的违约金；擅自缺岗委托人将对咨询人处以1000元/人</w:t>
      </w:r>
      <w:r>
        <w:rPr>
          <w:rFonts w:hint="eastAsia" w:ascii="宋体" w:hAnsi="宋体" w:cs="宋体"/>
          <w:sz w:val="24"/>
        </w:rPr>
        <w:t>*</w:t>
      </w:r>
      <w:r>
        <w:rPr>
          <w:rFonts w:hint="eastAsia" w:ascii="宋体" w:hAnsi="宋体"/>
          <w:sz w:val="24"/>
        </w:rPr>
        <w:t>天的违约金。</w:t>
      </w:r>
    </w:p>
    <w:p w14:paraId="4FD49B6A">
      <w:pPr>
        <w:pStyle w:val="34"/>
        <w:spacing w:after="0" w:line="520" w:lineRule="exact"/>
        <w:ind w:firstLine="480" w:firstLineChars="200"/>
        <w:rPr>
          <w:rFonts w:hint="eastAsia" w:ascii="宋体" w:hAnsi="宋体"/>
          <w:sz w:val="24"/>
        </w:rPr>
      </w:pPr>
      <w:r>
        <w:rPr>
          <w:rFonts w:hint="eastAsia" w:ascii="宋体" w:hAnsi="宋体"/>
          <w:sz w:val="24"/>
        </w:rPr>
        <w:t>发生14.1.1（3） 目所述情况，委托人将对咨询人处以10000元/人*次的违约金，并要求咨询人更换此咨询人人员。因咨询人人员失职而造成服务返工的，委托人将对咨询人处以10000元/次的违约金，返工造成的经济损失达100万元及以上的，委托人将对咨询人处以20000元/次的违约金，造成重大质量、安全事故的，委托人将对咨询人处以合同额10%的违约金，并依法追究其法律责任；有违法所得的，还按此咨询人人员所得金额双倍再处以咨询人违约金，触犯国家法律的，依法移交司法机关处理；</w:t>
      </w:r>
    </w:p>
    <w:p w14:paraId="2A5B1BC2">
      <w:pPr>
        <w:pStyle w:val="34"/>
        <w:spacing w:after="0" w:line="520" w:lineRule="exact"/>
        <w:ind w:firstLine="480" w:firstLineChars="200"/>
        <w:rPr>
          <w:rFonts w:hint="eastAsia" w:ascii="宋体" w:hAnsi="宋体"/>
          <w:sz w:val="24"/>
        </w:rPr>
      </w:pPr>
      <w:r>
        <w:rPr>
          <w:rFonts w:hint="eastAsia" w:ascii="宋体" w:hAnsi="宋体"/>
          <w:sz w:val="24"/>
        </w:rPr>
        <w:t>发生 14.1.1（4）目所述情况，委托人将对咨询人处以10000元/人*次的违约金，在14天以内未整改到位的委托人将对咨询人处以20000元/次的违约金并有权终止合同。</w:t>
      </w:r>
    </w:p>
    <w:p w14:paraId="0444AAAF">
      <w:pPr>
        <w:pStyle w:val="34"/>
        <w:spacing w:after="0" w:line="520" w:lineRule="exact"/>
        <w:ind w:firstLine="480" w:firstLineChars="200"/>
        <w:rPr>
          <w:rFonts w:hint="eastAsia" w:ascii="宋体" w:hAnsi="宋体"/>
          <w:sz w:val="24"/>
        </w:rPr>
      </w:pPr>
      <w:r>
        <w:rPr>
          <w:rFonts w:hint="eastAsia" w:ascii="宋体" w:hAnsi="宋体"/>
          <w:sz w:val="24"/>
        </w:rPr>
        <w:t>发生14.1.1（5）、14.1.1（6）目所述情况，委托人将对咨询人处以20000元/次的违约金，在14 天以内未整改到位的委托人将对咨询人处以50000元/次的违约金并有权终止合同。</w:t>
      </w:r>
    </w:p>
    <w:p w14:paraId="5954C0CF">
      <w:pPr>
        <w:pStyle w:val="34"/>
        <w:spacing w:after="0" w:line="520" w:lineRule="exact"/>
        <w:ind w:firstLine="480" w:firstLineChars="200"/>
        <w:rPr>
          <w:rFonts w:hint="eastAsia" w:ascii="宋体" w:hAnsi="宋体"/>
          <w:sz w:val="24"/>
        </w:rPr>
      </w:pPr>
      <w:r>
        <w:rPr>
          <w:rFonts w:hint="eastAsia" w:ascii="宋体" w:hAnsi="宋体"/>
          <w:sz w:val="24"/>
        </w:rPr>
        <w:t>咨询人违反上述约定应承担的违约责任，委托人将上报上级部门，将咨询人违约行为纳入信用信息管理系统。</w:t>
      </w:r>
    </w:p>
    <w:p w14:paraId="237598BF">
      <w:pPr>
        <w:pStyle w:val="723"/>
        <w:spacing w:line="520" w:lineRule="exact"/>
        <w:ind w:firstLine="482"/>
        <w:outlineLvl w:val="1"/>
        <w:rPr>
          <w:rFonts w:ascii="宋体" w:hAnsi="宋体" w:eastAsia="宋体"/>
          <w:szCs w:val="24"/>
        </w:rPr>
      </w:pPr>
      <w:bookmarkStart w:id="88" w:name="_Toc161231770"/>
      <w:bookmarkStart w:id="89" w:name="_Toc156986258"/>
      <w:r>
        <w:rPr>
          <w:rFonts w:ascii="宋体" w:hAnsi="宋体" w:eastAsia="宋体"/>
          <w:szCs w:val="24"/>
        </w:rPr>
        <w:t>15.争议的解决</w:t>
      </w:r>
      <w:bookmarkEnd w:id="88"/>
      <w:bookmarkEnd w:id="89"/>
    </w:p>
    <w:p w14:paraId="71719F2A">
      <w:pPr>
        <w:spacing w:line="520" w:lineRule="exact"/>
        <w:ind w:firstLine="480" w:firstLineChars="200"/>
        <w:rPr>
          <w:rFonts w:hint="eastAsia" w:ascii="宋体" w:hAnsi="宋体"/>
          <w:sz w:val="24"/>
        </w:rPr>
      </w:pPr>
      <w:r>
        <w:rPr>
          <w:sz w:val="24"/>
        </w:rPr>
        <w:t>本条修改为：</w:t>
      </w:r>
      <w:r>
        <w:rPr>
          <w:sz w:val="24"/>
          <w:u w:val="single"/>
        </w:rPr>
        <w:t>委托人和咨询人在履行合同中发生争议的，可以友好协商解决。合同当事人友好协商解决不成的，可向项目所在地</w:t>
      </w:r>
      <w:r>
        <w:rPr>
          <w:rFonts w:hint="eastAsia"/>
          <w:sz w:val="24"/>
          <w:u w:val="single"/>
        </w:rPr>
        <w:t>有管辖权的人民法院提起诉讼</w:t>
      </w:r>
      <w:r>
        <w:rPr>
          <w:sz w:val="24"/>
        </w:rPr>
        <w:t>。</w:t>
      </w:r>
      <w:r>
        <w:rPr>
          <w:rFonts w:ascii="宋体" w:hAnsi="宋体"/>
          <w:sz w:val="24"/>
        </w:rPr>
        <w:br w:type="page"/>
      </w:r>
    </w:p>
    <w:p w14:paraId="3DFF44CA"/>
    <w:p w14:paraId="13740564">
      <w:pPr>
        <w:pStyle w:val="182"/>
        <w:tabs>
          <w:tab w:val="left" w:pos="6720"/>
        </w:tabs>
        <w:spacing w:before="0" w:after="0" w:line="440" w:lineRule="atLeast"/>
        <w:ind w:firstLine="484" w:firstLineChars="200"/>
        <w:rPr>
          <w:rFonts w:ascii="Times New Roman" w:hAnsi="Times New Roman" w:eastAsia="宋体"/>
          <w:spacing w:val="1"/>
          <w:sz w:val="24"/>
          <w:szCs w:val="24"/>
          <w:lang w:eastAsia="zh-CN"/>
        </w:rPr>
      </w:pPr>
    </w:p>
    <w:p w14:paraId="64FF9389">
      <w:pPr>
        <w:pStyle w:val="182"/>
        <w:tabs>
          <w:tab w:val="left" w:pos="6720"/>
        </w:tabs>
        <w:spacing w:before="0" w:after="0" w:line="440" w:lineRule="atLeast"/>
        <w:ind w:firstLine="484" w:firstLineChars="200"/>
        <w:rPr>
          <w:rFonts w:ascii="Times New Roman" w:hAnsi="Times New Roman" w:eastAsia="宋体"/>
          <w:spacing w:val="1"/>
          <w:sz w:val="24"/>
          <w:szCs w:val="24"/>
          <w:lang w:eastAsia="zh-CN"/>
        </w:rPr>
      </w:pPr>
    </w:p>
    <w:p w14:paraId="3BCBD02D">
      <w:pPr>
        <w:pStyle w:val="182"/>
        <w:tabs>
          <w:tab w:val="left" w:pos="6720"/>
        </w:tabs>
        <w:spacing w:before="0" w:after="0" w:line="440" w:lineRule="atLeast"/>
        <w:ind w:firstLine="484" w:firstLineChars="200"/>
        <w:rPr>
          <w:rFonts w:ascii="Times New Roman" w:hAnsi="Times New Roman" w:eastAsia="宋体"/>
          <w:spacing w:val="1"/>
          <w:sz w:val="24"/>
          <w:szCs w:val="24"/>
          <w:lang w:eastAsia="zh-CN"/>
        </w:rPr>
      </w:pPr>
    </w:p>
    <w:p w14:paraId="14FE2D49">
      <w:pPr>
        <w:pStyle w:val="182"/>
        <w:tabs>
          <w:tab w:val="left" w:pos="6720"/>
        </w:tabs>
        <w:spacing w:before="0" w:after="0" w:line="440" w:lineRule="atLeast"/>
        <w:ind w:firstLine="484" w:firstLineChars="200"/>
        <w:rPr>
          <w:rFonts w:ascii="Times New Roman" w:hAnsi="Times New Roman" w:eastAsia="宋体"/>
          <w:spacing w:val="1"/>
          <w:sz w:val="24"/>
          <w:szCs w:val="24"/>
          <w:lang w:eastAsia="zh-CN"/>
        </w:rPr>
      </w:pPr>
    </w:p>
    <w:p w14:paraId="0F0B4FA4">
      <w:pPr>
        <w:pStyle w:val="182"/>
        <w:tabs>
          <w:tab w:val="left" w:pos="6720"/>
        </w:tabs>
        <w:spacing w:before="0" w:after="0" w:line="440" w:lineRule="atLeast"/>
        <w:ind w:firstLine="484" w:firstLineChars="200"/>
        <w:rPr>
          <w:rFonts w:ascii="Times New Roman" w:hAnsi="Times New Roman" w:eastAsia="宋体"/>
          <w:spacing w:val="1"/>
          <w:sz w:val="24"/>
          <w:szCs w:val="24"/>
          <w:lang w:eastAsia="zh-CN"/>
        </w:rPr>
      </w:pPr>
    </w:p>
    <w:p w14:paraId="3FFB0F7C">
      <w:pPr>
        <w:pStyle w:val="182"/>
        <w:tabs>
          <w:tab w:val="left" w:pos="6720"/>
        </w:tabs>
        <w:spacing w:before="0" w:after="0" w:line="440" w:lineRule="atLeast"/>
        <w:ind w:firstLine="484" w:firstLineChars="200"/>
        <w:rPr>
          <w:rFonts w:ascii="Times New Roman" w:hAnsi="Times New Roman" w:eastAsia="宋体"/>
          <w:spacing w:val="1"/>
          <w:sz w:val="24"/>
          <w:szCs w:val="24"/>
          <w:lang w:eastAsia="zh-CN"/>
        </w:rPr>
      </w:pPr>
    </w:p>
    <w:p w14:paraId="1D8DD7C6">
      <w:pPr>
        <w:pStyle w:val="182"/>
        <w:tabs>
          <w:tab w:val="left" w:pos="6720"/>
        </w:tabs>
        <w:spacing w:before="0" w:after="0" w:line="440" w:lineRule="atLeast"/>
        <w:ind w:firstLine="484" w:firstLineChars="200"/>
        <w:rPr>
          <w:rFonts w:ascii="Times New Roman" w:hAnsi="Times New Roman" w:eastAsia="宋体"/>
          <w:spacing w:val="1"/>
          <w:sz w:val="24"/>
          <w:szCs w:val="24"/>
          <w:lang w:eastAsia="zh-CN"/>
        </w:rPr>
      </w:pPr>
    </w:p>
    <w:p w14:paraId="659B8498">
      <w:pPr>
        <w:pStyle w:val="182"/>
        <w:tabs>
          <w:tab w:val="left" w:pos="6720"/>
        </w:tabs>
        <w:spacing w:before="0" w:after="0" w:line="440" w:lineRule="atLeast"/>
        <w:ind w:firstLine="484" w:firstLineChars="200"/>
        <w:rPr>
          <w:rFonts w:ascii="Times New Roman" w:hAnsi="Times New Roman" w:eastAsia="宋体"/>
          <w:spacing w:val="1"/>
          <w:sz w:val="24"/>
          <w:szCs w:val="24"/>
          <w:lang w:eastAsia="zh-CN"/>
        </w:rPr>
      </w:pPr>
    </w:p>
    <w:p w14:paraId="1A3AA7DE">
      <w:pPr>
        <w:pStyle w:val="182"/>
        <w:tabs>
          <w:tab w:val="left" w:pos="6720"/>
        </w:tabs>
        <w:spacing w:before="0" w:after="0" w:line="440" w:lineRule="atLeast"/>
        <w:rPr>
          <w:rFonts w:ascii="Times New Roman" w:hAnsi="Times New Roman" w:eastAsia="宋体"/>
          <w:spacing w:val="1"/>
          <w:sz w:val="24"/>
          <w:szCs w:val="24"/>
          <w:lang w:eastAsia="zh-CN"/>
        </w:rPr>
      </w:pPr>
    </w:p>
    <w:p w14:paraId="5746B1A9">
      <w:pPr>
        <w:pStyle w:val="3"/>
        <w:spacing w:before="240" w:after="240" w:line="440" w:lineRule="atLeast"/>
        <w:jc w:val="center"/>
        <w:rPr>
          <w:rFonts w:eastAsia="黑体"/>
          <w:b w:val="0"/>
          <w:sz w:val="42"/>
          <w:szCs w:val="42"/>
        </w:rPr>
      </w:pPr>
      <w:r>
        <w:rPr>
          <w:rFonts w:eastAsia="黑体"/>
          <w:b w:val="0"/>
          <w:sz w:val="42"/>
          <w:szCs w:val="42"/>
        </w:rPr>
        <w:t>第三节  合同附件格式</w:t>
      </w:r>
    </w:p>
    <w:p w14:paraId="4E1A7B35">
      <w:pPr>
        <w:pStyle w:val="182"/>
        <w:tabs>
          <w:tab w:val="left" w:pos="6720"/>
        </w:tabs>
        <w:spacing w:before="0" w:after="0" w:line="440" w:lineRule="atLeast"/>
        <w:ind w:firstLine="484" w:firstLineChars="200"/>
        <w:rPr>
          <w:rFonts w:ascii="Times New Roman" w:hAnsi="Times New Roman" w:eastAsia="宋体"/>
          <w:spacing w:val="1"/>
          <w:sz w:val="24"/>
          <w:szCs w:val="24"/>
          <w:lang w:eastAsia="zh-CN"/>
        </w:rPr>
      </w:pPr>
    </w:p>
    <w:p w14:paraId="68F57FC9">
      <w:pPr>
        <w:pStyle w:val="182"/>
        <w:tabs>
          <w:tab w:val="left" w:pos="6720"/>
        </w:tabs>
        <w:spacing w:before="0" w:after="0" w:line="440" w:lineRule="atLeast"/>
        <w:ind w:firstLine="484" w:firstLineChars="200"/>
        <w:rPr>
          <w:rFonts w:ascii="Times New Roman" w:hAnsi="Times New Roman" w:eastAsia="宋体"/>
          <w:spacing w:val="1"/>
          <w:sz w:val="24"/>
          <w:szCs w:val="24"/>
          <w:lang w:eastAsia="zh-CN"/>
        </w:rPr>
      </w:pPr>
    </w:p>
    <w:p w14:paraId="2D343290">
      <w:pPr>
        <w:pStyle w:val="182"/>
        <w:tabs>
          <w:tab w:val="left" w:pos="6720"/>
        </w:tabs>
        <w:spacing w:before="0" w:after="0" w:line="440" w:lineRule="atLeast"/>
        <w:ind w:firstLine="484" w:firstLineChars="200"/>
        <w:rPr>
          <w:rFonts w:ascii="Times New Roman" w:hAnsi="Times New Roman" w:eastAsia="宋体"/>
          <w:spacing w:val="1"/>
          <w:sz w:val="24"/>
          <w:szCs w:val="24"/>
          <w:lang w:eastAsia="zh-CN"/>
        </w:rPr>
      </w:pPr>
    </w:p>
    <w:p w14:paraId="46849168">
      <w:pPr>
        <w:pStyle w:val="160"/>
        <w:spacing w:before="260" w:after="260" w:line="440" w:lineRule="atLeast"/>
        <w:jc w:val="center"/>
        <w:outlineLvl w:val="1"/>
        <w:rPr>
          <w:rFonts w:ascii="Times New Roman" w:hAnsi="Times New Roman" w:eastAsia="黑体"/>
          <w:sz w:val="24"/>
          <w:szCs w:val="24"/>
          <w:lang w:eastAsia="zh-CN"/>
        </w:rPr>
      </w:pPr>
      <w:r>
        <w:rPr>
          <w:rFonts w:ascii="Times New Roman" w:hAnsi="Times New Roman" w:eastAsia="黑体"/>
          <w:sz w:val="24"/>
          <w:szCs w:val="24"/>
          <w:lang w:eastAsia="zh-CN"/>
        </w:rPr>
        <w:br w:type="page"/>
      </w:r>
    </w:p>
    <w:p w14:paraId="66CB2D7A">
      <w:pPr>
        <w:pStyle w:val="160"/>
        <w:spacing w:before="260" w:after="260" w:line="440" w:lineRule="atLeast"/>
        <w:ind w:firstLine="117" w:firstLineChars="49"/>
        <w:outlineLvl w:val="2"/>
        <w:rPr>
          <w:rFonts w:ascii="Times New Roman" w:hAnsi="Times New Roman" w:eastAsia="黑体"/>
          <w:sz w:val="24"/>
          <w:szCs w:val="24"/>
          <w:lang w:eastAsia="zh-CN"/>
        </w:rPr>
      </w:pPr>
      <w:r>
        <w:rPr>
          <w:rFonts w:ascii="Times New Roman" w:hAnsi="Times New Roman" w:eastAsia="黑体"/>
          <w:sz w:val="24"/>
          <w:szCs w:val="24"/>
          <w:lang w:eastAsia="zh-CN"/>
        </w:rPr>
        <w:t>附件一：合同协议书</w:t>
      </w:r>
    </w:p>
    <w:p w14:paraId="1B9C9456">
      <w:pPr>
        <w:pStyle w:val="184"/>
        <w:spacing w:beforeLines="50" w:after="120" w:afterLines="50" w:line="440" w:lineRule="atLeast"/>
        <w:ind w:left="3617"/>
        <w:jc w:val="left"/>
        <w:rPr>
          <w:rFonts w:ascii="Times New Roman" w:hAnsi="Times New Roman" w:eastAsia="黑体"/>
          <w:sz w:val="32"/>
          <w:szCs w:val="32"/>
          <w:lang w:eastAsia="zh-CN"/>
        </w:rPr>
      </w:pPr>
      <w:r>
        <w:rPr>
          <w:rFonts w:ascii="Times New Roman" w:hAnsi="Times New Roman" w:eastAsia="黑体"/>
          <w:sz w:val="32"/>
          <w:szCs w:val="32"/>
          <w:lang w:eastAsia="zh-CN"/>
        </w:rPr>
        <w:t>合同协议书</w:t>
      </w:r>
    </w:p>
    <w:p w14:paraId="60F37A1C">
      <w:pPr>
        <w:pStyle w:val="184"/>
        <w:spacing w:before="0" w:after="0" w:line="440" w:lineRule="atLeast"/>
        <w:ind w:firstLine="484" w:firstLineChars="200"/>
        <w:jc w:val="left"/>
        <w:rPr>
          <w:rFonts w:ascii="Times New Roman" w:hAnsi="Times New Roman" w:eastAsia="宋体"/>
          <w:spacing w:val="1"/>
          <w:sz w:val="24"/>
          <w:szCs w:val="24"/>
          <w:lang w:eastAsia="zh-CN"/>
        </w:rPr>
      </w:pPr>
    </w:p>
    <w:p w14:paraId="77A08053">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eastAsia="宋体"/>
          <w:spacing w:val="1"/>
          <w:sz w:val="24"/>
          <w:szCs w:val="24"/>
          <w:lang w:eastAsia="zh-CN"/>
        </w:rPr>
        <w:t>_________</w:t>
      </w:r>
      <w:r>
        <w:rPr>
          <w:rFonts w:ascii="Times New Roman" w:hAnsi="Times New Roman" w:eastAsia="宋体"/>
          <w:sz w:val="24"/>
          <w:szCs w:val="24"/>
          <w:lang w:eastAsia="zh-CN"/>
        </w:rPr>
        <w:t>（委托人名称，以下简称</w:t>
      </w:r>
      <w:r>
        <w:rPr>
          <w:rFonts w:ascii="Times New Roman" w:hAnsi="Times New Roman"/>
          <w:sz w:val="24"/>
          <w:szCs w:val="24"/>
          <w:lang w:eastAsia="zh-CN"/>
        </w:rPr>
        <w:t>“</w:t>
      </w:r>
      <w:r>
        <w:rPr>
          <w:rFonts w:ascii="Times New Roman" w:hAnsi="Times New Roman" w:eastAsia="宋体"/>
          <w:spacing w:val="1"/>
          <w:sz w:val="24"/>
          <w:szCs w:val="24"/>
          <w:lang w:eastAsia="zh-CN"/>
        </w:rPr>
        <w:t>委托人</w:t>
      </w:r>
      <w:r>
        <w:rPr>
          <w:rFonts w:ascii="Times New Roman" w:hAnsi="Times New Roman"/>
          <w:sz w:val="24"/>
          <w:szCs w:val="24"/>
          <w:lang w:eastAsia="zh-CN"/>
        </w:rPr>
        <w:t>”</w:t>
      </w:r>
      <w:r>
        <w:rPr>
          <w:rFonts w:ascii="Times New Roman" w:hAnsi="Times New Roman" w:eastAsia="宋体"/>
          <w:sz w:val="24"/>
          <w:szCs w:val="24"/>
          <w:lang w:eastAsia="zh-CN"/>
        </w:rPr>
        <w:t>）为实施</w:t>
      </w:r>
      <w:r>
        <w:rPr>
          <w:rFonts w:ascii="Times New Roman" w:hAnsi="Times New Roman" w:eastAsia="宋体"/>
          <w:spacing w:val="1"/>
          <w:sz w:val="24"/>
          <w:szCs w:val="24"/>
          <w:lang w:eastAsia="zh-CN"/>
        </w:rPr>
        <w:t>_________</w:t>
      </w:r>
      <w:r>
        <w:rPr>
          <w:rFonts w:ascii="Times New Roman" w:hAnsi="Times New Roman" w:eastAsia="宋体"/>
          <w:sz w:val="24"/>
          <w:szCs w:val="24"/>
          <w:lang w:eastAsia="zh-CN"/>
        </w:rPr>
        <w:t>（项目</w:t>
      </w:r>
      <w:r>
        <w:rPr>
          <w:rFonts w:ascii="Times New Roman" w:hAnsi="Times New Roman" w:eastAsia="宋体"/>
          <w:spacing w:val="-14"/>
          <w:sz w:val="24"/>
          <w:szCs w:val="24"/>
          <w:lang w:eastAsia="zh-CN"/>
        </w:rPr>
        <w:t>名称），已接受</w:t>
      </w:r>
      <w:r>
        <w:rPr>
          <w:rFonts w:ascii="Times New Roman" w:hAnsi="Times New Roman" w:eastAsia="宋体"/>
          <w:spacing w:val="1"/>
          <w:sz w:val="24"/>
          <w:szCs w:val="24"/>
          <w:lang w:eastAsia="zh-CN"/>
        </w:rPr>
        <w:t>_________（咨询人名称，以下简称</w:t>
      </w:r>
      <w:r>
        <w:rPr>
          <w:rFonts w:ascii="Times New Roman" w:hAnsi="Times New Roman"/>
          <w:sz w:val="24"/>
          <w:szCs w:val="24"/>
          <w:lang w:eastAsia="zh-CN"/>
        </w:rPr>
        <w:t>“</w:t>
      </w:r>
      <w:r>
        <w:rPr>
          <w:rFonts w:ascii="Times New Roman" w:hAnsi="Times New Roman" w:eastAsia="宋体"/>
          <w:spacing w:val="1"/>
          <w:sz w:val="24"/>
          <w:szCs w:val="24"/>
          <w:lang w:eastAsia="zh-CN"/>
        </w:rPr>
        <w:t>咨询人</w:t>
      </w:r>
      <w:r>
        <w:rPr>
          <w:rFonts w:ascii="Times New Roman" w:hAnsi="Times New Roman"/>
          <w:sz w:val="24"/>
          <w:szCs w:val="24"/>
          <w:lang w:eastAsia="zh-CN"/>
        </w:rPr>
        <w:t>”</w:t>
      </w:r>
      <w:r>
        <w:rPr>
          <w:rFonts w:ascii="Times New Roman" w:hAnsi="Times New Roman" w:eastAsia="宋体"/>
          <w:spacing w:val="1"/>
          <w:sz w:val="24"/>
          <w:szCs w:val="24"/>
          <w:lang w:eastAsia="zh-CN"/>
        </w:rPr>
        <w:t>）对该项目咨询服务投标。</w:t>
      </w:r>
      <w:r>
        <w:rPr>
          <w:rFonts w:ascii="Times New Roman" w:hAnsi="Times New Roman" w:eastAsia="宋体"/>
          <w:sz w:val="24"/>
          <w:szCs w:val="24"/>
          <w:lang w:eastAsia="zh-CN"/>
        </w:rPr>
        <w:t>委托人和咨询人共同达成如下协议。</w:t>
      </w:r>
    </w:p>
    <w:p w14:paraId="6367EF87">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spacing w:val="1"/>
          <w:sz w:val="24"/>
          <w:szCs w:val="24"/>
          <w:lang w:eastAsia="zh-CN"/>
        </w:rPr>
        <w:t xml:space="preserve">1. </w:t>
      </w:r>
      <w:r>
        <w:rPr>
          <w:rFonts w:ascii="Times New Roman" w:hAnsi="Times New Roman" w:eastAsia="宋体"/>
          <w:sz w:val="24"/>
          <w:szCs w:val="24"/>
          <w:lang w:eastAsia="zh-CN"/>
        </w:rPr>
        <w:t>下列文件一起构成合同文件：</w:t>
      </w:r>
    </w:p>
    <w:p w14:paraId="255D0628">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eastAsia="宋体"/>
          <w:spacing w:val="1"/>
          <w:sz w:val="24"/>
          <w:szCs w:val="24"/>
          <w:lang w:eastAsia="zh-CN"/>
        </w:rPr>
        <w:t>（</w:t>
      </w:r>
      <w:r>
        <w:rPr>
          <w:rFonts w:ascii="Times New Roman" w:hAnsi="Times New Roman"/>
          <w:spacing w:val="1"/>
          <w:sz w:val="24"/>
          <w:szCs w:val="24"/>
          <w:lang w:eastAsia="zh-CN"/>
        </w:rPr>
        <w:t>1</w:t>
      </w:r>
      <w:r>
        <w:rPr>
          <w:rFonts w:ascii="Times New Roman" w:hAnsi="Times New Roman" w:eastAsia="宋体"/>
          <w:sz w:val="24"/>
          <w:szCs w:val="24"/>
          <w:lang w:eastAsia="zh-CN"/>
        </w:rPr>
        <w:t>）合同协议书；</w:t>
      </w:r>
    </w:p>
    <w:p w14:paraId="7CC1E686">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eastAsia="宋体"/>
          <w:spacing w:val="1"/>
          <w:sz w:val="24"/>
          <w:szCs w:val="24"/>
          <w:lang w:eastAsia="zh-CN"/>
        </w:rPr>
        <w:t>（</w:t>
      </w:r>
      <w:r>
        <w:rPr>
          <w:rFonts w:ascii="Times New Roman" w:hAnsi="Times New Roman"/>
          <w:spacing w:val="1"/>
          <w:sz w:val="24"/>
          <w:szCs w:val="24"/>
          <w:lang w:eastAsia="zh-CN"/>
        </w:rPr>
        <w:t>2</w:t>
      </w:r>
      <w:r>
        <w:rPr>
          <w:rFonts w:ascii="Times New Roman" w:hAnsi="Times New Roman" w:eastAsia="宋体"/>
          <w:sz w:val="24"/>
          <w:szCs w:val="24"/>
          <w:lang w:eastAsia="zh-CN"/>
        </w:rPr>
        <w:t>）</w:t>
      </w:r>
      <w:r>
        <w:rPr>
          <w:rFonts w:hint="eastAsia" w:ascii="Times New Roman" w:hAnsi="Times New Roman" w:eastAsia="宋体"/>
          <w:sz w:val="24"/>
          <w:szCs w:val="24"/>
          <w:lang w:eastAsia="zh-CN"/>
        </w:rPr>
        <w:t>成交</w:t>
      </w:r>
      <w:r>
        <w:rPr>
          <w:rFonts w:ascii="Times New Roman" w:hAnsi="Times New Roman" w:eastAsia="宋体"/>
          <w:sz w:val="24"/>
          <w:szCs w:val="24"/>
          <w:lang w:eastAsia="zh-CN"/>
        </w:rPr>
        <w:t>通知书；</w:t>
      </w:r>
    </w:p>
    <w:p w14:paraId="35B59326">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eastAsia="宋体"/>
          <w:spacing w:val="1"/>
          <w:sz w:val="24"/>
          <w:szCs w:val="24"/>
          <w:lang w:eastAsia="zh-CN"/>
        </w:rPr>
        <w:t>（</w:t>
      </w:r>
      <w:r>
        <w:rPr>
          <w:rFonts w:ascii="Times New Roman" w:hAnsi="Times New Roman"/>
          <w:spacing w:val="1"/>
          <w:sz w:val="24"/>
          <w:szCs w:val="24"/>
          <w:lang w:eastAsia="zh-CN"/>
        </w:rPr>
        <w:t>3</w:t>
      </w:r>
      <w:r>
        <w:rPr>
          <w:rFonts w:ascii="Times New Roman" w:hAnsi="Times New Roman" w:eastAsia="宋体"/>
          <w:sz w:val="24"/>
          <w:szCs w:val="24"/>
          <w:lang w:eastAsia="zh-CN"/>
        </w:rPr>
        <w:t>）</w:t>
      </w:r>
      <w:r>
        <w:rPr>
          <w:rFonts w:hint="eastAsia" w:ascii="Times New Roman" w:hAnsi="Times New Roman" w:eastAsia="宋体"/>
          <w:sz w:val="24"/>
          <w:szCs w:val="24"/>
          <w:lang w:eastAsia="zh-CN"/>
        </w:rPr>
        <w:t>响应</w:t>
      </w:r>
      <w:r>
        <w:rPr>
          <w:rFonts w:ascii="Times New Roman" w:hAnsi="Times New Roman" w:eastAsia="宋体"/>
          <w:sz w:val="24"/>
          <w:szCs w:val="24"/>
          <w:lang w:eastAsia="zh-CN"/>
        </w:rPr>
        <w:t>函；</w:t>
      </w:r>
    </w:p>
    <w:p w14:paraId="11DAE503">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eastAsia="宋体"/>
          <w:spacing w:val="1"/>
          <w:sz w:val="24"/>
          <w:szCs w:val="24"/>
          <w:lang w:eastAsia="zh-CN"/>
        </w:rPr>
        <w:t>（</w:t>
      </w:r>
      <w:r>
        <w:rPr>
          <w:rFonts w:ascii="Times New Roman" w:hAnsi="Times New Roman"/>
          <w:spacing w:val="1"/>
          <w:sz w:val="24"/>
          <w:szCs w:val="24"/>
          <w:lang w:eastAsia="zh-CN"/>
        </w:rPr>
        <w:t>4</w:t>
      </w:r>
      <w:r>
        <w:rPr>
          <w:rFonts w:ascii="Times New Roman" w:hAnsi="Times New Roman" w:eastAsia="宋体"/>
          <w:sz w:val="24"/>
          <w:szCs w:val="24"/>
          <w:lang w:eastAsia="zh-CN"/>
        </w:rPr>
        <w:t>）专用合同条款；</w:t>
      </w:r>
    </w:p>
    <w:p w14:paraId="15904D27">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eastAsia="宋体"/>
          <w:spacing w:val="1"/>
          <w:sz w:val="24"/>
          <w:szCs w:val="24"/>
          <w:lang w:eastAsia="zh-CN"/>
        </w:rPr>
        <w:t>（</w:t>
      </w:r>
      <w:r>
        <w:rPr>
          <w:rFonts w:ascii="Times New Roman" w:hAnsi="Times New Roman"/>
          <w:spacing w:val="1"/>
          <w:sz w:val="24"/>
          <w:szCs w:val="24"/>
          <w:lang w:eastAsia="zh-CN"/>
        </w:rPr>
        <w:t>5</w:t>
      </w:r>
      <w:r>
        <w:rPr>
          <w:rFonts w:ascii="Times New Roman" w:hAnsi="Times New Roman" w:eastAsia="宋体"/>
          <w:sz w:val="24"/>
          <w:szCs w:val="24"/>
          <w:lang w:eastAsia="zh-CN"/>
        </w:rPr>
        <w:t>）通用合同条款；</w:t>
      </w:r>
    </w:p>
    <w:p w14:paraId="5BEC9953">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eastAsia="宋体"/>
          <w:spacing w:val="1"/>
          <w:sz w:val="24"/>
          <w:szCs w:val="24"/>
          <w:lang w:eastAsia="zh-CN"/>
        </w:rPr>
        <w:t>（</w:t>
      </w:r>
      <w:r>
        <w:rPr>
          <w:rFonts w:ascii="Times New Roman" w:hAnsi="Times New Roman"/>
          <w:spacing w:val="1"/>
          <w:sz w:val="24"/>
          <w:szCs w:val="24"/>
          <w:lang w:eastAsia="zh-CN"/>
        </w:rPr>
        <w:t>6</w:t>
      </w:r>
      <w:r>
        <w:rPr>
          <w:rFonts w:ascii="Times New Roman" w:hAnsi="Times New Roman" w:eastAsia="宋体"/>
          <w:sz w:val="24"/>
          <w:szCs w:val="24"/>
          <w:lang w:eastAsia="zh-CN"/>
        </w:rPr>
        <w:t>）委托人要求；</w:t>
      </w:r>
    </w:p>
    <w:p w14:paraId="1EC2DBEC">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eastAsia="宋体"/>
          <w:spacing w:val="1"/>
          <w:sz w:val="24"/>
          <w:szCs w:val="24"/>
          <w:lang w:eastAsia="zh-CN"/>
        </w:rPr>
        <w:t>（</w:t>
      </w:r>
      <w:r>
        <w:rPr>
          <w:rFonts w:ascii="Times New Roman" w:hAnsi="Times New Roman"/>
          <w:spacing w:val="1"/>
          <w:sz w:val="24"/>
          <w:szCs w:val="24"/>
          <w:lang w:eastAsia="zh-CN"/>
        </w:rPr>
        <w:t>7</w:t>
      </w:r>
      <w:r>
        <w:rPr>
          <w:rFonts w:ascii="Times New Roman" w:hAnsi="Times New Roman" w:eastAsia="宋体"/>
          <w:sz w:val="24"/>
          <w:szCs w:val="24"/>
          <w:lang w:eastAsia="zh-CN"/>
        </w:rPr>
        <w:t>）咨询服务费用清单；</w:t>
      </w:r>
    </w:p>
    <w:p w14:paraId="347BAD40">
      <w:pPr>
        <w:pStyle w:val="184"/>
        <w:spacing w:before="0" w:after="0" w:line="440" w:lineRule="atLeast"/>
        <w:ind w:firstLine="484" w:firstLineChars="200"/>
        <w:jc w:val="left"/>
        <w:rPr>
          <w:rFonts w:ascii="Times New Roman" w:hAnsi="Times New Roman" w:eastAsia="宋体"/>
          <w:sz w:val="24"/>
          <w:szCs w:val="24"/>
          <w:lang w:eastAsia="zh-CN"/>
        </w:rPr>
      </w:pPr>
      <w:r>
        <w:rPr>
          <w:rFonts w:ascii="Times New Roman" w:hAnsi="Times New Roman" w:eastAsia="宋体"/>
          <w:spacing w:val="1"/>
          <w:sz w:val="24"/>
          <w:szCs w:val="24"/>
          <w:lang w:eastAsia="zh-CN"/>
        </w:rPr>
        <w:t>（</w:t>
      </w:r>
      <w:r>
        <w:rPr>
          <w:rFonts w:ascii="Times New Roman" w:hAnsi="Times New Roman"/>
          <w:spacing w:val="1"/>
          <w:sz w:val="24"/>
          <w:szCs w:val="24"/>
          <w:lang w:eastAsia="zh-CN"/>
        </w:rPr>
        <w:t>8</w:t>
      </w:r>
      <w:r>
        <w:rPr>
          <w:rFonts w:ascii="Times New Roman" w:hAnsi="Times New Roman" w:eastAsia="宋体"/>
          <w:sz w:val="24"/>
          <w:szCs w:val="24"/>
          <w:lang w:eastAsia="zh-CN"/>
        </w:rPr>
        <w:t>）咨询服务方案；</w:t>
      </w:r>
    </w:p>
    <w:p w14:paraId="07B232CA">
      <w:pPr>
        <w:pStyle w:val="184"/>
        <w:spacing w:before="0" w:after="0" w:line="440" w:lineRule="atLeast"/>
        <w:ind w:firstLine="484" w:firstLineChars="200"/>
        <w:jc w:val="left"/>
        <w:rPr>
          <w:rFonts w:ascii="Times New Roman" w:hAnsi="Times New Roman" w:eastAsia="宋体"/>
          <w:sz w:val="24"/>
          <w:szCs w:val="24"/>
          <w:lang w:eastAsia="zh-CN"/>
        </w:rPr>
      </w:pPr>
      <w:r>
        <w:rPr>
          <w:rFonts w:ascii="Times New Roman" w:hAnsi="Times New Roman" w:eastAsia="宋体"/>
          <w:spacing w:val="1"/>
          <w:sz w:val="24"/>
          <w:szCs w:val="24"/>
          <w:lang w:eastAsia="zh-CN"/>
        </w:rPr>
        <w:t>（</w:t>
      </w:r>
      <w:r>
        <w:rPr>
          <w:rFonts w:ascii="Times New Roman" w:hAnsi="Times New Roman"/>
          <w:spacing w:val="1"/>
          <w:sz w:val="24"/>
          <w:szCs w:val="24"/>
          <w:lang w:eastAsia="zh-CN"/>
        </w:rPr>
        <w:t>9</w:t>
      </w:r>
      <w:r>
        <w:rPr>
          <w:rFonts w:ascii="Times New Roman" w:hAnsi="Times New Roman" w:eastAsia="宋体"/>
          <w:sz w:val="24"/>
          <w:szCs w:val="24"/>
          <w:lang w:eastAsia="zh-CN"/>
        </w:rPr>
        <w:t>）附录，即：</w:t>
      </w:r>
    </w:p>
    <w:p w14:paraId="5A532E3F">
      <w:pPr>
        <w:pStyle w:val="184"/>
        <w:spacing w:before="0" w:after="0" w:line="440" w:lineRule="atLeast"/>
        <w:ind w:firstLine="1132" w:firstLineChars="472"/>
        <w:jc w:val="left"/>
        <w:rPr>
          <w:rFonts w:ascii="Times New Roman" w:hAnsi="Times New Roman" w:eastAsia="宋体"/>
          <w:sz w:val="24"/>
          <w:szCs w:val="24"/>
          <w:lang w:eastAsia="zh-CN"/>
        </w:rPr>
      </w:pPr>
      <w:r>
        <w:rPr>
          <w:rFonts w:ascii="Times New Roman" w:hAnsi="Times New Roman" w:eastAsia="宋体"/>
          <w:sz w:val="24"/>
          <w:szCs w:val="24"/>
          <w:lang w:eastAsia="zh-CN"/>
        </w:rPr>
        <w:t>附录A  咨询服务相关工作的范围和内容</w:t>
      </w:r>
    </w:p>
    <w:p w14:paraId="44220FF0">
      <w:pPr>
        <w:pStyle w:val="184"/>
        <w:spacing w:before="0" w:after="0" w:line="440" w:lineRule="atLeast"/>
        <w:ind w:firstLine="1132" w:firstLineChars="472"/>
        <w:jc w:val="left"/>
        <w:rPr>
          <w:rFonts w:ascii="Times New Roman" w:hAnsi="Times New Roman" w:eastAsia="宋体"/>
          <w:sz w:val="24"/>
          <w:szCs w:val="24"/>
          <w:lang w:eastAsia="zh-CN"/>
        </w:rPr>
      </w:pPr>
      <w:r>
        <w:rPr>
          <w:rFonts w:ascii="Times New Roman" w:hAnsi="Times New Roman" w:eastAsia="宋体"/>
          <w:sz w:val="24"/>
          <w:szCs w:val="24"/>
          <w:lang w:eastAsia="zh-CN"/>
        </w:rPr>
        <w:t>附录B  委托人提供的资料</w:t>
      </w:r>
    </w:p>
    <w:p w14:paraId="69CA36FD">
      <w:pPr>
        <w:pStyle w:val="184"/>
        <w:spacing w:before="0" w:after="0" w:line="440" w:lineRule="atLeast"/>
        <w:ind w:firstLine="1132" w:firstLineChars="472"/>
        <w:jc w:val="left"/>
        <w:rPr>
          <w:rFonts w:ascii="Times New Roman" w:hAnsi="Times New Roman" w:eastAsia="宋体"/>
          <w:sz w:val="24"/>
          <w:szCs w:val="24"/>
          <w:lang w:eastAsia="zh-CN"/>
        </w:rPr>
      </w:pPr>
      <w:r>
        <w:rPr>
          <w:rFonts w:ascii="Times New Roman" w:hAnsi="Times New Roman" w:eastAsia="宋体"/>
          <w:sz w:val="24"/>
          <w:szCs w:val="24"/>
          <w:lang w:eastAsia="zh-CN"/>
        </w:rPr>
        <w:t>附录C  咨询人项目负责人及其他主要人员配置表</w:t>
      </w:r>
    </w:p>
    <w:p w14:paraId="0DAC68B9">
      <w:pPr>
        <w:pStyle w:val="184"/>
        <w:spacing w:before="0" w:after="0" w:line="440" w:lineRule="atLeast"/>
        <w:ind w:firstLine="480" w:firstLineChars="200"/>
        <w:jc w:val="left"/>
        <w:rPr>
          <w:rFonts w:ascii="Times New Roman" w:hAnsi="Times New Roman" w:eastAsia="宋体"/>
          <w:sz w:val="24"/>
          <w:szCs w:val="24"/>
          <w:lang w:eastAsia="zh-CN"/>
        </w:rPr>
      </w:pPr>
      <w:r>
        <w:rPr>
          <w:rFonts w:ascii="Times New Roman" w:hAnsi="Times New Roman" w:eastAsia="宋体"/>
          <w:sz w:val="24"/>
          <w:szCs w:val="24"/>
          <w:lang w:eastAsia="zh-CN"/>
        </w:rPr>
        <w:t>（10）合同其他附件。</w:t>
      </w:r>
    </w:p>
    <w:p w14:paraId="2A3A2865">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spacing w:val="1"/>
          <w:sz w:val="24"/>
          <w:szCs w:val="24"/>
          <w:lang w:eastAsia="zh-CN"/>
        </w:rPr>
        <w:t xml:space="preserve">2. </w:t>
      </w:r>
      <w:r>
        <w:rPr>
          <w:rFonts w:ascii="Times New Roman" w:hAnsi="Times New Roman" w:eastAsia="宋体"/>
          <w:spacing w:val="-1"/>
          <w:sz w:val="24"/>
          <w:szCs w:val="24"/>
          <w:lang w:eastAsia="zh-CN"/>
        </w:rPr>
        <w:t>上述合同文件互相补充和解释。如果合同文件之间存在矛盾或不一致之处，以上述文件</w:t>
      </w:r>
      <w:r>
        <w:rPr>
          <w:rFonts w:ascii="Times New Roman" w:hAnsi="Times New Roman" w:eastAsia="宋体"/>
          <w:sz w:val="24"/>
          <w:szCs w:val="24"/>
          <w:lang w:eastAsia="zh-CN"/>
        </w:rPr>
        <w:t>的排列顺序在先者为准。</w:t>
      </w:r>
    </w:p>
    <w:p w14:paraId="142C8475">
      <w:pPr>
        <w:pStyle w:val="184"/>
        <w:spacing w:before="0" w:after="0" w:line="440" w:lineRule="atLeast"/>
        <w:ind w:firstLine="484" w:firstLineChars="200"/>
        <w:jc w:val="left"/>
        <w:rPr>
          <w:rFonts w:ascii="Times New Roman" w:hAnsi="Times New Roman" w:eastAsia="宋体"/>
          <w:sz w:val="24"/>
          <w:szCs w:val="24"/>
          <w:lang w:eastAsia="zh-CN"/>
        </w:rPr>
      </w:pPr>
      <w:r>
        <w:rPr>
          <w:rFonts w:ascii="Times New Roman" w:hAnsi="Times New Roman"/>
          <w:spacing w:val="1"/>
          <w:sz w:val="24"/>
          <w:szCs w:val="24"/>
          <w:lang w:eastAsia="zh-CN"/>
        </w:rPr>
        <w:t xml:space="preserve">3. </w:t>
      </w:r>
      <w:r>
        <w:rPr>
          <w:rFonts w:ascii="Times New Roman" w:hAnsi="Times New Roman" w:eastAsia="宋体"/>
          <w:sz w:val="24"/>
          <w:szCs w:val="24"/>
          <w:lang w:eastAsia="zh-CN"/>
        </w:rPr>
        <w:t>签约合同价：人民币（大写）</w:t>
      </w:r>
      <w:r>
        <w:rPr>
          <w:rFonts w:ascii="Times New Roman" w:hAnsi="Times New Roman" w:eastAsia="宋体"/>
          <w:spacing w:val="1"/>
          <w:sz w:val="24"/>
          <w:szCs w:val="24"/>
          <w:lang w:eastAsia="zh-CN"/>
        </w:rPr>
        <w:t>_________</w:t>
      </w:r>
      <w:r>
        <w:rPr>
          <w:rFonts w:ascii="Times New Roman" w:hAnsi="Times New Roman" w:eastAsia="宋体"/>
          <w:sz w:val="24"/>
          <w:szCs w:val="24"/>
          <w:lang w:eastAsia="zh-CN"/>
        </w:rPr>
        <w:t>（¥</w:t>
      </w:r>
      <w:r>
        <w:rPr>
          <w:rFonts w:ascii="Times New Roman" w:hAnsi="Times New Roman" w:eastAsia="宋体"/>
          <w:spacing w:val="1"/>
          <w:sz w:val="24"/>
          <w:szCs w:val="24"/>
          <w:lang w:eastAsia="zh-CN"/>
        </w:rPr>
        <w:t>_________</w:t>
      </w:r>
      <w:r>
        <w:rPr>
          <w:rFonts w:ascii="Times New Roman" w:hAnsi="Times New Roman" w:eastAsia="宋体"/>
          <w:sz w:val="24"/>
          <w:szCs w:val="24"/>
          <w:lang w:eastAsia="zh-CN"/>
        </w:rPr>
        <w:t>）</w:t>
      </w:r>
      <w:r>
        <w:rPr>
          <w:rFonts w:hint="eastAsia" w:ascii="宋体" w:hAnsi="宋体" w:eastAsia="宋体" w:cs="宋体"/>
          <w:sz w:val="24"/>
          <w:szCs w:val="24"/>
          <w:lang w:eastAsia="zh-CN"/>
        </w:rPr>
        <w:t>，该金额为含税金额。其中，不含税金额为人民币（大写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），增值税税率为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%，税款为人民币（大写）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交工阶段安全性评价技术服务费包括为完成本合同全部工作内容所需的一切费用（含完成合同项目所需的劳务、材料、设备、仪器、运输、检测与试验、管理、保险、税费、利润等费用，因后续政策调整及相关新的要求而增加的内容的费用，以及合同明示或暗示的所有责任、义务和一般风险等的一切费用在内）。合同签订后任何一方不得擅自调整合同价格，但因国家税收政策变化可作调整。不含税价固定不变，不因物价、国家政策、法律规的变化和工期的延长而调整，增值税若在合同履行期间，遇国家税率调整，则相应调整。</w:t>
      </w:r>
    </w:p>
    <w:p w14:paraId="0AE24736">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spacing w:val="1"/>
          <w:sz w:val="24"/>
          <w:szCs w:val="24"/>
          <w:lang w:eastAsia="zh-CN"/>
        </w:rPr>
        <w:t xml:space="preserve">4. </w:t>
      </w:r>
      <w:r>
        <w:rPr>
          <w:rFonts w:ascii="Times New Roman" w:hAnsi="Times New Roman" w:eastAsia="宋体"/>
          <w:sz w:val="24"/>
          <w:szCs w:val="24"/>
          <w:lang w:eastAsia="zh-CN"/>
        </w:rPr>
        <w:t>项目负责人：</w:t>
      </w:r>
      <w:r>
        <w:rPr>
          <w:rFonts w:ascii="Times New Roman" w:hAnsi="Times New Roman" w:eastAsia="宋体"/>
          <w:kern w:val="2"/>
          <w:sz w:val="24"/>
          <w:szCs w:val="24"/>
          <w:lang w:eastAsia="zh-CN"/>
        </w:rPr>
        <w:t>姓名</w:t>
      </w:r>
      <w:r>
        <w:rPr>
          <w:rFonts w:ascii="Times New Roman" w:hAnsi="Times New Roman" w:eastAsia="宋体"/>
          <w:spacing w:val="1"/>
          <w:sz w:val="24"/>
          <w:szCs w:val="24"/>
          <w:lang w:eastAsia="zh-CN"/>
        </w:rPr>
        <w:t>_________</w:t>
      </w:r>
      <w:r>
        <w:rPr>
          <w:rFonts w:ascii="Times New Roman" w:hAnsi="Times New Roman" w:eastAsia="宋体"/>
          <w:kern w:val="2"/>
          <w:sz w:val="24"/>
          <w:szCs w:val="24"/>
          <w:lang w:eastAsia="zh-CN"/>
        </w:rPr>
        <w:t>，身份证号</w:t>
      </w:r>
      <w:r>
        <w:rPr>
          <w:rFonts w:ascii="Times New Roman" w:hAnsi="Times New Roman" w:eastAsia="宋体"/>
          <w:spacing w:val="1"/>
          <w:sz w:val="24"/>
          <w:szCs w:val="24"/>
          <w:lang w:eastAsia="zh-CN"/>
        </w:rPr>
        <w:t>_________</w:t>
      </w:r>
      <w:r>
        <w:rPr>
          <w:rFonts w:ascii="Times New Roman" w:hAnsi="Times New Roman" w:eastAsia="宋体"/>
          <w:kern w:val="2"/>
          <w:sz w:val="24"/>
          <w:szCs w:val="24"/>
          <w:lang w:eastAsia="zh-CN"/>
        </w:rPr>
        <w:t>，注册号</w:t>
      </w:r>
      <w:r>
        <w:rPr>
          <w:rFonts w:ascii="Times New Roman" w:hAnsi="Times New Roman" w:eastAsia="宋体"/>
          <w:spacing w:val="1"/>
          <w:sz w:val="24"/>
          <w:szCs w:val="24"/>
          <w:lang w:eastAsia="zh-CN"/>
        </w:rPr>
        <w:t>_________</w:t>
      </w:r>
      <w:r>
        <w:rPr>
          <w:rFonts w:ascii="Times New Roman" w:hAnsi="Times New Roman" w:eastAsia="宋体"/>
          <w:sz w:val="24"/>
          <w:szCs w:val="24"/>
          <w:lang w:eastAsia="zh-CN"/>
        </w:rPr>
        <w:t>。</w:t>
      </w:r>
    </w:p>
    <w:p w14:paraId="25D299C4">
      <w:pPr>
        <w:pStyle w:val="184"/>
        <w:spacing w:before="0" w:after="0" w:line="440" w:lineRule="atLeast"/>
        <w:ind w:firstLine="484" w:firstLineChars="200"/>
        <w:jc w:val="left"/>
        <w:rPr>
          <w:rFonts w:ascii="Times New Roman" w:hAnsi="Times New Roman" w:eastAsia="宋体"/>
          <w:sz w:val="24"/>
          <w:szCs w:val="24"/>
          <w:lang w:eastAsia="zh-CN"/>
        </w:rPr>
      </w:pPr>
      <w:r>
        <w:rPr>
          <w:rFonts w:ascii="Times New Roman" w:hAnsi="Times New Roman"/>
          <w:spacing w:val="1"/>
          <w:sz w:val="24"/>
          <w:szCs w:val="24"/>
          <w:lang w:eastAsia="zh-CN"/>
        </w:rPr>
        <w:t xml:space="preserve">5. </w:t>
      </w:r>
      <w:r>
        <w:rPr>
          <w:rFonts w:ascii="Times New Roman" w:hAnsi="Times New Roman" w:eastAsia="宋体"/>
          <w:sz w:val="24"/>
          <w:szCs w:val="24"/>
          <w:lang w:eastAsia="zh-CN"/>
        </w:rPr>
        <w:t>咨询服务工作质量符合的标准和要求：</w:t>
      </w:r>
      <w:r>
        <w:rPr>
          <w:rFonts w:ascii="Times New Roman" w:hAnsi="Times New Roman" w:eastAsia="宋体"/>
          <w:spacing w:val="1"/>
          <w:sz w:val="24"/>
          <w:szCs w:val="24"/>
          <w:lang w:eastAsia="zh-CN"/>
        </w:rPr>
        <w:t>_________</w:t>
      </w:r>
      <w:r>
        <w:rPr>
          <w:rFonts w:ascii="Times New Roman" w:hAnsi="Times New Roman" w:eastAsia="宋体"/>
          <w:sz w:val="24"/>
          <w:szCs w:val="24"/>
          <w:lang w:eastAsia="zh-CN"/>
        </w:rPr>
        <w:t>。</w:t>
      </w:r>
    </w:p>
    <w:p w14:paraId="1B61C20E">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spacing w:val="1"/>
          <w:sz w:val="24"/>
          <w:szCs w:val="24"/>
          <w:lang w:eastAsia="zh-CN"/>
        </w:rPr>
        <w:t xml:space="preserve">6. </w:t>
      </w:r>
      <w:r>
        <w:rPr>
          <w:rFonts w:ascii="Times New Roman" w:hAnsi="Times New Roman" w:eastAsia="宋体"/>
          <w:sz w:val="24"/>
          <w:szCs w:val="24"/>
          <w:lang w:eastAsia="zh-CN"/>
        </w:rPr>
        <w:t>咨询人承诺按合同约定承担工程的咨询服务工作。</w:t>
      </w:r>
    </w:p>
    <w:p w14:paraId="105E625D">
      <w:pPr>
        <w:pStyle w:val="184"/>
        <w:spacing w:before="0" w:after="0" w:line="440" w:lineRule="atLeast"/>
        <w:ind w:firstLine="484" w:firstLineChars="200"/>
        <w:jc w:val="left"/>
        <w:rPr>
          <w:rFonts w:ascii="Times New Roman" w:hAnsi="Times New Roman" w:eastAsia="宋体"/>
          <w:spacing w:val="1"/>
          <w:sz w:val="24"/>
          <w:szCs w:val="24"/>
          <w:lang w:eastAsia="zh-CN"/>
        </w:rPr>
      </w:pPr>
      <w:r>
        <w:rPr>
          <w:rFonts w:ascii="Times New Roman" w:hAnsi="Times New Roman"/>
          <w:spacing w:val="1"/>
          <w:sz w:val="24"/>
          <w:szCs w:val="24"/>
          <w:lang w:eastAsia="zh-CN"/>
        </w:rPr>
        <w:t xml:space="preserve">7. </w:t>
      </w:r>
      <w:r>
        <w:rPr>
          <w:rFonts w:ascii="Times New Roman" w:hAnsi="Times New Roman" w:eastAsia="宋体"/>
          <w:spacing w:val="1"/>
          <w:sz w:val="24"/>
          <w:szCs w:val="24"/>
          <w:lang w:eastAsia="zh-CN"/>
        </w:rPr>
        <w:t>委托人承诺按合同约定的条件、时间和方式向咨询人支付合同价款。</w:t>
      </w:r>
    </w:p>
    <w:p w14:paraId="0FF04402">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spacing w:val="1"/>
          <w:sz w:val="24"/>
          <w:szCs w:val="24"/>
          <w:lang w:eastAsia="zh-CN"/>
        </w:rPr>
        <w:t xml:space="preserve">8. </w:t>
      </w:r>
      <w:r>
        <w:rPr>
          <w:rFonts w:ascii="Times New Roman" w:hAnsi="Times New Roman" w:eastAsia="宋体"/>
          <w:spacing w:val="1"/>
          <w:sz w:val="24"/>
          <w:szCs w:val="24"/>
          <w:lang w:eastAsia="zh-CN"/>
        </w:rPr>
        <w:t>咨询人计划开始咨询服务日期：_________，实际日期按照委托人在开始咨询服务通知中载明的开始咨询服务日期为准。</w:t>
      </w:r>
      <w:r>
        <w:rPr>
          <w:rFonts w:ascii="Times New Roman" w:hAnsi="Times New Roman" w:eastAsia="宋体"/>
          <w:sz w:val="24"/>
          <w:szCs w:val="24"/>
          <w:lang w:eastAsia="zh-CN"/>
        </w:rPr>
        <w:t>咨询服务期限为</w:t>
      </w:r>
      <w:r>
        <w:rPr>
          <w:rFonts w:ascii="Times New Roman" w:hAnsi="Times New Roman" w:eastAsia="宋体"/>
          <w:spacing w:val="1"/>
          <w:sz w:val="24"/>
          <w:szCs w:val="24"/>
          <w:lang w:eastAsia="zh-CN"/>
        </w:rPr>
        <w:t>_________天。</w:t>
      </w:r>
    </w:p>
    <w:p w14:paraId="0F6DB960">
      <w:pPr>
        <w:pStyle w:val="184"/>
        <w:spacing w:before="0" w:after="0" w:line="440" w:lineRule="atLeast"/>
        <w:ind w:firstLine="484" w:firstLineChars="200"/>
        <w:jc w:val="left"/>
        <w:rPr>
          <w:rFonts w:ascii="Times New Roman" w:hAnsi="Times New Roman"/>
          <w:sz w:val="24"/>
          <w:szCs w:val="24"/>
          <w:lang w:eastAsia="zh-CN"/>
        </w:rPr>
      </w:pPr>
      <w:r>
        <w:rPr>
          <w:rFonts w:ascii="Times New Roman" w:hAnsi="Times New Roman"/>
          <w:spacing w:val="1"/>
          <w:sz w:val="24"/>
          <w:szCs w:val="24"/>
          <w:lang w:eastAsia="zh-CN"/>
        </w:rPr>
        <w:t xml:space="preserve">9. </w:t>
      </w:r>
      <w:r>
        <w:rPr>
          <w:rFonts w:ascii="Times New Roman" w:hAnsi="Times New Roman" w:eastAsia="宋体"/>
          <w:sz w:val="24"/>
          <w:szCs w:val="24"/>
          <w:lang w:eastAsia="zh-CN"/>
        </w:rPr>
        <w:t>本合同协议书一式</w:t>
      </w:r>
      <w:r>
        <w:rPr>
          <w:rFonts w:ascii="Times New Roman" w:hAnsi="Times New Roman" w:eastAsia="宋体"/>
          <w:spacing w:val="1"/>
          <w:sz w:val="24"/>
          <w:szCs w:val="24"/>
          <w:lang w:eastAsia="zh-CN"/>
        </w:rPr>
        <w:t>_________</w:t>
      </w:r>
      <w:r>
        <w:rPr>
          <w:rFonts w:ascii="Times New Roman" w:hAnsi="Times New Roman" w:eastAsia="宋体"/>
          <w:sz w:val="24"/>
          <w:szCs w:val="24"/>
          <w:lang w:eastAsia="zh-CN"/>
        </w:rPr>
        <w:t>份，合同双方各执</w:t>
      </w:r>
      <w:r>
        <w:rPr>
          <w:rFonts w:ascii="Times New Roman" w:hAnsi="Times New Roman" w:eastAsia="宋体"/>
          <w:spacing w:val="1"/>
          <w:sz w:val="24"/>
          <w:szCs w:val="24"/>
          <w:lang w:eastAsia="zh-CN"/>
        </w:rPr>
        <w:t>_________</w:t>
      </w:r>
      <w:r>
        <w:rPr>
          <w:rFonts w:ascii="Times New Roman" w:hAnsi="Times New Roman" w:eastAsia="宋体"/>
          <w:sz w:val="24"/>
          <w:szCs w:val="24"/>
          <w:lang w:eastAsia="zh-CN"/>
        </w:rPr>
        <w:t>份</w:t>
      </w:r>
      <w:r>
        <w:rPr>
          <w:rFonts w:ascii="Times New Roman" w:hAnsi="Times New Roman" w:eastAsia="宋体"/>
          <w:spacing w:val="-1"/>
          <w:sz w:val="24"/>
          <w:szCs w:val="24"/>
          <w:lang w:eastAsia="zh-CN"/>
        </w:rPr>
        <w:t>。</w:t>
      </w:r>
    </w:p>
    <w:p w14:paraId="7F6D57A3">
      <w:pPr>
        <w:pStyle w:val="184"/>
        <w:spacing w:before="0" w:after="0" w:line="440" w:lineRule="atLeast"/>
        <w:ind w:firstLine="484" w:firstLineChars="200"/>
        <w:jc w:val="left"/>
        <w:rPr>
          <w:rFonts w:ascii="Times New Roman" w:hAnsi="Times New Roman" w:eastAsia="宋体"/>
          <w:sz w:val="24"/>
          <w:szCs w:val="24"/>
          <w:lang w:eastAsia="zh-CN"/>
        </w:rPr>
      </w:pPr>
      <w:r>
        <w:rPr>
          <w:rFonts w:ascii="Times New Roman" w:hAnsi="Times New Roman"/>
          <w:spacing w:val="1"/>
          <w:sz w:val="24"/>
          <w:szCs w:val="24"/>
          <w:lang w:eastAsia="zh-CN"/>
        </w:rPr>
        <w:t xml:space="preserve">10. </w:t>
      </w:r>
      <w:r>
        <w:rPr>
          <w:rFonts w:ascii="Times New Roman" w:hAnsi="Times New Roman" w:eastAsia="宋体"/>
          <w:sz w:val="24"/>
          <w:szCs w:val="24"/>
          <w:lang w:eastAsia="zh-CN"/>
        </w:rPr>
        <w:t>合同未尽事宜，双方另行签订补充协议。补充协议是合同的组成部分。</w:t>
      </w:r>
    </w:p>
    <w:p w14:paraId="20C7F829">
      <w:pPr>
        <w:pStyle w:val="184"/>
        <w:spacing w:before="0" w:after="0" w:line="440" w:lineRule="atLeast"/>
        <w:ind w:firstLine="480" w:firstLineChars="200"/>
        <w:jc w:val="left"/>
        <w:rPr>
          <w:rFonts w:ascii="Times New Roman" w:hAnsi="Times New Roman" w:eastAsia="宋体"/>
          <w:sz w:val="24"/>
          <w:szCs w:val="24"/>
          <w:lang w:eastAsia="zh-CN"/>
        </w:rPr>
      </w:pPr>
    </w:p>
    <w:p w14:paraId="3287FEC2">
      <w:pPr>
        <w:pStyle w:val="184"/>
        <w:spacing w:before="0" w:after="0" w:line="440" w:lineRule="atLeast"/>
        <w:ind w:firstLine="480" w:firstLineChars="200"/>
        <w:jc w:val="left"/>
        <w:rPr>
          <w:rFonts w:ascii="Times New Roman" w:hAnsi="Times New Roman"/>
          <w:sz w:val="24"/>
          <w:szCs w:val="24"/>
          <w:lang w:eastAsia="zh-CN"/>
        </w:rPr>
      </w:pPr>
    </w:p>
    <w:p w14:paraId="2645255B">
      <w:pPr>
        <w:pStyle w:val="183"/>
        <w:spacing w:before="0" w:after="0" w:line="440" w:lineRule="atLeast"/>
        <w:jc w:val="left"/>
        <w:rPr>
          <w:rFonts w:ascii="Times New Roman" w:hAnsi="Times New Roman"/>
          <w:sz w:val="24"/>
          <w:szCs w:val="24"/>
          <w:lang w:eastAsia="zh-CN"/>
        </w:rPr>
      </w:pPr>
      <w:r>
        <w:rPr>
          <w:rFonts w:ascii="Times New Roman" w:hAnsi="Times New Roman" w:eastAsia="宋体"/>
          <w:sz w:val="24"/>
          <w:szCs w:val="24"/>
          <w:lang w:eastAsia="zh-CN"/>
        </w:rPr>
        <w:t>委托人：</w:t>
      </w:r>
      <w:r>
        <w:rPr>
          <w:rFonts w:ascii="Times New Roman" w:hAnsi="Times New Roman" w:eastAsia="宋体"/>
          <w:spacing w:val="1"/>
          <w:sz w:val="24"/>
          <w:szCs w:val="24"/>
          <w:lang w:eastAsia="zh-CN"/>
        </w:rPr>
        <w:t>_________</w:t>
      </w:r>
      <w:r>
        <w:rPr>
          <w:rFonts w:ascii="Times New Roman" w:hAnsi="Times New Roman" w:eastAsia="宋体"/>
          <w:sz w:val="24"/>
          <w:szCs w:val="24"/>
          <w:lang w:eastAsia="zh-CN"/>
        </w:rPr>
        <w:t>（盖单位章）              咨询人：</w:t>
      </w:r>
      <w:r>
        <w:rPr>
          <w:rFonts w:ascii="Times New Roman" w:hAnsi="Times New Roman" w:eastAsia="宋体"/>
          <w:spacing w:val="1"/>
          <w:sz w:val="24"/>
          <w:szCs w:val="24"/>
          <w:lang w:eastAsia="zh-CN"/>
        </w:rPr>
        <w:t>_________</w:t>
      </w:r>
      <w:r>
        <w:rPr>
          <w:rFonts w:ascii="Times New Roman" w:hAnsi="Times New Roman" w:eastAsia="宋体"/>
          <w:sz w:val="24"/>
          <w:szCs w:val="24"/>
          <w:lang w:eastAsia="zh-CN"/>
        </w:rPr>
        <w:t>（盖单位章）</w:t>
      </w:r>
    </w:p>
    <w:p w14:paraId="45B6D579">
      <w:pPr>
        <w:pStyle w:val="183"/>
        <w:spacing w:before="0" w:after="0" w:line="440" w:lineRule="atLeast"/>
        <w:jc w:val="left"/>
        <w:rPr>
          <w:rFonts w:ascii="Times New Roman" w:hAnsi="Times New Roman"/>
          <w:sz w:val="24"/>
          <w:szCs w:val="24"/>
          <w:lang w:eastAsia="zh-CN"/>
        </w:rPr>
      </w:pPr>
      <w:r>
        <w:rPr>
          <w:rFonts w:ascii="Times New Roman" w:hAnsi="Times New Roman" w:eastAsia="宋体"/>
          <w:sz w:val="24"/>
          <w:szCs w:val="24"/>
          <w:lang w:eastAsia="zh-CN"/>
        </w:rPr>
        <w:t>法定代表人或其委托代理人：___（签字）     法定代表人或其委托代理人：___（签字）</w:t>
      </w:r>
    </w:p>
    <w:p w14:paraId="12284C64">
      <w:pPr>
        <w:pStyle w:val="34"/>
        <w:spacing w:line="440" w:lineRule="atLeast"/>
        <w:ind w:firstLine="2520" w:firstLineChars="1050"/>
        <w:rPr>
          <w:sz w:val="24"/>
        </w:rPr>
      </w:pPr>
      <w:r>
        <w:rPr>
          <w:sz w:val="24"/>
        </w:rPr>
        <w:t>___年___月___日                  ___年___月___日</w:t>
      </w:r>
    </w:p>
    <w:p w14:paraId="2F074C1B">
      <w:pPr>
        <w:pStyle w:val="34"/>
        <w:spacing w:line="440" w:lineRule="atLeast"/>
        <w:rPr>
          <w:sz w:val="24"/>
        </w:rPr>
      </w:pPr>
      <w:r>
        <w:rPr>
          <w:sz w:val="24"/>
        </w:rPr>
        <w:br w:type="page"/>
      </w:r>
    </w:p>
    <w:p w14:paraId="6D87C449">
      <w:pPr>
        <w:pStyle w:val="450"/>
        <w:adjustRightInd w:val="0"/>
        <w:snapToGrid w:val="0"/>
        <w:spacing w:after="120" w:line="440" w:lineRule="atLeast"/>
        <w:jc w:val="center"/>
        <w:outlineLvl w:val="3"/>
        <w:rPr>
          <w:rFonts w:hint="eastAsia"/>
          <w:sz w:val="24"/>
        </w:rPr>
      </w:pPr>
      <w:bookmarkStart w:id="90" w:name="_Toc234833231"/>
      <w:bookmarkStart w:id="91" w:name="_Toc510015788"/>
      <w:r>
        <w:rPr>
          <w:sz w:val="24"/>
        </w:rPr>
        <w:t>附录A  咨询服务相关工作的范围和内容</w:t>
      </w:r>
    </w:p>
    <w:p w14:paraId="0C820FE5">
      <w:pPr>
        <w:pStyle w:val="184"/>
        <w:spacing w:beforeLines="50" w:after="120" w:afterLines="50" w:line="440" w:lineRule="atLeast"/>
        <w:jc w:val="center"/>
        <w:outlineLvl w:val="3"/>
        <w:rPr>
          <w:rFonts w:ascii="Times New Roman" w:hAnsi="Times New Roman" w:eastAsia="宋体"/>
          <w:kern w:val="2"/>
          <w:sz w:val="24"/>
          <w:szCs w:val="24"/>
          <w:lang w:eastAsia="zh-CN"/>
        </w:rPr>
      </w:pPr>
      <w:r>
        <w:rPr>
          <w:rFonts w:ascii="Times New Roman" w:hAnsi="Times New Roman" w:eastAsia="宋体"/>
          <w:kern w:val="2"/>
          <w:sz w:val="24"/>
          <w:szCs w:val="24"/>
          <w:lang w:eastAsia="zh-CN"/>
        </w:rPr>
        <w:t>附录B  委托人提供的资料</w:t>
      </w:r>
    </w:p>
    <w:p w14:paraId="74A882E7">
      <w:pPr>
        <w:pStyle w:val="184"/>
        <w:spacing w:beforeLines="50" w:after="120" w:afterLines="50" w:line="440" w:lineRule="atLeast"/>
        <w:jc w:val="center"/>
        <w:outlineLvl w:val="3"/>
        <w:rPr>
          <w:rFonts w:ascii="Times New Roman" w:hAnsi="Times New Roman" w:eastAsia="宋体"/>
          <w:sz w:val="24"/>
          <w:szCs w:val="24"/>
          <w:lang w:eastAsia="zh-CN"/>
        </w:rPr>
      </w:pPr>
      <w:r>
        <w:rPr>
          <w:rFonts w:ascii="Times New Roman" w:hAnsi="Times New Roman" w:eastAsia="宋体"/>
          <w:sz w:val="24"/>
          <w:szCs w:val="24"/>
          <w:lang w:eastAsia="zh-CN"/>
        </w:rPr>
        <w:t>附录C  咨询人项目负责人及其他主要人员配置表</w:t>
      </w:r>
    </w:p>
    <w:p w14:paraId="7FB2D964">
      <w:pPr>
        <w:pStyle w:val="184"/>
        <w:spacing w:beforeLines="50" w:after="120" w:afterLines="50" w:line="440" w:lineRule="atLeast"/>
        <w:outlineLvl w:val="3"/>
        <w:rPr>
          <w:rFonts w:ascii="Times New Roman" w:hAnsi="Times New Roman" w:eastAsia="宋体"/>
          <w:sz w:val="24"/>
          <w:szCs w:val="24"/>
          <w:lang w:eastAsia="zh-CN"/>
        </w:rPr>
      </w:pPr>
    </w:p>
    <w:p w14:paraId="0B4ACCBD">
      <w:pPr>
        <w:pStyle w:val="3"/>
        <w:spacing w:before="0" w:after="0" w:line="380" w:lineRule="atLeast"/>
        <w:rPr>
          <w:rFonts w:eastAsia="黑体"/>
          <w:b w:val="0"/>
          <w:sz w:val="24"/>
          <w:szCs w:val="24"/>
        </w:rPr>
      </w:pPr>
      <w:r>
        <w:br w:type="page"/>
      </w:r>
      <w:bookmarkEnd w:id="90"/>
      <w:bookmarkEnd w:id="91"/>
      <w:bookmarkStart w:id="92" w:name="_Toc509993927"/>
      <w:bookmarkStart w:id="93" w:name="_Toc234833232"/>
      <w:bookmarkStart w:id="94" w:name="_Toc510015792"/>
      <w:r>
        <w:rPr>
          <w:rFonts w:eastAsia="黑体"/>
          <w:b w:val="0"/>
          <w:sz w:val="24"/>
          <w:szCs w:val="24"/>
        </w:rPr>
        <w:t>附件二 廉政合同</w:t>
      </w:r>
      <w:bookmarkEnd w:id="92"/>
      <w:bookmarkEnd w:id="93"/>
    </w:p>
    <w:p w14:paraId="4F9D286E">
      <w:pPr>
        <w:spacing w:line="440" w:lineRule="exact"/>
        <w:jc w:val="center"/>
        <w:rPr>
          <w:rFonts w:eastAsia="黑体"/>
          <w:sz w:val="28"/>
          <w:szCs w:val="28"/>
        </w:rPr>
      </w:pPr>
      <w:r>
        <w:rPr>
          <w:rFonts w:eastAsia="黑体"/>
          <w:sz w:val="28"/>
          <w:szCs w:val="28"/>
        </w:rPr>
        <w:t>廉 政 合 同</w:t>
      </w:r>
    </w:p>
    <w:p w14:paraId="5B24DF86">
      <w:pPr>
        <w:spacing w:line="400" w:lineRule="atLeast"/>
        <w:rPr>
          <w:rFonts w:eastAsia="黑体"/>
          <w:b/>
          <w:spacing w:val="30"/>
          <w:sz w:val="24"/>
        </w:rPr>
      </w:pPr>
    </w:p>
    <w:p w14:paraId="309FF02C">
      <w:pPr>
        <w:spacing w:line="400" w:lineRule="atLeast"/>
        <w:ind w:firstLine="616" w:firstLineChars="257"/>
        <w:rPr>
          <w:sz w:val="24"/>
        </w:rPr>
      </w:pPr>
      <w:r>
        <w:rPr>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sz w:val="24"/>
          <w:u w:val="single"/>
        </w:rPr>
        <w:t xml:space="preserve">              </w:t>
      </w:r>
      <w:r>
        <w:rPr>
          <w:sz w:val="24"/>
        </w:rPr>
        <w:t>（项目名称）的项目法人</w:t>
      </w:r>
      <w:r>
        <w:rPr>
          <w:sz w:val="24"/>
          <w:u w:val="single"/>
        </w:rPr>
        <w:t xml:space="preserve">           </w:t>
      </w:r>
      <w:r>
        <w:rPr>
          <w:sz w:val="24"/>
        </w:rPr>
        <w:t>（项目法人名称，以下简称“委托人”）与该项目</w:t>
      </w:r>
      <w:r>
        <w:rPr>
          <w:sz w:val="24"/>
          <w:u w:val="single"/>
        </w:rPr>
        <w:t xml:space="preserve">     </w:t>
      </w:r>
      <w:r>
        <w:rPr>
          <w:sz w:val="24"/>
        </w:rPr>
        <w:t>标段的</w:t>
      </w:r>
      <w:r>
        <w:rPr>
          <w:rFonts w:hint="eastAsia"/>
          <w:sz w:val="24"/>
        </w:rPr>
        <w:t>咨询服务</w:t>
      </w:r>
      <w:r>
        <w:rPr>
          <w:sz w:val="24"/>
        </w:rPr>
        <w:t>单位</w:t>
      </w:r>
      <w:r>
        <w:rPr>
          <w:sz w:val="24"/>
          <w:u w:val="single"/>
        </w:rPr>
        <w:t xml:space="preserve">              </w:t>
      </w:r>
      <w:r>
        <w:rPr>
          <w:sz w:val="24"/>
        </w:rPr>
        <w:t>（</w:t>
      </w:r>
      <w:r>
        <w:rPr>
          <w:rFonts w:hint="eastAsia"/>
          <w:sz w:val="24"/>
        </w:rPr>
        <w:t>咨询服务</w:t>
      </w:r>
      <w:r>
        <w:rPr>
          <w:sz w:val="24"/>
        </w:rPr>
        <w:t>单位名称，以下简称“咨询人”），特订立如下合同。</w:t>
      </w:r>
    </w:p>
    <w:p w14:paraId="02CD8F52">
      <w:pPr>
        <w:spacing w:line="400" w:lineRule="atLeast"/>
        <w:ind w:firstLine="616" w:firstLineChars="257"/>
        <w:rPr>
          <w:rFonts w:eastAsia="黑体"/>
          <w:sz w:val="24"/>
        </w:rPr>
      </w:pPr>
      <w:r>
        <w:rPr>
          <w:rFonts w:eastAsia="黑体"/>
          <w:sz w:val="24"/>
        </w:rPr>
        <w:t>1. 委托人和咨询人双方的权利和义务</w:t>
      </w:r>
    </w:p>
    <w:p w14:paraId="22FFED45">
      <w:pPr>
        <w:spacing w:line="400" w:lineRule="atLeast"/>
        <w:ind w:firstLine="616" w:firstLineChars="257"/>
        <w:rPr>
          <w:sz w:val="24"/>
        </w:rPr>
      </w:pPr>
      <w:r>
        <w:rPr>
          <w:sz w:val="24"/>
        </w:rPr>
        <w:t>（1）严格遵守党的政策规定和国家有关法律法规及交通运输部的有关规定。</w:t>
      </w:r>
    </w:p>
    <w:p w14:paraId="4F3E378D">
      <w:pPr>
        <w:spacing w:line="400" w:lineRule="atLeast"/>
        <w:ind w:firstLine="616" w:firstLineChars="257"/>
        <w:rPr>
          <w:sz w:val="24"/>
        </w:rPr>
      </w:pPr>
      <w:r>
        <w:rPr>
          <w:sz w:val="24"/>
        </w:rPr>
        <w:t>（2）严格执行</w:t>
      </w:r>
      <w:r>
        <w:rPr>
          <w:sz w:val="24"/>
          <w:u w:val="single"/>
        </w:rPr>
        <w:t xml:space="preserve">         </w:t>
      </w:r>
      <w:r>
        <w:rPr>
          <w:sz w:val="24"/>
        </w:rPr>
        <w:t>（项目名称）</w:t>
      </w:r>
      <w:r>
        <w:rPr>
          <w:sz w:val="24"/>
          <w:u w:val="single"/>
        </w:rPr>
        <w:t xml:space="preserve">     </w:t>
      </w:r>
      <w:r>
        <w:rPr>
          <w:sz w:val="24"/>
        </w:rPr>
        <w:t>标段</w:t>
      </w:r>
      <w:r>
        <w:rPr>
          <w:rFonts w:hint="eastAsia"/>
          <w:sz w:val="24"/>
        </w:rPr>
        <w:t>咨询服务</w:t>
      </w:r>
      <w:r>
        <w:rPr>
          <w:sz w:val="24"/>
        </w:rPr>
        <w:t>合同文件，自觉按合同办事。</w:t>
      </w:r>
    </w:p>
    <w:p w14:paraId="20E5F1A5">
      <w:pPr>
        <w:spacing w:line="400" w:lineRule="atLeast"/>
        <w:ind w:firstLine="616" w:firstLineChars="257"/>
        <w:rPr>
          <w:sz w:val="24"/>
        </w:rPr>
      </w:pPr>
      <w:r>
        <w:rPr>
          <w:sz w:val="24"/>
        </w:rPr>
        <w:t>（3）双方的业务活动坚持公开、公正、诚信、透明的原则（法律认定的商业秘密和合同文件另有规定除外），不得损害国家和集体利益，不得违反工程建设管理规章制度。</w:t>
      </w:r>
    </w:p>
    <w:p w14:paraId="3073FD1E">
      <w:pPr>
        <w:spacing w:line="400" w:lineRule="atLeast"/>
        <w:ind w:firstLine="616" w:firstLineChars="257"/>
        <w:rPr>
          <w:sz w:val="24"/>
        </w:rPr>
      </w:pPr>
      <w:r>
        <w:rPr>
          <w:sz w:val="24"/>
        </w:rPr>
        <w:t>（4）建立健全廉政制度，开展廉政教育，设立廉政告示牌，公布举报电话，监督并认真查处违法违纪行为。</w:t>
      </w:r>
    </w:p>
    <w:p w14:paraId="6CC227E3">
      <w:pPr>
        <w:spacing w:line="400" w:lineRule="atLeast"/>
        <w:ind w:firstLine="616" w:firstLineChars="257"/>
        <w:rPr>
          <w:sz w:val="24"/>
        </w:rPr>
      </w:pPr>
      <w:r>
        <w:rPr>
          <w:sz w:val="24"/>
        </w:rPr>
        <w:t>（5）发现对方在业务活动中有违反廉政规定的行为，有及时提醒对方纠正的权利和义务。</w:t>
      </w:r>
    </w:p>
    <w:p w14:paraId="6F810DF2">
      <w:pPr>
        <w:spacing w:line="400" w:lineRule="atLeast"/>
        <w:ind w:firstLine="616" w:firstLineChars="257"/>
        <w:rPr>
          <w:sz w:val="24"/>
        </w:rPr>
      </w:pPr>
      <w:r>
        <w:rPr>
          <w:sz w:val="24"/>
        </w:rPr>
        <w:t>（6）发现对方严重违反本合同义务条款的行为，有向其上级有关部门举报、建议给予处理并要求告知处理结果的权利。</w:t>
      </w:r>
    </w:p>
    <w:p w14:paraId="4500FF11">
      <w:pPr>
        <w:spacing w:line="400" w:lineRule="atLeast"/>
        <w:ind w:firstLine="616" w:firstLineChars="257"/>
        <w:rPr>
          <w:rFonts w:eastAsia="黑体"/>
          <w:sz w:val="24"/>
        </w:rPr>
      </w:pPr>
      <w:r>
        <w:rPr>
          <w:rFonts w:eastAsia="黑体"/>
          <w:sz w:val="24"/>
        </w:rPr>
        <w:t>2. 委托人的义务</w:t>
      </w:r>
    </w:p>
    <w:p w14:paraId="5245F648">
      <w:pPr>
        <w:spacing w:line="400" w:lineRule="atLeast"/>
        <w:ind w:firstLine="616" w:firstLineChars="257"/>
        <w:rPr>
          <w:sz w:val="24"/>
        </w:rPr>
      </w:pPr>
      <w:r>
        <w:rPr>
          <w:sz w:val="24"/>
        </w:rPr>
        <w:t>（1）委托人及其工作人员不得索要或接受咨询人的礼金、有价证券和贵重物品，不得让咨询人报销任何应由委托人或委托人工作人员个人支付的费用等。</w:t>
      </w:r>
    </w:p>
    <w:p w14:paraId="61061074">
      <w:pPr>
        <w:spacing w:line="400" w:lineRule="atLeast"/>
        <w:ind w:firstLine="616" w:firstLineChars="257"/>
        <w:rPr>
          <w:sz w:val="24"/>
        </w:rPr>
      </w:pPr>
      <w:r>
        <w:rPr>
          <w:sz w:val="24"/>
        </w:rPr>
        <w:t>（2）委托人工作人员不得参加咨询人安排的超标准宴请和娱乐活动；不得接受咨询人提供的通信工具、交通工具和高档办公用品等。</w:t>
      </w:r>
    </w:p>
    <w:p w14:paraId="40B22C59">
      <w:pPr>
        <w:spacing w:line="400" w:lineRule="atLeast"/>
        <w:ind w:firstLine="616" w:firstLineChars="257"/>
        <w:rPr>
          <w:sz w:val="24"/>
        </w:rPr>
      </w:pPr>
      <w:r>
        <w:rPr>
          <w:sz w:val="24"/>
        </w:rPr>
        <w:t>（3）委托人及其工作人员不得要求或者接受咨询人为其住房装修、婚丧嫁娶活动、配偶子女的工作安排以及出国出境、旅游等提供方便等。</w:t>
      </w:r>
    </w:p>
    <w:p w14:paraId="0E5C35FD">
      <w:pPr>
        <w:spacing w:line="400" w:lineRule="atLeast"/>
        <w:ind w:firstLine="616" w:firstLineChars="257"/>
        <w:rPr>
          <w:sz w:val="24"/>
        </w:rPr>
      </w:pPr>
      <w:r>
        <w:rPr>
          <w:sz w:val="24"/>
        </w:rPr>
        <w:t>（4）委托人工作人员及其配偶、子女、亲属不得从事与本</w:t>
      </w:r>
      <w:r>
        <w:rPr>
          <w:rFonts w:hint="eastAsia"/>
          <w:sz w:val="24"/>
        </w:rPr>
        <w:t>咨询服务</w:t>
      </w:r>
      <w:r>
        <w:rPr>
          <w:sz w:val="24"/>
        </w:rPr>
        <w:t>合同有关的</w:t>
      </w:r>
      <w:r>
        <w:rPr>
          <w:rFonts w:hint="eastAsia"/>
          <w:sz w:val="24"/>
        </w:rPr>
        <w:t>咨询服务</w:t>
      </w:r>
      <w:r>
        <w:rPr>
          <w:sz w:val="24"/>
        </w:rPr>
        <w:t>业务等活动。不得以任何理由要求咨询人和相关单位在设计中使用某种产品、材料和设备。</w:t>
      </w:r>
    </w:p>
    <w:p w14:paraId="028FF4B8">
      <w:pPr>
        <w:spacing w:line="400" w:lineRule="atLeast"/>
        <w:ind w:firstLine="616" w:firstLineChars="257"/>
        <w:rPr>
          <w:sz w:val="24"/>
        </w:rPr>
      </w:pPr>
      <w:r>
        <w:rPr>
          <w:sz w:val="24"/>
        </w:rPr>
        <w:t>（5）委托人工作人员要秉公办事，不准营私舞弊，不准利用职权从事各种个人有偿中介活动和安排个人</w:t>
      </w:r>
      <w:r>
        <w:rPr>
          <w:rFonts w:hint="eastAsia"/>
          <w:sz w:val="24"/>
        </w:rPr>
        <w:t>咨询服务</w:t>
      </w:r>
      <w:r>
        <w:rPr>
          <w:sz w:val="24"/>
        </w:rPr>
        <w:t>队伍。</w:t>
      </w:r>
    </w:p>
    <w:p w14:paraId="67ABE718">
      <w:pPr>
        <w:spacing w:line="400" w:lineRule="atLeast"/>
        <w:ind w:firstLine="616" w:firstLineChars="257"/>
        <w:rPr>
          <w:rFonts w:eastAsia="黑体"/>
          <w:sz w:val="24"/>
        </w:rPr>
      </w:pPr>
      <w:r>
        <w:rPr>
          <w:sz w:val="24"/>
        </w:rPr>
        <w:br w:type="page"/>
      </w:r>
      <w:r>
        <w:rPr>
          <w:rFonts w:eastAsia="黑体"/>
          <w:sz w:val="24"/>
        </w:rPr>
        <w:t>3. 咨询人的义务</w:t>
      </w:r>
    </w:p>
    <w:p w14:paraId="48CD8306">
      <w:pPr>
        <w:spacing w:line="400" w:lineRule="atLeast"/>
        <w:ind w:firstLine="616" w:firstLineChars="257"/>
        <w:rPr>
          <w:sz w:val="24"/>
        </w:rPr>
      </w:pPr>
      <w:r>
        <w:rPr>
          <w:sz w:val="24"/>
        </w:rPr>
        <w:t>（1）咨询人不得以任何理由向委托人及其工作人员行贿或馈赠礼金、有价证券、贵重礼品。</w:t>
      </w:r>
    </w:p>
    <w:p w14:paraId="0F285EF7">
      <w:pPr>
        <w:spacing w:line="400" w:lineRule="atLeast"/>
        <w:ind w:firstLine="616" w:firstLineChars="257"/>
        <w:rPr>
          <w:sz w:val="24"/>
        </w:rPr>
      </w:pPr>
      <w:r>
        <w:rPr>
          <w:sz w:val="24"/>
        </w:rPr>
        <w:t>（2）咨询人不得以任何名义为委托人及其工作人员报销应由委托人单位或个人支付的任何费用。</w:t>
      </w:r>
    </w:p>
    <w:p w14:paraId="1ACFDEC8">
      <w:pPr>
        <w:spacing w:line="400" w:lineRule="atLeast"/>
        <w:ind w:firstLine="616" w:firstLineChars="257"/>
        <w:rPr>
          <w:sz w:val="24"/>
        </w:rPr>
      </w:pPr>
      <w:r>
        <w:rPr>
          <w:sz w:val="24"/>
        </w:rPr>
        <w:t>（3）咨询人不得以任何理由安排委托人工作人员参加超标准宴请及娱乐活动。</w:t>
      </w:r>
    </w:p>
    <w:p w14:paraId="33A26936">
      <w:pPr>
        <w:spacing w:line="400" w:lineRule="atLeast"/>
        <w:ind w:firstLine="616" w:firstLineChars="257"/>
        <w:rPr>
          <w:sz w:val="24"/>
        </w:rPr>
      </w:pPr>
      <w:r>
        <w:rPr>
          <w:sz w:val="24"/>
        </w:rPr>
        <w:t>（4）咨询人不得为委托人单位和个人购置或提供通信工具、交通工具和高档办公用品等。</w:t>
      </w:r>
    </w:p>
    <w:p w14:paraId="78AB0C30">
      <w:pPr>
        <w:spacing w:line="400" w:lineRule="atLeast"/>
        <w:ind w:firstLine="616" w:firstLineChars="257"/>
        <w:rPr>
          <w:rFonts w:eastAsia="黑体"/>
          <w:sz w:val="24"/>
        </w:rPr>
      </w:pPr>
      <w:r>
        <w:rPr>
          <w:rFonts w:eastAsia="黑体"/>
          <w:sz w:val="24"/>
        </w:rPr>
        <w:t>4. 违约责任</w:t>
      </w:r>
    </w:p>
    <w:p w14:paraId="54FF89E4">
      <w:pPr>
        <w:spacing w:line="400" w:lineRule="atLeast"/>
        <w:ind w:firstLine="616" w:firstLineChars="257"/>
        <w:rPr>
          <w:sz w:val="24"/>
        </w:rPr>
      </w:pPr>
      <w:r>
        <w:rPr>
          <w:sz w:val="24"/>
        </w:rPr>
        <w:t>（1）委托人及其工作人员违反本合同第1、2条，按管理权限，依据有关规定给予党纪、政纪或组织处理；涉嫌犯罪的，移交司法机关追究刑事责任；给咨询人单位造成经济损失的，应予以赔偿。</w:t>
      </w:r>
    </w:p>
    <w:p w14:paraId="6A59E4CA">
      <w:pPr>
        <w:spacing w:line="400" w:lineRule="atLeast"/>
        <w:ind w:firstLine="616" w:firstLineChars="257"/>
        <w:rPr>
          <w:sz w:val="24"/>
        </w:rPr>
      </w:pPr>
      <w:r>
        <w:rPr>
          <w:sz w:val="24"/>
        </w:rPr>
        <w:t>（2）咨询人及其工作人员违反本合同第1、3条，按管理权限，依据有关规定给予党纪、政纪或组织处理；给委托人单位造成经济损失的，应予以赔偿；情节严重的，委托人建议交通运输主管部门给予咨询人一至三年内不得进入其主管的公路建设市场的处罚。</w:t>
      </w:r>
    </w:p>
    <w:p w14:paraId="15AB07FB">
      <w:pPr>
        <w:spacing w:line="400" w:lineRule="atLeast"/>
        <w:ind w:firstLine="616" w:firstLineChars="257"/>
        <w:rPr>
          <w:sz w:val="24"/>
        </w:rPr>
      </w:pPr>
      <w:r>
        <w:rPr>
          <w:rFonts w:eastAsia="黑体"/>
          <w:sz w:val="24"/>
        </w:rPr>
        <w:t>5.</w:t>
      </w:r>
      <w:r>
        <w:rPr>
          <w:sz w:val="24"/>
        </w:rPr>
        <w:t xml:space="preserve"> 双方约定：本合同由双方或双方上级单位的纪检监察部门负责监督执行。由委托人或委托人上级单位的纪检监察部门约请咨询人或咨询人上级单位纪检监察部门对本合同执行情况进行检查，提出在本合同规定范围内的裁定意见。</w:t>
      </w:r>
    </w:p>
    <w:p w14:paraId="5D5DDF8E">
      <w:pPr>
        <w:spacing w:line="400" w:lineRule="atLeast"/>
        <w:ind w:firstLine="616" w:firstLineChars="257"/>
        <w:rPr>
          <w:sz w:val="24"/>
        </w:rPr>
      </w:pPr>
      <w:r>
        <w:rPr>
          <w:rFonts w:eastAsia="黑体"/>
          <w:sz w:val="24"/>
        </w:rPr>
        <w:t xml:space="preserve">6. </w:t>
      </w:r>
      <w:r>
        <w:rPr>
          <w:sz w:val="24"/>
        </w:rPr>
        <w:t>本合同有效期为合同双方签署之日起至</w:t>
      </w:r>
      <w:r>
        <w:rPr>
          <w:rFonts w:hint="eastAsia"/>
          <w:sz w:val="24"/>
        </w:rPr>
        <w:t>咨询服务</w:t>
      </w:r>
      <w:r>
        <w:rPr>
          <w:sz w:val="24"/>
        </w:rPr>
        <w:t>合同失效日止。</w:t>
      </w:r>
    </w:p>
    <w:p w14:paraId="75562D57">
      <w:pPr>
        <w:spacing w:line="400" w:lineRule="atLeast"/>
        <w:ind w:firstLine="616" w:firstLineChars="257"/>
        <w:rPr>
          <w:sz w:val="24"/>
        </w:rPr>
      </w:pPr>
      <w:r>
        <w:rPr>
          <w:rFonts w:eastAsia="黑体"/>
          <w:sz w:val="24"/>
        </w:rPr>
        <w:t xml:space="preserve">7. </w:t>
      </w:r>
      <w:r>
        <w:rPr>
          <w:sz w:val="24"/>
        </w:rPr>
        <w:t>本合同作为</w:t>
      </w:r>
      <w:r>
        <w:rPr>
          <w:sz w:val="24"/>
          <w:u w:val="single"/>
        </w:rPr>
        <w:t xml:space="preserve">         </w:t>
      </w:r>
      <w:r>
        <w:rPr>
          <w:sz w:val="24"/>
        </w:rPr>
        <w:t>（项目名称）</w:t>
      </w:r>
      <w:r>
        <w:rPr>
          <w:sz w:val="24"/>
          <w:u w:val="single"/>
        </w:rPr>
        <w:t xml:space="preserve">     </w:t>
      </w:r>
      <w:r>
        <w:rPr>
          <w:sz w:val="24"/>
        </w:rPr>
        <w:t>标段</w:t>
      </w:r>
      <w:r>
        <w:rPr>
          <w:rFonts w:hint="eastAsia"/>
          <w:sz w:val="24"/>
        </w:rPr>
        <w:t>咨询服务</w:t>
      </w:r>
      <w:r>
        <w:rPr>
          <w:sz w:val="24"/>
        </w:rPr>
        <w:t>合同的附件，</w:t>
      </w:r>
      <w:bookmarkStart w:id="95" w:name="_Hlk12837718"/>
      <w:r>
        <w:rPr>
          <w:sz w:val="24"/>
        </w:rPr>
        <w:t>与</w:t>
      </w:r>
      <w:r>
        <w:rPr>
          <w:rFonts w:hint="eastAsia"/>
          <w:sz w:val="24"/>
        </w:rPr>
        <w:t>咨询服务</w:t>
      </w:r>
      <w:r>
        <w:rPr>
          <w:sz w:val="24"/>
        </w:rPr>
        <w:t>合同具有同等的法律效力，</w:t>
      </w:r>
      <w:bookmarkEnd w:id="95"/>
      <w:r>
        <w:rPr>
          <w:rFonts w:hint="eastAsia"/>
          <w:sz w:val="24"/>
        </w:rPr>
        <w:t>自合同双方法定代表人或其委托代理人签字并加盖单位公章之日起生效。</w:t>
      </w:r>
    </w:p>
    <w:p w14:paraId="06164BE2">
      <w:pPr>
        <w:spacing w:line="400" w:lineRule="atLeast"/>
        <w:ind w:firstLine="616" w:firstLineChars="257"/>
        <w:rPr>
          <w:sz w:val="24"/>
        </w:rPr>
      </w:pPr>
      <w:r>
        <w:rPr>
          <w:rFonts w:eastAsia="黑体"/>
          <w:sz w:val="24"/>
        </w:rPr>
        <w:t>8.</w:t>
      </w:r>
      <w:r>
        <w:rPr>
          <w:sz w:val="24"/>
        </w:rPr>
        <w:t xml:space="preserve"> 本合同一式</w:t>
      </w:r>
      <w:r>
        <w:rPr>
          <w:rFonts w:hint="eastAsia"/>
          <w:sz w:val="24"/>
        </w:rPr>
        <w:t xml:space="preserve">  </w:t>
      </w:r>
      <w:r>
        <w:rPr>
          <w:sz w:val="24"/>
        </w:rPr>
        <w:t>份，由委托人和咨询人各执</w:t>
      </w:r>
      <w:r>
        <w:rPr>
          <w:rFonts w:hint="eastAsia"/>
          <w:sz w:val="24"/>
        </w:rPr>
        <w:t xml:space="preserve">   </w:t>
      </w:r>
      <w:r>
        <w:rPr>
          <w:sz w:val="24"/>
        </w:rPr>
        <w:t>份，送交委托人和咨询人的监督单位各一份。</w:t>
      </w:r>
    </w:p>
    <w:p w14:paraId="2069D886">
      <w:pPr>
        <w:spacing w:line="400" w:lineRule="atLeast"/>
        <w:rPr>
          <w:sz w:val="24"/>
        </w:rPr>
      </w:pPr>
    </w:p>
    <w:p w14:paraId="17A441BB">
      <w:pPr>
        <w:spacing w:line="440" w:lineRule="exact"/>
        <w:rPr>
          <w:sz w:val="24"/>
        </w:rPr>
      </w:pPr>
      <w:r>
        <w:rPr>
          <w:sz w:val="24"/>
        </w:rPr>
        <w:t>委托人：</w:t>
      </w:r>
      <w:r>
        <w:rPr>
          <w:sz w:val="24"/>
          <w:u w:val="single"/>
        </w:rPr>
        <w:t xml:space="preserve">               </w:t>
      </w:r>
      <w:r>
        <w:rPr>
          <w:sz w:val="24"/>
        </w:rPr>
        <w:t>（盖单位章）     咨询人：</w:t>
      </w:r>
      <w:r>
        <w:rPr>
          <w:sz w:val="24"/>
          <w:u w:val="single"/>
        </w:rPr>
        <w:t xml:space="preserve">              </w:t>
      </w:r>
      <w:r>
        <w:rPr>
          <w:sz w:val="24"/>
        </w:rPr>
        <w:t>（盖单位章）</w:t>
      </w:r>
    </w:p>
    <w:p w14:paraId="137A6D7E">
      <w:pPr>
        <w:spacing w:line="440" w:lineRule="exact"/>
        <w:rPr>
          <w:sz w:val="24"/>
        </w:rPr>
      </w:pPr>
      <w:r>
        <w:rPr>
          <w:sz w:val="24"/>
        </w:rPr>
        <w:t>法定代表人或其委托代理人：</w:t>
      </w:r>
      <w:r>
        <w:rPr>
          <w:sz w:val="24"/>
          <w:u w:val="single"/>
        </w:rPr>
        <w:t xml:space="preserve">  </w:t>
      </w:r>
      <w:r>
        <w:rPr>
          <w:sz w:val="24"/>
        </w:rPr>
        <w:t>（签字）  法定代表人或其委托代理人：</w:t>
      </w:r>
      <w:r>
        <w:rPr>
          <w:sz w:val="24"/>
          <w:u w:val="single"/>
        </w:rPr>
        <w:t xml:space="preserve">   </w:t>
      </w:r>
      <w:r>
        <w:rPr>
          <w:sz w:val="24"/>
        </w:rPr>
        <w:t>（签字）</w:t>
      </w:r>
    </w:p>
    <w:p w14:paraId="5AC723FC">
      <w:pPr>
        <w:spacing w:line="440" w:lineRule="exact"/>
        <w:ind w:firstLine="360" w:firstLineChars="150"/>
        <w:rPr>
          <w:sz w:val="24"/>
        </w:rPr>
      </w:pPr>
      <w:r>
        <w:rPr>
          <w:sz w:val="24"/>
          <w:u w:val="single"/>
        </w:rPr>
        <w:t xml:space="preserve">         </w:t>
      </w:r>
      <w:r>
        <w:rPr>
          <w:sz w:val="24"/>
        </w:rPr>
        <w:t>年</w:t>
      </w:r>
      <w:r>
        <w:rPr>
          <w:sz w:val="24"/>
          <w:u w:val="single"/>
        </w:rPr>
        <w:t xml:space="preserve">       </w:t>
      </w:r>
      <w:r>
        <w:rPr>
          <w:sz w:val="24"/>
        </w:rPr>
        <w:t xml:space="preserve">月 </w:t>
      </w:r>
      <w:r>
        <w:rPr>
          <w:sz w:val="24"/>
          <w:u w:val="single"/>
        </w:rPr>
        <w:t xml:space="preserve">    </w:t>
      </w:r>
      <w:r>
        <w:rPr>
          <w:sz w:val="24"/>
        </w:rPr>
        <w:t xml:space="preserve"> 日         </w:t>
      </w:r>
      <w:r>
        <w:rPr>
          <w:sz w:val="24"/>
          <w:u w:val="single"/>
        </w:rPr>
        <w:t xml:space="preserve">         </w:t>
      </w:r>
      <w:r>
        <w:rPr>
          <w:sz w:val="24"/>
        </w:rPr>
        <w:t>年</w:t>
      </w:r>
      <w:r>
        <w:rPr>
          <w:sz w:val="24"/>
          <w:u w:val="single"/>
        </w:rPr>
        <w:t xml:space="preserve">       </w:t>
      </w:r>
      <w:r>
        <w:rPr>
          <w:sz w:val="24"/>
        </w:rPr>
        <w:t xml:space="preserve">月 </w:t>
      </w:r>
      <w:r>
        <w:rPr>
          <w:sz w:val="24"/>
          <w:u w:val="single"/>
        </w:rPr>
        <w:t xml:space="preserve">       </w:t>
      </w:r>
      <w:r>
        <w:rPr>
          <w:sz w:val="24"/>
        </w:rPr>
        <w:t xml:space="preserve"> 日</w:t>
      </w:r>
    </w:p>
    <w:p w14:paraId="24BC50A4">
      <w:pPr>
        <w:spacing w:line="440" w:lineRule="exact"/>
        <w:ind w:firstLine="360" w:firstLineChars="150"/>
        <w:rPr>
          <w:sz w:val="24"/>
        </w:rPr>
      </w:pPr>
    </w:p>
    <w:p w14:paraId="676E721A">
      <w:pPr>
        <w:spacing w:line="400" w:lineRule="atLeast"/>
        <w:rPr>
          <w:sz w:val="24"/>
          <w:u w:val="single"/>
        </w:rPr>
      </w:pPr>
    </w:p>
    <w:p w14:paraId="131C3713">
      <w:pPr>
        <w:spacing w:line="400" w:lineRule="atLeast"/>
        <w:rPr>
          <w:sz w:val="24"/>
        </w:rPr>
      </w:pPr>
    </w:p>
    <w:p w14:paraId="3C798F65">
      <w:pPr>
        <w:pStyle w:val="160"/>
        <w:spacing w:before="260" w:after="260" w:line="440" w:lineRule="atLeast"/>
        <w:ind w:firstLine="117" w:firstLineChars="49"/>
        <w:outlineLvl w:val="2"/>
        <w:rPr>
          <w:rFonts w:ascii="Times New Roman" w:hAnsi="Times New Roman" w:eastAsia="黑体"/>
          <w:sz w:val="24"/>
          <w:szCs w:val="24"/>
          <w:lang w:eastAsia="zh-CN"/>
        </w:rPr>
      </w:pPr>
      <w:r>
        <w:rPr>
          <w:rFonts w:ascii="Times New Roman" w:hAnsi="Times New Roman"/>
          <w:sz w:val="24"/>
          <w:lang w:eastAsia="zh-CN"/>
        </w:rPr>
        <w:br w:type="page"/>
      </w:r>
      <w:r>
        <w:rPr>
          <w:rFonts w:ascii="Times New Roman" w:hAnsi="Times New Roman" w:eastAsia="黑体"/>
          <w:sz w:val="24"/>
          <w:szCs w:val="24"/>
          <w:lang w:eastAsia="zh-CN"/>
        </w:rPr>
        <w:t>附件三 履约保证金格式</w:t>
      </w:r>
      <w:bookmarkEnd w:id="94"/>
    </w:p>
    <w:p w14:paraId="1E7EF813">
      <w:pPr>
        <w:spacing w:line="440" w:lineRule="atLeast"/>
        <w:rPr>
          <w:sz w:val="24"/>
        </w:rPr>
      </w:pPr>
      <w:r>
        <w:rPr>
          <w:sz w:val="24"/>
        </w:rPr>
        <w:t>如采用银行保函，格式如下。</w:t>
      </w:r>
    </w:p>
    <w:p w14:paraId="07FFB757">
      <w:pPr>
        <w:spacing w:line="440" w:lineRule="atLeast"/>
        <w:jc w:val="center"/>
        <w:rPr>
          <w:rFonts w:eastAsia="黑体"/>
          <w:sz w:val="28"/>
          <w:szCs w:val="28"/>
        </w:rPr>
      </w:pPr>
      <w:r>
        <w:rPr>
          <w:rFonts w:eastAsia="黑体"/>
          <w:sz w:val="28"/>
          <w:szCs w:val="28"/>
        </w:rPr>
        <w:t>履约保证金</w:t>
      </w:r>
    </w:p>
    <w:p w14:paraId="78292E30">
      <w:pPr>
        <w:spacing w:line="440" w:lineRule="atLeast"/>
        <w:rPr>
          <w:sz w:val="24"/>
        </w:rPr>
      </w:pPr>
    </w:p>
    <w:p w14:paraId="5EDDE05F">
      <w:pPr>
        <w:spacing w:line="440" w:lineRule="atLeast"/>
        <w:rPr>
          <w:sz w:val="24"/>
        </w:rPr>
      </w:pPr>
      <w:r>
        <w:rPr>
          <w:sz w:val="24"/>
        </w:rPr>
        <w:t xml:space="preserve"> </w:t>
      </w:r>
      <w:r>
        <w:rPr>
          <w:sz w:val="24"/>
          <w:u w:val="single"/>
        </w:rPr>
        <w:t xml:space="preserve">            </w:t>
      </w:r>
      <w:r>
        <w:rPr>
          <w:sz w:val="24"/>
          <w:u w:val="single"/>
        </w:rPr>
        <w:tab/>
      </w:r>
      <w:r>
        <w:rPr>
          <w:sz w:val="24"/>
          <w:u w:val="single"/>
        </w:rPr>
        <w:tab/>
      </w:r>
      <w:r>
        <w:rPr>
          <w:sz w:val="24"/>
          <w:u w:val="single"/>
        </w:rPr>
        <w:t xml:space="preserve">  </w:t>
      </w:r>
      <w:r>
        <w:rPr>
          <w:sz w:val="24"/>
        </w:rPr>
        <w:t>（委托人名称）：</w:t>
      </w:r>
    </w:p>
    <w:p w14:paraId="00F57CF3">
      <w:pPr>
        <w:spacing w:line="440" w:lineRule="atLeast"/>
        <w:rPr>
          <w:sz w:val="24"/>
        </w:rPr>
      </w:pPr>
    </w:p>
    <w:p w14:paraId="64C720FC">
      <w:pPr>
        <w:spacing w:line="440" w:lineRule="atLeast"/>
        <w:ind w:firstLine="600" w:firstLineChars="250"/>
        <w:rPr>
          <w:sz w:val="24"/>
        </w:rPr>
      </w:pPr>
      <w:r>
        <w:rPr>
          <w:sz w:val="24"/>
        </w:rPr>
        <w:t>鉴于</w:t>
      </w:r>
      <w:r>
        <w:rPr>
          <w:sz w:val="24"/>
          <w:u w:val="single"/>
        </w:rPr>
        <w:t xml:space="preserve">                </w:t>
      </w:r>
      <w:r>
        <w:rPr>
          <w:sz w:val="24"/>
        </w:rPr>
        <w:t>（委托人名称，以下简称“委托人”）接受</w:t>
      </w:r>
      <w:r>
        <w:rPr>
          <w:sz w:val="24"/>
          <w:u w:val="single"/>
        </w:rPr>
        <w:t xml:space="preserve">        </w:t>
      </w:r>
      <w:r>
        <w:rPr>
          <w:sz w:val="24"/>
        </w:rPr>
        <w:t>（咨询人名称）（以下称“咨询人”）于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日参加</w:t>
      </w:r>
      <w:r>
        <w:rPr>
          <w:sz w:val="24"/>
          <w:u w:val="single"/>
        </w:rPr>
        <w:t xml:space="preserve">         </w:t>
      </w:r>
      <w:r>
        <w:rPr>
          <w:sz w:val="24"/>
        </w:rPr>
        <w:t>（项目名称）</w:t>
      </w:r>
      <w:r>
        <w:rPr>
          <w:sz w:val="24"/>
          <w:u w:val="single"/>
        </w:rPr>
        <w:t xml:space="preserve">    </w:t>
      </w:r>
      <w:r>
        <w:rPr>
          <w:sz w:val="24"/>
        </w:rPr>
        <w:t>标段咨询服务的投标。我方愿意无条件地、不可撤销地就咨询人履行与你方订立的合同，向你方提供担保。</w:t>
      </w:r>
    </w:p>
    <w:p w14:paraId="464951EB">
      <w:pPr>
        <w:spacing w:line="440" w:lineRule="atLeast"/>
        <w:ind w:firstLine="480" w:firstLineChars="200"/>
        <w:rPr>
          <w:sz w:val="24"/>
        </w:rPr>
      </w:pPr>
      <w:r>
        <w:rPr>
          <w:sz w:val="24"/>
        </w:rPr>
        <w:t>1. 担保金额人民币（大写）</w:t>
      </w:r>
      <w:r>
        <w:rPr>
          <w:sz w:val="24"/>
          <w:u w:val="single"/>
        </w:rPr>
        <w:t xml:space="preserve">                </w:t>
      </w:r>
      <w:r>
        <w:rPr>
          <w:sz w:val="24"/>
        </w:rPr>
        <w:t xml:space="preserve"> 元（¥</w:t>
      </w:r>
      <w:r>
        <w:rPr>
          <w:sz w:val="24"/>
          <w:u w:val="single"/>
        </w:rPr>
        <w:t xml:space="preserve">             </w:t>
      </w:r>
      <w:r>
        <w:rPr>
          <w:sz w:val="24"/>
        </w:rPr>
        <w:t>）。</w:t>
      </w:r>
    </w:p>
    <w:p w14:paraId="05D878AB">
      <w:pPr>
        <w:spacing w:line="440" w:lineRule="atLeast"/>
        <w:ind w:firstLine="480" w:firstLineChars="200"/>
        <w:rPr>
          <w:sz w:val="24"/>
        </w:rPr>
      </w:pPr>
      <w:r>
        <w:rPr>
          <w:sz w:val="24"/>
        </w:rPr>
        <w:t>2. 担保有效期自委托人与咨询人签订的合同生效之日起至委托人签发交工验收证书且咨询人按照合同约定提交缺陷责任期保函之日止。</w:t>
      </w:r>
      <w:r>
        <w:rPr>
          <w:rStyle w:val="146"/>
          <w:rFonts w:eastAsia="黑体"/>
          <w:sz w:val="28"/>
          <w:szCs w:val="28"/>
        </w:rPr>
        <w:footnoteReference w:id="0"/>
      </w:r>
    </w:p>
    <w:p w14:paraId="5C99F8DC">
      <w:pPr>
        <w:spacing w:line="440" w:lineRule="atLeast"/>
        <w:ind w:firstLine="480" w:firstLineChars="200"/>
        <w:rPr>
          <w:sz w:val="24"/>
        </w:rPr>
      </w:pPr>
      <w:r>
        <w:rPr>
          <w:sz w:val="24"/>
        </w:rPr>
        <w:t>3. 在本担保有效期内，因咨询人违反合同约定的义务给你方造成经济损失时，我方在收到你方以书面形式提出的在担保金额内的赔偿要求后，在7天内无条件支付，无须你方出具证明或陈述理由。</w:t>
      </w:r>
    </w:p>
    <w:p w14:paraId="19ECE75E">
      <w:pPr>
        <w:spacing w:line="440" w:lineRule="atLeast"/>
        <w:ind w:firstLine="480" w:firstLineChars="200"/>
        <w:rPr>
          <w:sz w:val="24"/>
        </w:rPr>
      </w:pPr>
      <w:r>
        <w:rPr>
          <w:sz w:val="24"/>
        </w:rPr>
        <w:t>4. 委托人和咨询人按合同条款变更合同时，我方承担本担保规定的义务不变。</w:t>
      </w:r>
    </w:p>
    <w:p w14:paraId="3074B3A7">
      <w:pPr>
        <w:spacing w:line="440" w:lineRule="atLeast"/>
        <w:rPr>
          <w:sz w:val="24"/>
        </w:rPr>
      </w:pPr>
    </w:p>
    <w:p w14:paraId="081CD17B">
      <w:pPr>
        <w:spacing w:line="440" w:lineRule="atLeast"/>
        <w:rPr>
          <w:sz w:val="24"/>
        </w:rPr>
      </w:pPr>
    </w:p>
    <w:p w14:paraId="549D1DEB">
      <w:pPr>
        <w:spacing w:line="440" w:lineRule="atLeast"/>
        <w:ind w:firstLine="3496" w:firstLineChars="1457"/>
        <w:rPr>
          <w:sz w:val="24"/>
        </w:rPr>
      </w:pPr>
      <w:r>
        <w:rPr>
          <w:sz w:val="24"/>
        </w:rPr>
        <w:t>担 保 人：</w:t>
      </w:r>
      <w:r>
        <w:rPr>
          <w:sz w:val="24"/>
          <w:u w:val="single"/>
        </w:rPr>
        <w:t xml:space="preserve">                       </w:t>
      </w:r>
      <w:r>
        <w:rPr>
          <w:sz w:val="24"/>
        </w:rPr>
        <w:t>（盖单位章）</w:t>
      </w:r>
    </w:p>
    <w:p w14:paraId="2A91B017">
      <w:pPr>
        <w:spacing w:line="440" w:lineRule="atLeast"/>
        <w:ind w:firstLine="3496" w:firstLineChars="1457"/>
        <w:rPr>
          <w:sz w:val="24"/>
        </w:rPr>
      </w:pPr>
      <w:r>
        <w:rPr>
          <w:sz w:val="24"/>
        </w:rPr>
        <w:t>法定代表人或其委托代理人：</w:t>
      </w:r>
      <w:r>
        <w:rPr>
          <w:sz w:val="24"/>
          <w:u w:val="single"/>
        </w:rPr>
        <w:t xml:space="preserve">           </w:t>
      </w:r>
      <w:r>
        <w:rPr>
          <w:sz w:val="24"/>
        </w:rPr>
        <w:t>（签字）</w:t>
      </w:r>
    </w:p>
    <w:p w14:paraId="321D3587">
      <w:pPr>
        <w:spacing w:line="440" w:lineRule="atLeast"/>
        <w:ind w:firstLine="3496" w:firstLineChars="1457"/>
        <w:rPr>
          <w:sz w:val="24"/>
        </w:rPr>
      </w:pPr>
      <w:r>
        <w:rPr>
          <w:sz w:val="24"/>
        </w:rPr>
        <w:t>地    址：</w:t>
      </w:r>
      <w:r>
        <w:rPr>
          <w:sz w:val="24"/>
          <w:u w:val="single"/>
        </w:rPr>
        <w:tab/>
      </w:r>
      <w:r>
        <w:rPr>
          <w:sz w:val="24"/>
          <w:u w:val="single"/>
        </w:rPr>
        <w:tab/>
      </w:r>
      <w:r>
        <w:rPr>
          <w:sz w:val="24"/>
          <w:u w:val="single"/>
        </w:rPr>
        <w:tab/>
      </w:r>
      <w:r>
        <w:rPr>
          <w:sz w:val="24"/>
          <w:u w:val="single"/>
        </w:rPr>
        <w:t xml:space="preserve">            </w:t>
      </w:r>
      <w:r>
        <w:rPr>
          <w:sz w:val="24"/>
          <w:u w:val="single"/>
        </w:rPr>
        <w:tab/>
      </w:r>
      <w:r>
        <w:rPr>
          <w:sz w:val="24"/>
          <w:u w:val="single"/>
        </w:rPr>
        <w:tab/>
      </w:r>
      <w:r>
        <w:rPr>
          <w:sz w:val="24"/>
          <w:u w:val="single"/>
        </w:rPr>
        <w:tab/>
      </w:r>
    </w:p>
    <w:p w14:paraId="259B4759">
      <w:pPr>
        <w:spacing w:line="440" w:lineRule="atLeast"/>
        <w:ind w:firstLine="3496" w:firstLineChars="1457"/>
        <w:rPr>
          <w:sz w:val="24"/>
        </w:rPr>
      </w:pPr>
      <w:r>
        <w:rPr>
          <w:sz w:val="24"/>
        </w:rPr>
        <w:t>邮政编码：</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10CE9DD">
      <w:pPr>
        <w:spacing w:line="440" w:lineRule="atLeast"/>
        <w:ind w:firstLine="3496" w:firstLineChars="1457"/>
        <w:rPr>
          <w:sz w:val="24"/>
        </w:rPr>
      </w:pPr>
      <w:r>
        <w:rPr>
          <w:sz w:val="24"/>
        </w:rPr>
        <w:t>电    话：</w:t>
      </w:r>
      <w:r>
        <w:rPr>
          <w:sz w:val="24"/>
          <w:u w:val="single"/>
        </w:rPr>
        <w:t xml:space="preserve">                                </w:t>
      </w:r>
      <w:r>
        <w:rPr>
          <w:sz w:val="24"/>
        </w:rPr>
        <w:t xml:space="preserve"> </w:t>
      </w:r>
    </w:p>
    <w:p w14:paraId="77749687">
      <w:pPr>
        <w:spacing w:line="440" w:lineRule="atLeast"/>
        <w:ind w:firstLine="3496" w:firstLineChars="1457"/>
        <w:rPr>
          <w:sz w:val="24"/>
        </w:rPr>
      </w:pPr>
      <w:r>
        <w:rPr>
          <w:sz w:val="24"/>
        </w:rPr>
        <w:t>传    真：</w:t>
      </w:r>
      <w:r>
        <w:rPr>
          <w:sz w:val="24"/>
          <w:u w:val="single"/>
        </w:rPr>
        <w:t xml:space="preserve">                                </w:t>
      </w:r>
      <w:r>
        <w:rPr>
          <w:sz w:val="24"/>
        </w:rPr>
        <w:t xml:space="preserve"> </w:t>
      </w:r>
    </w:p>
    <w:p w14:paraId="4EBFB1AD">
      <w:pPr>
        <w:jc w:val="right"/>
      </w:pPr>
      <w:r>
        <w:rPr>
          <w:sz w:val="24"/>
          <w:u w:val="single"/>
        </w:rPr>
        <w:t xml:space="preserve">       </w:t>
      </w:r>
      <w:r>
        <w:rPr>
          <w:sz w:val="24"/>
        </w:rPr>
        <w:t xml:space="preserve"> 年</w:t>
      </w:r>
      <w:r>
        <w:rPr>
          <w:sz w:val="24"/>
          <w:u w:val="single"/>
        </w:rPr>
        <w:t xml:space="preserve">      </w:t>
      </w:r>
      <w:r>
        <w:rPr>
          <w:sz w:val="24"/>
        </w:rPr>
        <w:t xml:space="preserve">月 </w:t>
      </w:r>
      <w:r>
        <w:rPr>
          <w:sz w:val="24"/>
          <w:u w:val="single"/>
        </w:rPr>
        <w:t xml:space="preserve">     </w:t>
      </w:r>
      <w:r>
        <w:rPr>
          <w:sz w:val="24"/>
        </w:rPr>
        <w:t>日</w:t>
      </w:r>
    </w:p>
    <w:p w14:paraId="2B1024C6">
      <w:pPr>
        <w:pStyle w:val="34"/>
        <w:spacing w:before="5" w:line="360" w:lineRule="auto"/>
        <w:ind w:firstLine="321" w:firstLineChars="100"/>
        <w:jc w:val="center"/>
        <w:rPr>
          <w:rFonts w:ascii="Microsoft JhengHei"/>
          <w:b/>
          <w:sz w:val="32"/>
          <w:szCs w:val="32"/>
        </w:rPr>
      </w:pPr>
    </w:p>
    <w:p w14:paraId="255F7B20">
      <w:pPr>
        <w:rPr>
          <w:rFonts w:eastAsia="黑体"/>
          <w:sz w:val="24"/>
        </w:rPr>
      </w:pPr>
      <w:r>
        <w:rPr>
          <w:rFonts w:eastAsia="黑体"/>
          <w:sz w:val="24"/>
        </w:rPr>
        <w:br w:type="page"/>
      </w:r>
    </w:p>
    <w:p w14:paraId="5B034122"/>
    <w:p w14:paraId="26E68C45">
      <w:pPr>
        <w:pStyle w:val="88"/>
      </w:pPr>
    </w:p>
    <w:p w14:paraId="75A00183">
      <w:pPr>
        <w:pStyle w:val="86"/>
        <w:spacing w:line="440" w:lineRule="atLeast"/>
        <w:ind w:firstLine="720"/>
        <w:rPr>
          <w:rFonts w:hint="eastAsia" w:ascii="宋体" w:hAnsi="宋体" w:cs="宋体"/>
          <w:sz w:val="56"/>
          <w:szCs w:val="56"/>
        </w:rPr>
      </w:pPr>
      <w:bookmarkStart w:id="96" w:name="_Toc267901496"/>
      <w:bookmarkStart w:id="97" w:name="_Toc461179552"/>
      <w:bookmarkStart w:id="98" w:name="_Toc510015793"/>
    </w:p>
    <w:p w14:paraId="1667059D">
      <w:pPr>
        <w:pStyle w:val="86"/>
        <w:spacing w:line="440" w:lineRule="atLeast"/>
        <w:ind w:firstLine="720"/>
        <w:rPr>
          <w:rFonts w:hint="eastAsia" w:ascii="宋体" w:hAnsi="宋体" w:cs="宋体"/>
          <w:sz w:val="56"/>
          <w:szCs w:val="56"/>
        </w:rPr>
      </w:pPr>
    </w:p>
    <w:p w14:paraId="094F17CE">
      <w:pPr>
        <w:pStyle w:val="86"/>
        <w:spacing w:line="440" w:lineRule="atLeast"/>
        <w:ind w:firstLine="720"/>
        <w:rPr>
          <w:rFonts w:hint="eastAsia" w:ascii="宋体" w:hAnsi="宋体" w:cs="宋体"/>
          <w:sz w:val="56"/>
          <w:szCs w:val="56"/>
        </w:rPr>
      </w:pPr>
    </w:p>
    <w:p w14:paraId="3A50DD0E">
      <w:pPr>
        <w:pStyle w:val="86"/>
        <w:spacing w:line="440" w:lineRule="atLeast"/>
        <w:ind w:firstLine="720"/>
        <w:rPr>
          <w:rFonts w:hint="eastAsia" w:ascii="宋体" w:hAnsi="宋体" w:cs="宋体"/>
          <w:sz w:val="36"/>
          <w:szCs w:val="36"/>
        </w:rPr>
      </w:pPr>
      <w:r>
        <w:rPr>
          <w:rFonts w:hint="eastAsia" w:ascii="宋体" w:hAnsi="宋体" w:cs="宋体"/>
          <w:sz w:val="56"/>
          <w:szCs w:val="56"/>
        </w:rPr>
        <w:t xml:space="preserve">第五章  </w:t>
      </w:r>
      <w:bookmarkEnd w:id="96"/>
      <w:bookmarkEnd w:id="97"/>
      <w:r>
        <w:rPr>
          <w:rFonts w:hint="eastAsia" w:ascii="宋体" w:hAnsi="宋体" w:cs="宋体"/>
          <w:sz w:val="56"/>
          <w:szCs w:val="56"/>
        </w:rPr>
        <w:t>委托人要求</w:t>
      </w:r>
      <w:bookmarkEnd w:id="98"/>
    </w:p>
    <w:p w14:paraId="4B3D23CC">
      <w:pPr>
        <w:spacing w:line="440" w:lineRule="atLeast"/>
        <w:rPr>
          <w:rFonts w:hint="eastAsia" w:ascii="宋体" w:hAnsi="宋体" w:cs="宋体"/>
          <w:sz w:val="20"/>
          <w:szCs w:val="20"/>
        </w:rPr>
      </w:pPr>
    </w:p>
    <w:p w14:paraId="03932E6B">
      <w:pPr>
        <w:spacing w:line="440" w:lineRule="atLeast"/>
        <w:rPr>
          <w:rFonts w:hint="eastAsia" w:ascii="宋体" w:hAnsi="宋体" w:cs="宋体"/>
          <w:sz w:val="20"/>
          <w:szCs w:val="20"/>
        </w:rPr>
      </w:pPr>
    </w:p>
    <w:p w14:paraId="4068622A">
      <w:pPr>
        <w:spacing w:line="440" w:lineRule="atLeast"/>
        <w:rPr>
          <w:rFonts w:hint="eastAsia" w:ascii="宋体" w:hAnsi="宋体" w:cs="宋体"/>
          <w:sz w:val="20"/>
          <w:szCs w:val="20"/>
        </w:rPr>
      </w:pPr>
    </w:p>
    <w:p w14:paraId="7F8AADEF">
      <w:pPr>
        <w:spacing w:line="440" w:lineRule="atLeast"/>
        <w:rPr>
          <w:rFonts w:hint="eastAsia" w:ascii="宋体" w:hAnsi="宋体" w:cs="宋体"/>
          <w:sz w:val="20"/>
          <w:szCs w:val="20"/>
        </w:rPr>
      </w:pPr>
    </w:p>
    <w:p w14:paraId="063FB160">
      <w:pPr>
        <w:spacing w:line="440" w:lineRule="atLeast"/>
        <w:rPr>
          <w:rFonts w:hint="eastAsia" w:ascii="宋体" w:hAnsi="宋体" w:cs="宋体"/>
          <w:sz w:val="20"/>
          <w:szCs w:val="20"/>
        </w:rPr>
      </w:pPr>
    </w:p>
    <w:p w14:paraId="5484539D">
      <w:pPr>
        <w:spacing w:line="440" w:lineRule="atLeast"/>
        <w:rPr>
          <w:rFonts w:hint="eastAsia" w:ascii="宋体" w:hAnsi="宋体" w:cs="宋体"/>
          <w:sz w:val="20"/>
          <w:szCs w:val="20"/>
        </w:rPr>
      </w:pPr>
    </w:p>
    <w:p w14:paraId="7388A086">
      <w:pPr>
        <w:pStyle w:val="160"/>
        <w:spacing w:before="260" w:after="260" w:line="440" w:lineRule="atLeast"/>
        <w:jc w:val="center"/>
        <w:rPr>
          <w:rFonts w:hint="eastAsia" w:ascii="宋体" w:hAnsi="宋体" w:eastAsia="宋体" w:cs="宋体"/>
          <w:b/>
          <w:spacing w:val="1"/>
          <w:sz w:val="36"/>
          <w:szCs w:val="36"/>
          <w:lang w:eastAsia="zh-CN"/>
        </w:rPr>
      </w:pPr>
      <w:r>
        <w:rPr>
          <w:rFonts w:hint="eastAsia" w:ascii="宋体" w:hAnsi="宋体" w:eastAsia="宋体" w:cs="宋体"/>
          <w:sz w:val="20"/>
          <w:szCs w:val="20"/>
          <w:lang w:eastAsia="zh-CN"/>
        </w:rPr>
        <w:br w:type="page"/>
      </w:r>
      <w:r>
        <w:rPr>
          <w:rFonts w:hint="eastAsia" w:ascii="宋体" w:hAnsi="宋体" w:eastAsia="宋体" w:cs="宋体"/>
          <w:b/>
          <w:spacing w:val="1"/>
          <w:sz w:val="36"/>
          <w:szCs w:val="36"/>
          <w:lang w:eastAsia="zh-CN"/>
        </w:rPr>
        <w:t>委托人要求</w:t>
      </w:r>
    </w:p>
    <w:p w14:paraId="5B83237F">
      <w:pPr>
        <w:pStyle w:val="957"/>
        <w:spacing w:before="0" w:after="0" w:line="360" w:lineRule="auto"/>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委托人要求包括但不限于以下内容：</w:t>
      </w:r>
    </w:p>
    <w:p w14:paraId="50F5B1DA">
      <w:pPr>
        <w:pStyle w:val="160"/>
        <w:spacing w:before="0" w:after="0" w:line="360" w:lineRule="auto"/>
        <w:outlineLvl w:val="1"/>
        <w:rPr>
          <w:rFonts w:hint="eastAsia" w:cs="宋体" w:asciiTheme="minorEastAsia" w:hAnsiTheme="minorEastAsia" w:eastAsiaTheme="minorEastAsia"/>
          <w:b/>
          <w:spacing w:val="1"/>
          <w:sz w:val="28"/>
          <w:szCs w:val="28"/>
          <w:lang w:eastAsia="zh-CN"/>
        </w:rPr>
      </w:pPr>
      <w:bookmarkStart w:id="99" w:name="_Toc513817629"/>
      <w:bookmarkStart w:id="100" w:name="_Toc499646510"/>
      <w:bookmarkStart w:id="101" w:name="_Toc508886121"/>
      <w:bookmarkStart w:id="102" w:name="_Toc506008212"/>
      <w:r>
        <w:rPr>
          <w:rFonts w:hint="eastAsia" w:cs="宋体" w:asciiTheme="minorEastAsia" w:hAnsiTheme="minorEastAsia" w:eastAsiaTheme="minorEastAsia"/>
          <w:b/>
          <w:spacing w:val="1"/>
          <w:sz w:val="28"/>
          <w:szCs w:val="28"/>
          <w:lang w:eastAsia="zh-CN"/>
        </w:rPr>
        <w:t>一、咨询服务要求</w:t>
      </w:r>
      <w:bookmarkEnd w:id="99"/>
      <w:bookmarkEnd w:id="100"/>
      <w:bookmarkEnd w:id="101"/>
      <w:bookmarkEnd w:id="102"/>
    </w:p>
    <w:p w14:paraId="7CB4D58D">
      <w:pPr>
        <w:autoSpaceDE w:val="0"/>
        <w:spacing w:line="360" w:lineRule="auto"/>
        <w:ind w:firstLine="480" w:firstLineChars="200"/>
        <w:rPr>
          <w:rFonts w:hint="eastAsia" w:cs="宋体" w:asciiTheme="minorEastAsia" w:hAnsiTheme="minorEastAsia" w:eastAsiaTheme="minorEastAsia"/>
          <w:sz w:val="24"/>
        </w:rPr>
      </w:pPr>
      <w:r>
        <w:rPr>
          <w:rFonts w:hint="eastAsia" w:asciiTheme="minorEastAsia" w:hAnsiTheme="minorEastAsia" w:eastAsiaTheme="minorEastAsia"/>
          <w:sz w:val="24"/>
        </w:rPr>
        <w:t>采购项目概况：</w:t>
      </w:r>
      <w:r>
        <w:rPr>
          <w:rFonts w:hint="eastAsia" w:ascii="宋体" w:hAnsi="宋体"/>
          <w:sz w:val="24"/>
          <w:u w:val="single"/>
        </w:rPr>
        <w:t>新新高速新宁分公司承担建设的标段位于邵阳市新宁县境内，是国家高速公路网中纵向7号主线G59呼和浩特至北海国家高速公路湖南境内的一段。起点新宁县马头桥镇茅坪村，终点位于新宁县金石镇的老人冲，与现状洞新高速相接。本标段分为两段，分别为：K124+140-K141+206.181、K155+423.723-EK192+776.6，主线全长54.617公里，连接线6.054公里。主线采用双向四车道高速公路标准建设，设计速度100公里/小时,路基宽度26米，沥青混凝土路面。连接线6.054公里，采用二级公路标准建设。桥涵设计汽车荷载等级采用公路I级，其他技术指标按《公路工程技术标准》(JTG BO1-2014)执行。</w:t>
      </w:r>
    </w:p>
    <w:p w14:paraId="40718EDD">
      <w:pPr>
        <w:pStyle w:val="6"/>
        <w:rPr>
          <w:rFonts w:ascii="Arial" w:hAnsi="Arial"/>
        </w:rPr>
      </w:pPr>
      <w:r>
        <w:rPr>
          <w:rFonts w:hint="eastAsia" w:ascii="黑体" w:hAnsi="黑体"/>
        </w:rPr>
        <w:t xml:space="preserve">二、采购范围及相关要求 </w:t>
      </w:r>
    </w:p>
    <w:p w14:paraId="5F828BE0">
      <w:pPr>
        <w:autoSpaceDE w:val="0"/>
        <w:spacing w:line="400" w:lineRule="exact"/>
        <w:ind w:firstLine="480" w:firstLineChars="200"/>
        <w:rPr>
          <w:rFonts w:hint="eastAsia" w:ascii="宋体" w:hAnsi="宋体"/>
          <w:sz w:val="24"/>
        </w:rPr>
      </w:pPr>
      <w:r>
        <w:rPr>
          <w:rFonts w:hint="eastAsia" w:ascii="宋体" w:hAnsi="宋体"/>
          <w:sz w:val="24"/>
        </w:rPr>
        <w:t>2.1 采购范围：本次采购分为1个标包。其标包划分及采购内容等见下表。</w:t>
      </w:r>
    </w:p>
    <w:tbl>
      <w:tblPr>
        <w:tblStyle w:val="90"/>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393"/>
        <w:gridCol w:w="1618"/>
        <w:gridCol w:w="3244"/>
        <w:gridCol w:w="1811"/>
      </w:tblGrid>
      <w:tr w14:paraId="25DC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2E3CF72E">
            <w:pPr>
              <w:widowControl w:val="0"/>
              <w:jc w:val="center"/>
              <w:rPr>
                <w:rFonts w:hint="eastAsia" w:ascii="宋体" w:hAnsi="宋体" w:cs="宋体"/>
                <w:bCs/>
                <w:szCs w:val="21"/>
              </w:rPr>
            </w:pPr>
            <w:r>
              <w:rPr>
                <w:rFonts w:hint="eastAsia" w:ascii="宋体" w:hAnsi="宋体" w:cs="宋体"/>
                <w:bCs/>
                <w:szCs w:val="21"/>
              </w:rPr>
              <w:t>标段</w:t>
            </w:r>
          </w:p>
        </w:tc>
        <w:tc>
          <w:tcPr>
            <w:tcW w:w="1214" w:type="pct"/>
            <w:vAlign w:val="center"/>
          </w:tcPr>
          <w:p w14:paraId="73E35B47">
            <w:pPr>
              <w:widowControl w:val="0"/>
              <w:jc w:val="center"/>
              <w:rPr>
                <w:szCs w:val="21"/>
              </w:rPr>
            </w:pPr>
            <w:r>
              <w:rPr>
                <w:rFonts w:hint="eastAsia"/>
                <w:szCs w:val="21"/>
              </w:rPr>
              <w:t>工作内容</w:t>
            </w:r>
          </w:p>
        </w:tc>
        <w:tc>
          <w:tcPr>
            <w:tcW w:w="821" w:type="pct"/>
            <w:vAlign w:val="center"/>
          </w:tcPr>
          <w:p w14:paraId="74319C24">
            <w:pPr>
              <w:widowControl w:val="0"/>
              <w:jc w:val="center"/>
              <w:rPr>
                <w:szCs w:val="21"/>
              </w:rPr>
            </w:pPr>
            <w:r>
              <w:rPr>
                <w:rFonts w:hint="eastAsia"/>
                <w:szCs w:val="21"/>
              </w:rPr>
              <w:t>数 量</w:t>
            </w:r>
          </w:p>
          <w:p w14:paraId="2E3FF9E7">
            <w:pPr>
              <w:widowControl w:val="0"/>
              <w:jc w:val="center"/>
              <w:rPr>
                <w:szCs w:val="21"/>
              </w:rPr>
            </w:pPr>
            <w:r>
              <w:rPr>
                <w:rFonts w:hint="eastAsia"/>
                <w:szCs w:val="21"/>
              </w:rPr>
              <w:t>（单位：项）</w:t>
            </w:r>
          </w:p>
        </w:tc>
        <w:tc>
          <w:tcPr>
            <w:tcW w:w="1646" w:type="pct"/>
            <w:vAlign w:val="center"/>
          </w:tcPr>
          <w:p w14:paraId="6762F140">
            <w:pPr>
              <w:widowControl w:val="0"/>
              <w:jc w:val="center"/>
              <w:rPr>
                <w:szCs w:val="21"/>
              </w:rPr>
            </w:pPr>
            <w:r>
              <w:rPr>
                <w:rFonts w:hint="eastAsia"/>
                <w:szCs w:val="21"/>
              </w:rPr>
              <w:t>服务范围</w:t>
            </w:r>
          </w:p>
        </w:tc>
        <w:tc>
          <w:tcPr>
            <w:tcW w:w="919" w:type="pct"/>
            <w:vAlign w:val="center"/>
          </w:tcPr>
          <w:p w14:paraId="59CE1863">
            <w:pPr>
              <w:widowControl w:val="0"/>
              <w:jc w:val="center"/>
              <w:rPr>
                <w:szCs w:val="21"/>
              </w:rPr>
            </w:pPr>
            <w:r>
              <w:rPr>
                <w:rFonts w:hint="eastAsia"/>
                <w:szCs w:val="21"/>
              </w:rPr>
              <w:t>上限价</w:t>
            </w:r>
          </w:p>
          <w:p w14:paraId="528A7CA2">
            <w:pPr>
              <w:widowControl w:val="0"/>
              <w:jc w:val="center"/>
              <w:rPr>
                <w:szCs w:val="21"/>
              </w:rPr>
            </w:pPr>
            <w:r>
              <w:rPr>
                <w:rFonts w:hint="eastAsia"/>
                <w:szCs w:val="21"/>
              </w:rPr>
              <w:t>（万元）</w:t>
            </w:r>
          </w:p>
        </w:tc>
      </w:tr>
      <w:tr w14:paraId="3D59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98" w:type="pct"/>
            <w:vAlign w:val="center"/>
          </w:tcPr>
          <w:p w14:paraId="0C4C2139">
            <w:pPr>
              <w:widowControl w:val="0"/>
              <w:spacing w:line="360" w:lineRule="auto"/>
              <w:jc w:val="both"/>
              <w:rPr>
                <w:rFonts w:hint="eastAsia" w:ascii="宋体" w:hAnsi="宋体" w:cs="宋体"/>
                <w:bCs/>
                <w:szCs w:val="21"/>
              </w:rPr>
            </w:pPr>
            <w:r>
              <w:rPr>
                <w:rFonts w:hint="eastAsia" w:ascii="宋体" w:hAnsi="宋体" w:cs="宋体"/>
                <w:bCs/>
                <w:szCs w:val="21"/>
              </w:rPr>
              <w:t>1个</w:t>
            </w:r>
          </w:p>
        </w:tc>
        <w:tc>
          <w:tcPr>
            <w:tcW w:w="1214" w:type="pct"/>
            <w:vAlign w:val="center"/>
          </w:tcPr>
          <w:p w14:paraId="5FA34AFE">
            <w:pPr>
              <w:widowControl w:val="0"/>
              <w:spacing w:line="360" w:lineRule="auto"/>
              <w:jc w:val="both"/>
              <w:rPr>
                <w:rFonts w:hint="eastAsia" w:ascii="宋体" w:hAnsi="宋体" w:cs="宋体"/>
                <w:bCs/>
                <w:szCs w:val="21"/>
                <w:shd w:val="clear" w:color="auto" w:fill="FFFFFF"/>
              </w:rPr>
            </w:pPr>
            <w:r>
              <w:rPr>
                <w:rFonts w:hint="eastAsia" w:ascii="宋体" w:hAnsi="宋体" w:cs="宋体"/>
                <w:bCs/>
                <w:szCs w:val="21"/>
                <w:shd w:val="clear" w:color="auto" w:fill="FFFFFF"/>
              </w:rPr>
              <w:t>G59新新高速公路新宁段交工阶段安全性评价技术服务项目</w:t>
            </w:r>
          </w:p>
        </w:tc>
        <w:tc>
          <w:tcPr>
            <w:tcW w:w="821" w:type="pct"/>
            <w:vAlign w:val="center"/>
          </w:tcPr>
          <w:p w14:paraId="1680D076">
            <w:pPr>
              <w:widowControl w:val="0"/>
              <w:tabs>
                <w:tab w:val="left" w:pos="438"/>
              </w:tabs>
              <w:spacing w:line="360" w:lineRule="auto"/>
              <w:jc w:val="center"/>
              <w:rPr>
                <w:rFonts w:hint="eastAsia" w:ascii="宋体" w:hAnsi="宋体" w:cs="宋体"/>
                <w:bCs/>
                <w:szCs w:val="21"/>
                <w:shd w:val="clear" w:color="auto" w:fill="FFFFFF"/>
              </w:rPr>
            </w:pPr>
            <w:r>
              <w:rPr>
                <w:rFonts w:hint="eastAsia" w:ascii="宋体" w:hAnsi="宋体" w:cs="宋体"/>
                <w:bCs/>
                <w:szCs w:val="21"/>
                <w:shd w:val="clear" w:color="auto" w:fill="FFFFFF"/>
              </w:rPr>
              <w:t>1</w:t>
            </w:r>
          </w:p>
        </w:tc>
        <w:tc>
          <w:tcPr>
            <w:tcW w:w="3244" w:type="dxa"/>
            <w:vAlign w:val="center"/>
          </w:tcPr>
          <w:p w14:paraId="66C9FEB4">
            <w:pPr>
              <w:widowControl w:val="0"/>
              <w:spacing w:line="360" w:lineRule="auto"/>
              <w:jc w:val="both"/>
              <w:rPr>
                <w:rFonts w:hint="eastAsia" w:ascii="宋体" w:hAnsi="宋体" w:cs="宋体"/>
                <w:szCs w:val="21"/>
              </w:rPr>
            </w:pPr>
            <w:r>
              <w:rPr>
                <w:rFonts w:hint="eastAsia" w:ascii="宋体" w:hAnsi="宋体" w:cs="宋体"/>
                <w:szCs w:val="21"/>
              </w:rPr>
              <w:t xml:space="preserve"> 主要工作：根据交通运输部《公路项目安全性评价规范》（JTGB05-2015），对G59呼北高速新化至新宁段第三合同段K124+140～K141+206.181、K155+423.723～K192+776.600全线进行交工阶段安全性评价，包括总体评价和公路安全状况评价，协助采购人完成相关整改，并提交中期评价报告和最终评价报告等，通过交通主管部门及公安交警部门审核备案。</w:t>
            </w:r>
          </w:p>
        </w:tc>
        <w:tc>
          <w:tcPr>
            <w:tcW w:w="1811" w:type="dxa"/>
            <w:vAlign w:val="center"/>
          </w:tcPr>
          <w:p w14:paraId="6E3D364D">
            <w:pPr>
              <w:widowControl w:val="0"/>
              <w:spacing w:line="360" w:lineRule="auto"/>
              <w:jc w:val="center"/>
              <w:rPr>
                <w:rFonts w:hint="eastAsia" w:ascii="宋体" w:hAnsi="宋体" w:cs="宋体"/>
                <w:szCs w:val="21"/>
              </w:rPr>
            </w:pPr>
            <w:r>
              <w:rPr>
                <w:rFonts w:hint="eastAsia" w:ascii="宋体" w:hAnsi="宋体" w:cs="宋体"/>
                <w:szCs w:val="21"/>
              </w:rPr>
              <w:t>40</w:t>
            </w:r>
          </w:p>
        </w:tc>
      </w:tr>
    </w:tbl>
    <w:p w14:paraId="1C2B68ED">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2.2 </w:t>
      </w:r>
      <w:r>
        <w:rPr>
          <w:rFonts w:hint="eastAsia" w:ascii="宋体" w:hAnsi="宋体"/>
          <w:sz w:val="24"/>
        </w:rPr>
        <w:t>服务期限：自合同签订之日起至本项目交工阶段安全性评价通过之日止。</w:t>
      </w:r>
      <w:r>
        <w:rPr>
          <w:rFonts w:hint="eastAsia" w:asciiTheme="minorEastAsia" w:hAnsiTheme="minorEastAsia" w:eastAsiaTheme="minorEastAsia"/>
          <w:sz w:val="24"/>
        </w:rPr>
        <w:t xml:space="preserve"> </w:t>
      </w:r>
    </w:p>
    <w:p w14:paraId="4865202B">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 服务地点：采购人指定地点。</w:t>
      </w:r>
    </w:p>
    <w:p w14:paraId="6A8FE3D1">
      <w:pPr>
        <w:autoSpaceDE w:val="0"/>
        <w:spacing w:line="360" w:lineRule="auto"/>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rPr>
        <w:t xml:space="preserve">2.4 </w:t>
      </w:r>
      <w:r>
        <w:rPr>
          <w:rFonts w:hint="eastAsia" w:asciiTheme="minorEastAsia" w:hAnsiTheme="minorEastAsia" w:eastAsiaTheme="minorEastAsia"/>
          <w:sz w:val="24"/>
        </w:rPr>
        <w:t>质量要求或服务标准：</w:t>
      </w:r>
    </w:p>
    <w:p w14:paraId="2D23ACBB">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（1）供应商应按照相关法律法规、技术标准和规范要求，根据采购人需求，开展交工阶段安全性评价技术服务工作。</w:t>
      </w:r>
    </w:p>
    <w:p w14:paraId="4CA659AD">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（2）供应商应按期、按质、按量地完成双方商定的各项工作内容，并对成果报告的质量负责。</w:t>
      </w:r>
    </w:p>
    <w:p w14:paraId="24CB103A">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（3）在编制过程中，供应商应主动和采购人保持密切联系。</w:t>
      </w:r>
    </w:p>
    <w:p w14:paraId="1D3A3466">
      <w:pPr>
        <w:autoSpaceDE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（4）供应商的工作进度没有达到响应文件中承诺的进度计划时，采购人有权向供应商提出要求增加服务人员，供应商应无条件满足。</w:t>
      </w:r>
    </w:p>
    <w:p w14:paraId="5CF8F0CA">
      <w:pPr>
        <w:autoSpaceDE w:val="0"/>
        <w:spacing w:line="360" w:lineRule="auto"/>
        <w:ind w:firstLine="240" w:firstLineChars="100"/>
        <w:rPr>
          <w:rFonts w:hint="eastAsia" w:ascii="宋体" w:hAnsi="宋体" w:cs="宋体"/>
          <w:sz w:val="24"/>
        </w:rPr>
      </w:pPr>
      <w:r>
        <w:rPr>
          <w:rFonts w:hint="eastAsia" w:ascii="宋体" w:hAnsi="宋体" w:cs="宋体"/>
          <w:sz w:val="24"/>
        </w:rPr>
        <w:t>二、委托人财产清单</w:t>
      </w:r>
    </w:p>
    <w:p w14:paraId="553A5703">
      <w:pPr>
        <w:autoSpaceDE w:val="0"/>
        <w:spacing w:line="360" w:lineRule="auto"/>
        <w:ind w:firstLine="240" w:firstLineChars="100"/>
        <w:rPr>
          <w:rFonts w:hint="eastAsia" w:ascii="宋体" w:hAnsi="宋体" w:cs="宋体"/>
          <w:sz w:val="24"/>
        </w:rPr>
      </w:pPr>
      <w:r>
        <w:rPr>
          <w:rFonts w:hint="eastAsia" w:ascii="宋体" w:hAnsi="宋体" w:cs="宋体"/>
          <w:sz w:val="24"/>
        </w:rPr>
        <w:t>（一）委托人提供的设备、设施</w:t>
      </w:r>
    </w:p>
    <w:p w14:paraId="3A2901EE">
      <w:pPr>
        <w:autoSpaceDE w:val="0"/>
        <w:spacing w:line="360" w:lineRule="auto"/>
        <w:ind w:firstLine="240" w:firstLineChars="100"/>
        <w:rPr>
          <w:rFonts w:hint="eastAsia" w:ascii="宋体" w:hAnsi="宋体" w:cs="宋体"/>
          <w:sz w:val="24"/>
        </w:rPr>
      </w:pPr>
      <w:r>
        <w:rPr>
          <w:rFonts w:hint="eastAsia" w:ascii="宋体" w:hAnsi="宋体" w:cs="宋体"/>
          <w:sz w:val="24"/>
        </w:rPr>
        <w:t>1.委托人提供的办公房屋及冷暖设施：无</w:t>
      </w:r>
    </w:p>
    <w:p w14:paraId="523BDA42">
      <w:pPr>
        <w:autoSpaceDE w:val="0"/>
        <w:spacing w:line="360" w:lineRule="auto"/>
        <w:ind w:firstLine="240" w:firstLineChars="100"/>
        <w:rPr>
          <w:rFonts w:hint="eastAsia" w:ascii="宋体" w:hAnsi="宋体" w:cs="宋体"/>
          <w:sz w:val="24"/>
        </w:rPr>
      </w:pPr>
      <w:r>
        <w:rPr>
          <w:rFonts w:hint="eastAsia" w:ascii="宋体" w:hAnsi="宋体" w:cs="宋体"/>
          <w:sz w:val="24"/>
        </w:rPr>
        <w:t>2.委托人提供的设备清单：无</w:t>
      </w:r>
    </w:p>
    <w:p w14:paraId="5D30E4CD">
      <w:pPr>
        <w:autoSpaceDE w:val="0"/>
        <w:spacing w:line="360" w:lineRule="auto"/>
        <w:ind w:firstLine="240" w:firstLineChars="100"/>
        <w:rPr>
          <w:rFonts w:hint="eastAsia" w:ascii="宋体" w:hAnsi="宋体" w:cs="宋体"/>
          <w:sz w:val="24"/>
        </w:rPr>
      </w:pPr>
      <w:r>
        <w:rPr>
          <w:rFonts w:hint="eastAsia" w:ascii="宋体" w:hAnsi="宋体" w:cs="宋体"/>
          <w:sz w:val="24"/>
        </w:rPr>
        <w:t>3.委托人提供的设施清单：无</w:t>
      </w:r>
    </w:p>
    <w:p w14:paraId="37C6699C">
      <w:pPr>
        <w:autoSpaceDE w:val="0"/>
        <w:spacing w:line="360" w:lineRule="auto"/>
        <w:ind w:firstLine="240" w:firstLineChars="100"/>
        <w:rPr>
          <w:rFonts w:hint="eastAsia" w:ascii="宋体" w:hAnsi="宋体" w:cs="宋体"/>
          <w:sz w:val="24"/>
        </w:rPr>
      </w:pPr>
      <w:r>
        <w:rPr>
          <w:rFonts w:hint="eastAsia" w:ascii="宋体" w:hAnsi="宋体" w:cs="宋体"/>
          <w:sz w:val="24"/>
        </w:rPr>
        <w:t>（二）委托人提供的资料</w:t>
      </w:r>
    </w:p>
    <w:p w14:paraId="51CE570B">
      <w:pPr>
        <w:autoSpaceDE w:val="0"/>
        <w:spacing w:line="360" w:lineRule="auto"/>
        <w:ind w:firstLine="240" w:firstLineChars="100"/>
        <w:rPr>
          <w:rFonts w:hint="eastAsia" w:ascii="宋体" w:hAnsi="宋体" w:cs="宋体"/>
          <w:sz w:val="24"/>
        </w:rPr>
      </w:pPr>
      <w:r>
        <w:rPr>
          <w:rFonts w:hint="eastAsia" w:ascii="宋体" w:hAnsi="宋体" w:cs="宋体"/>
          <w:sz w:val="24"/>
        </w:rPr>
        <w:t>1.委托人提供的资料</w:t>
      </w:r>
    </w:p>
    <w:p w14:paraId="73EE24DF">
      <w:pPr>
        <w:autoSpaceDE w:val="0"/>
        <w:spacing w:line="360" w:lineRule="auto"/>
        <w:ind w:firstLine="240" w:firstLineChars="100"/>
        <w:rPr>
          <w:rFonts w:hint="eastAsia" w:ascii="宋体" w:hAnsi="宋体" w:cs="宋体"/>
          <w:sz w:val="24"/>
        </w:rPr>
      </w:pPr>
      <w:r>
        <w:rPr>
          <w:rFonts w:hint="eastAsia" w:ascii="宋体" w:hAnsi="宋体" w:cs="宋体"/>
          <w:sz w:val="24"/>
        </w:rPr>
        <w:t>1）项目基础资料和技术规范等资料。</w:t>
      </w:r>
    </w:p>
    <w:p w14:paraId="12098416">
      <w:pPr>
        <w:autoSpaceDE w:val="0"/>
        <w:spacing w:line="360" w:lineRule="auto"/>
        <w:ind w:firstLine="240" w:firstLineChars="100"/>
        <w:rPr>
          <w:rFonts w:hint="eastAsia" w:ascii="宋体" w:hAnsi="宋体" w:cs="宋体"/>
          <w:sz w:val="24"/>
        </w:rPr>
      </w:pPr>
      <w:r>
        <w:rPr>
          <w:rFonts w:hint="eastAsia" w:ascii="宋体" w:hAnsi="宋体" w:cs="宋体"/>
          <w:sz w:val="24"/>
        </w:rPr>
        <w:t>2）委托人取得的有关审批、核准和备案材料。</w:t>
      </w:r>
    </w:p>
    <w:p w14:paraId="121D0A40">
      <w:pPr>
        <w:autoSpaceDE w:val="0"/>
        <w:spacing w:line="360" w:lineRule="auto"/>
        <w:ind w:firstLine="240" w:firstLineChars="100"/>
        <w:rPr>
          <w:rFonts w:hint="eastAsia" w:ascii="宋体" w:hAnsi="宋体" w:cs="宋体"/>
          <w:sz w:val="24"/>
        </w:rPr>
      </w:pPr>
      <w:r>
        <w:rPr>
          <w:rFonts w:hint="eastAsia" w:ascii="宋体" w:hAnsi="宋体" w:cs="宋体"/>
          <w:sz w:val="24"/>
        </w:rPr>
        <w:t>3）委托人制定的相关技术标准、规范。</w:t>
      </w:r>
    </w:p>
    <w:p w14:paraId="7F1EECF2">
      <w:pPr>
        <w:autoSpaceDE w:val="0"/>
        <w:spacing w:line="360" w:lineRule="auto"/>
        <w:ind w:firstLine="240" w:firstLineChars="100"/>
        <w:rPr>
          <w:rFonts w:hint="eastAsia" w:ascii="宋体" w:hAnsi="宋体" w:cs="宋体"/>
          <w:sz w:val="24"/>
        </w:rPr>
      </w:pPr>
      <w:r>
        <w:rPr>
          <w:rFonts w:hint="eastAsia" w:ascii="宋体" w:hAnsi="宋体" w:cs="宋体"/>
          <w:sz w:val="24"/>
        </w:rPr>
        <w:t>2.委托人财产使用要求及退还要求</w:t>
      </w:r>
    </w:p>
    <w:p w14:paraId="60750CDA">
      <w:pPr>
        <w:autoSpaceDE w:val="0"/>
        <w:spacing w:line="360" w:lineRule="auto"/>
        <w:ind w:firstLine="240" w:firstLineChars="100"/>
        <w:rPr>
          <w:rFonts w:hint="eastAsia" w:ascii="宋体" w:hAnsi="宋体" w:cs="宋体"/>
          <w:sz w:val="24"/>
        </w:rPr>
      </w:pPr>
      <w:r>
        <w:rPr>
          <w:rFonts w:hint="eastAsia" w:ascii="宋体" w:hAnsi="宋体" w:cs="宋体"/>
          <w:sz w:val="24"/>
        </w:rPr>
        <w:t xml:space="preserve">1）委托人财产使用要求：无 </w:t>
      </w:r>
    </w:p>
    <w:p w14:paraId="057AFAAA">
      <w:pPr>
        <w:autoSpaceDE w:val="0"/>
        <w:spacing w:line="360" w:lineRule="auto"/>
        <w:ind w:firstLine="240" w:firstLineChars="100"/>
        <w:rPr>
          <w:rFonts w:hint="eastAsia" w:ascii="宋体" w:hAnsi="宋体" w:cs="宋体"/>
          <w:sz w:val="24"/>
        </w:rPr>
      </w:pPr>
      <w:r>
        <w:rPr>
          <w:rFonts w:hint="eastAsia" w:ascii="宋体" w:hAnsi="宋体" w:cs="宋体"/>
          <w:sz w:val="24"/>
        </w:rPr>
        <w:t>2）委托人财产退还要求：委托人提供的相应原始资料、审批文件、核准文件、备案材料、技术标准、规范文件的原件，应在委托人规定的时间内退还。</w:t>
      </w:r>
    </w:p>
    <w:p w14:paraId="59EEFBB6">
      <w:pPr>
        <w:autoSpaceDE w:val="0"/>
        <w:spacing w:line="360" w:lineRule="auto"/>
        <w:ind w:firstLine="240" w:firstLineChars="100"/>
        <w:rPr>
          <w:rFonts w:hint="eastAsia" w:ascii="宋体" w:hAnsi="宋体" w:cs="宋体"/>
          <w:sz w:val="24"/>
        </w:rPr>
      </w:pPr>
      <w:r>
        <w:rPr>
          <w:rFonts w:hint="eastAsia" w:ascii="宋体" w:hAnsi="宋体" w:cs="宋体"/>
          <w:sz w:val="24"/>
        </w:rPr>
        <w:t>（三）委托人财产使用要求及退还要求</w:t>
      </w:r>
    </w:p>
    <w:p w14:paraId="403B588C">
      <w:pPr>
        <w:autoSpaceDE w:val="0"/>
        <w:spacing w:line="360" w:lineRule="auto"/>
        <w:ind w:firstLine="240" w:firstLineChars="100"/>
        <w:rPr>
          <w:rFonts w:hint="eastAsia" w:ascii="宋体" w:hAnsi="宋体" w:cs="宋体"/>
          <w:sz w:val="24"/>
        </w:rPr>
      </w:pPr>
      <w:r>
        <w:rPr>
          <w:rFonts w:hint="eastAsia" w:ascii="宋体" w:hAnsi="宋体" w:cs="宋体"/>
          <w:sz w:val="24"/>
        </w:rPr>
        <w:t xml:space="preserve">1.委托人财产使用要求：无 </w:t>
      </w:r>
    </w:p>
    <w:p w14:paraId="3FC0CE1F">
      <w:pPr>
        <w:autoSpaceDE w:val="0"/>
        <w:spacing w:line="360" w:lineRule="auto"/>
        <w:ind w:firstLine="240" w:firstLineChars="100"/>
        <w:rPr>
          <w:rFonts w:hint="eastAsia" w:ascii="宋体" w:hAnsi="宋体" w:cs="宋体"/>
          <w:sz w:val="24"/>
        </w:rPr>
      </w:pPr>
      <w:r>
        <w:rPr>
          <w:rFonts w:hint="eastAsia" w:ascii="宋体" w:hAnsi="宋体" w:cs="宋体"/>
          <w:sz w:val="24"/>
        </w:rPr>
        <w:t>2.委托人财产退还要求：委托人提供的相应原始资料、审批文件、核准文件、备案材料、技术标准、规范文件的原件，应在委托人规定的时间内退还。</w:t>
      </w:r>
    </w:p>
    <w:p w14:paraId="62B05E3D">
      <w:pPr>
        <w:autoSpaceDE w:val="0"/>
        <w:spacing w:line="360" w:lineRule="auto"/>
        <w:ind w:firstLine="240" w:firstLineChars="100"/>
        <w:rPr>
          <w:rFonts w:hint="eastAsia" w:ascii="宋体" w:hAnsi="宋体" w:cs="宋体"/>
          <w:sz w:val="24"/>
        </w:rPr>
      </w:pPr>
      <w:bookmarkStart w:id="103" w:name="_Toc508886125"/>
      <w:bookmarkStart w:id="104" w:name="_Toc506008216"/>
      <w:bookmarkStart w:id="105" w:name="_Toc499646514"/>
      <w:bookmarkStart w:id="106" w:name="_Toc513817633"/>
      <w:r>
        <w:rPr>
          <w:rFonts w:hint="eastAsia" w:ascii="宋体" w:hAnsi="宋体" w:cs="宋体"/>
          <w:sz w:val="24"/>
        </w:rPr>
        <w:t>三、委托人提供的便利条件</w:t>
      </w:r>
      <w:bookmarkEnd w:id="103"/>
      <w:bookmarkEnd w:id="104"/>
      <w:bookmarkEnd w:id="105"/>
      <w:bookmarkEnd w:id="106"/>
    </w:p>
    <w:p w14:paraId="231C4857">
      <w:pPr>
        <w:autoSpaceDE w:val="0"/>
        <w:spacing w:line="360" w:lineRule="auto"/>
        <w:ind w:firstLine="240" w:firstLineChars="100"/>
        <w:rPr>
          <w:rFonts w:hint="eastAsia" w:ascii="宋体" w:hAnsi="宋体" w:cs="宋体"/>
          <w:sz w:val="24"/>
        </w:rPr>
      </w:pPr>
      <w:r>
        <w:rPr>
          <w:rFonts w:hint="eastAsia" w:ascii="宋体" w:hAnsi="宋体" w:cs="宋体"/>
          <w:sz w:val="24"/>
        </w:rPr>
        <w:t>1.委托人提供的生活条件：无</w:t>
      </w:r>
    </w:p>
    <w:p w14:paraId="0F1006F4">
      <w:pPr>
        <w:autoSpaceDE w:val="0"/>
        <w:spacing w:line="360" w:lineRule="auto"/>
        <w:ind w:firstLine="240" w:firstLineChars="100"/>
        <w:rPr>
          <w:rFonts w:hint="eastAsia" w:ascii="宋体" w:hAnsi="宋体" w:cs="宋体"/>
          <w:sz w:val="24"/>
        </w:rPr>
      </w:pPr>
      <w:r>
        <w:rPr>
          <w:rFonts w:hint="eastAsia" w:ascii="宋体" w:hAnsi="宋体" w:cs="宋体"/>
          <w:sz w:val="24"/>
        </w:rPr>
        <w:t>2.委托人提供的交通条件：无</w:t>
      </w:r>
    </w:p>
    <w:p w14:paraId="74E76DD8">
      <w:pPr>
        <w:autoSpaceDE w:val="0"/>
        <w:spacing w:line="360" w:lineRule="auto"/>
        <w:ind w:firstLine="240" w:firstLineChars="100"/>
        <w:rPr>
          <w:rFonts w:hint="eastAsia" w:ascii="宋体" w:hAnsi="宋体" w:cs="宋体"/>
          <w:sz w:val="24"/>
        </w:rPr>
      </w:pPr>
      <w:r>
        <w:rPr>
          <w:rFonts w:hint="eastAsia" w:ascii="宋体" w:hAnsi="宋体" w:cs="宋体"/>
          <w:sz w:val="24"/>
        </w:rPr>
        <w:t>3.委托人提供的网络、通讯条件：无</w:t>
      </w:r>
    </w:p>
    <w:p w14:paraId="6D6DE1F0">
      <w:pPr>
        <w:autoSpaceDE w:val="0"/>
        <w:spacing w:line="360" w:lineRule="auto"/>
        <w:ind w:firstLine="240" w:firstLineChars="100"/>
        <w:rPr>
          <w:rFonts w:hint="eastAsia" w:ascii="宋体" w:hAnsi="宋体" w:cs="宋体"/>
          <w:sz w:val="24"/>
        </w:rPr>
      </w:pPr>
      <w:r>
        <w:rPr>
          <w:rFonts w:hint="eastAsia" w:ascii="宋体" w:hAnsi="宋体" w:cs="宋体"/>
          <w:sz w:val="24"/>
        </w:rPr>
        <w:t>4.委托人提供的协助人员：安排至少 1 名工作人员与受托人对接相关工作。</w:t>
      </w:r>
    </w:p>
    <w:p w14:paraId="2B81B8BD">
      <w:pPr>
        <w:autoSpaceDE w:val="0"/>
        <w:spacing w:line="360" w:lineRule="auto"/>
        <w:ind w:firstLine="240" w:firstLineChars="100"/>
        <w:rPr>
          <w:rFonts w:hint="eastAsia" w:ascii="宋体" w:hAnsi="宋体" w:cs="宋体"/>
          <w:sz w:val="24"/>
        </w:rPr>
      </w:pPr>
      <w:bookmarkStart w:id="107" w:name="_Toc508886126"/>
      <w:bookmarkStart w:id="108" w:name="_Toc499646515"/>
      <w:bookmarkStart w:id="109" w:name="_Toc506008217"/>
      <w:bookmarkStart w:id="110" w:name="_Toc513817634"/>
      <w:r>
        <w:rPr>
          <w:rFonts w:hint="eastAsia" w:ascii="宋体" w:hAnsi="宋体" w:cs="宋体"/>
          <w:sz w:val="24"/>
        </w:rPr>
        <w:t>四、咨询人需要自备的工作条件</w:t>
      </w:r>
      <w:bookmarkEnd w:id="107"/>
      <w:bookmarkEnd w:id="108"/>
      <w:bookmarkEnd w:id="109"/>
      <w:bookmarkEnd w:id="110"/>
    </w:p>
    <w:p w14:paraId="2A98EA93">
      <w:pPr>
        <w:autoSpaceDE w:val="0"/>
        <w:spacing w:line="360" w:lineRule="auto"/>
        <w:ind w:firstLine="240" w:firstLineChars="100"/>
        <w:rPr>
          <w:rFonts w:hint="eastAsia" w:ascii="宋体" w:hAnsi="宋体" w:cs="宋体"/>
          <w:sz w:val="24"/>
        </w:rPr>
      </w:pPr>
      <w:r>
        <w:rPr>
          <w:rFonts w:hint="eastAsia" w:ascii="宋体" w:hAnsi="宋体" w:cs="宋体"/>
          <w:sz w:val="24"/>
        </w:rPr>
        <w:t>1.咨询人自备的工作手册：如本项目必备的规范标准、图集等</w:t>
      </w:r>
    </w:p>
    <w:p w14:paraId="476BE0EB">
      <w:pPr>
        <w:autoSpaceDE w:val="0"/>
        <w:spacing w:line="360" w:lineRule="auto"/>
        <w:ind w:firstLine="240" w:firstLineChars="100"/>
        <w:rPr>
          <w:rFonts w:hint="eastAsia" w:ascii="宋体" w:hAnsi="宋体" w:cs="宋体"/>
          <w:sz w:val="24"/>
        </w:rPr>
      </w:pPr>
      <w:r>
        <w:rPr>
          <w:rFonts w:hint="eastAsia" w:ascii="宋体" w:hAnsi="宋体" w:cs="宋体"/>
          <w:sz w:val="24"/>
        </w:rPr>
        <w:t>2.咨询人自备的办公设备：如电脑、软件、投影、打印机、复印机、照相机等</w:t>
      </w:r>
    </w:p>
    <w:p w14:paraId="10A07735">
      <w:pPr>
        <w:autoSpaceDE w:val="0"/>
        <w:spacing w:line="360" w:lineRule="auto"/>
        <w:ind w:firstLine="240" w:firstLineChars="100"/>
        <w:rPr>
          <w:rFonts w:hint="eastAsia" w:ascii="宋体" w:hAnsi="宋体" w:cs="宋体"/>
          <w:sz w:val="24"/>
        </w:rPr>
      </w:pPr>
      <w:r>
        <w:rPr>
          <w:rFonts w:hint="eastAsia" w:ascii="宋体" w:hAnsi="宋体" w:cs="宋体"/>
          <w:sz w:val="24"/>
        </w:rPr>
        <w:t>3.咨询人自备的交通工具：如出行车辆等</w:t>
      </w:r>
    </w:p>
    <w:p w14:paraId="7709EBF1">
      <w:pPr>
        <w:autoSpaceDE w:val="0"/>
        <w:spacing w:line="360" w:lineRule="auto"/>
        <w:ind w:firstLine="240" w:firstLineChars="100"/>
        <w:rPr>
          <w:rFonts w:hint="eastAsia" w:ascii="宋体" w:hAnsi="宋体" w:cs="宋体"/>
          <w:sz w:val="24"/>
        </w:rPr>
      </w:pPr>
      <w:r>
        <w:rPr>
          <w:rFonts w:hint="eastAsia" w:ascii="宋体" w:hAnsi="宋体" w:cs="宋体"/>
          <w:sz w:val="24"/>
        </w:rPr>
        <w:t>4.咨询人自备的现场办公设施：如办公桌椅、文件柜等</w:t>
      </w:r>
    </w:p>
    <w:p w14:paraId="52AD6586">
      <w:pPr>
        <w:autoSpaceDE w:val="0"/>
        <w:spacing w:line="360" w:lineRule="auto"/>
        <w:ind w:firstLine="240" w:firstLineChars="100"/>
        <w:rPr>
          <w:rFonts w:hint="eastAsia" w:ascii="宋体" w:hAnsi="宋体" w:cs="宋体"/>
          <w:sz w:val="24"/>
        </w:rPr>
      </w:pPr>
      <w:r>
        <w:rPr>
          <w:rFonts w:hint="eastAsia" w:ascii="宋体" w:hAnsi="宋体" w:cs="宋体"/>
          <w:sz w:val="24"/>
        </w:rPr>
        <w:t>5.咨询人自备的安全设施：如安全帽、安全鞋、手电筒等</w:t>
      </w:r>
    </w:p>
    <w:p w14:paraId="611CB1F3">
      <w:pPr>
        <w:spacing w:line="360" w:lineRule="auto"/>
        <w:jc w:val="center"/>
        <w:rPr>
          <w:rFonts w:hint="eastAsia" w:asciiTheme="minorEastAsia" w:hAnsiTheme="minorEastAsia" w:eastAsiaTheme="minorEastAsia"/>
          <w:b/>
          <w:sz w:val="24"/>
        </w:rPr>
      </w:pPr>
    </w:p>
    <w:p w14:paraId="24E3A32D">
      <w:pPr>
        <w:spacing w:line="600" w:lineRule="exact"/>
        <w:jc w:val="center"/>
        <w:rPr>
          <w:rFonts w:hint="eastAsia" w:ascii="黑体" w:hAnsi="黑体" w:eastAsia="黑体" w:cs="仿宋"/>
          <w:b/>
          <w:sz w:val="44"/>
          <w:szCs w:val="44"/>
        </w:rPr>
      </w:pPr>
    </w:p>
    <w:p w14:paraId="4BF7BE67">
      <w:pPr>
        <w:spacing w:line="600" w:lineRule="exact"/>
        <w:jc w:val="center"/>
        <w:rPr>
          <w:rFonts w:hint="eastAsia" w:ascii="黑体" w:hAnsi="黑体" w:eastAsia="黑体" w:cs="仿宋"/>
          <w:b/>
          <w:sz w:val="44"/>
          <w:szCs w:val="44"/>
        </w:rPr>
      </w:pPr>
    </w:p>
    <w:p w14:paraId="7A505313">
      <w:pPr>
        <w:pStyle w:val="2"/>
        <w:ind w:left="840" w:hanging="420"/>
      </w:pPr>
    </w:p>
    <w:p w14:paraId="7690020D"/>
    <w:p w14:paraId="0DAB9A32">
      <w:pPr>
        <w:pStyle w:val="2"/>
        <w:ind w:left="840" w:hanging="420"/>
      </w:pPr>
    </w:p>
    <w:p w14:paraId="0B47322E"/>
    <w:p w14:paraId="455CC329">
      <w:pPr>
        <w:pStyle w:val="2"/>
        <w:ind w:left="840" w:hanging="420"/>
      </w:pPr>
    </w:p>
    <w:p w14:paraId="12B7DB6E"/>
    <w:p w14:paraId="3269D524">
      <w:pPr>
        <w:pStyle w:val="2"/>
        <w:ind w:left="840" w:hanging="420"/>
      </w:pPr>
    </w:p>
    <w:p w14:paraId="2122992D"/>
    <w:p w14:paraId="475B17AF">
      <w:pPr>
        <w:pStyle w:val="2"/>
        <w:ind w:left="840" w:hanging="420"/>
      </w:pPr>
    </w:p>
    <w:p w14:paraId="0CA8613B"/>
    <w:p w14:paraId="32A6C0F1">
      <w:pPr>
        <w:pStyle w:val="2"/>
        <w:ind w:left="840" w:hanging="420"/>
      </w:pPr>
    </w:p>
    <w:p w14:paraId="4244B358"/>
    <w:p w14:paraId="60A10FFB">
      <w:pPr>
        <w:pStyle w:val="2"/>
        <w:ind w:left="840" w:hanging="420"/>
      </w:pPr>
    </w:p>
    <w:p w14:paraId="1DEF084C"/>
    <w:p w14:paraId="761E059A">
      <w:pPr>
        <w:pStyle w:val="2"/>
        <w:ind w:left="840" w:hanging="420"/>
      </w:pPr>
    </w:p>
    <w:p w14:paraId="78C9D569"/>
    <w:p w14:paraId="720D0FB5">
      <w:pPr>
        <w:pStyle w:val="2"/>
        <w:ind w:left="840" w:hanging="420"/>
      </w:pPr>
    </w:p>
    <w:p w14:paraId="7A20889D"/>
    <w:p w14:paraId="4D25E499">
      <w:pPr>
        <w:pStyle w:val="2"/>
        <w:ind w:left="840" w:hanging="420"/>
      </w:pPr>
    </w:p>
    <w:p w14:paraId="41BF9B45"/>
    <w:p w14:paraId="6EB4902A">
      <w:pPr>
        <w:pStyle w:val="2"/>
        <w:ind w:left="840" w:hanging="420"/>
      </w:pPr>
    </w:p>
    <w:p w14:paraId="200B7CE4"/>
    <w:p w14:paraId="73C30460">
      <w:pPr>
        <w:pStyle w:val="2"/>
        <w:ind w:left="840" w:hanging="420"/>
      </w:pPr>
    </w:p>
    <w:p w14:paraId="1B8BD701"/>
    <w:p w14:paraId="5EC40C37">
      <w:pPr>
        <w:pStyle w:val="2"/>
        <w:ind w:left="840" w:hanging="420"/>
      </w:pPr>
    </w:p>
    <w:p w14:paraId="2215856E"/>
    <w:p w14:paraId="2EAC9292">
      <w:pPr>
        <w:pStyle w:val="2"/>
        <w:ind w:left="840" w:hanging="420"/>
      </w:pPr>
    </w:p>
    <w:p w14:paraId="2D7FBB10"/>
    <w:p w14:paraId="18382E5B">
      <w:pPr>
        <w:pStyle w:val="2"/>
        <w:ind w:left="840" w:hanging="420"/>
      </w:pPr>
    </w:p>
    <w:p w14:paraId="3E570EDC"/>
    <w:p w14:paraId="2CE1D16F">
      <w:pPr>
        <w:pStyle w:val="2"/>
        <w:ind w:left="840" w:hanging="420"/>
      </w:pPr>
    </w:p>
    <w:p w14:paraId="6E2C5C0C">
      <w:pPr>
        <w:pStyle w:val="2"/>
        <w:ind w:left="840" w:hanging="420"/>
      </w:pPr>
    </w:p>
    <w:p w14:paraId="36D43890"/>
    <w:p w14:paraId="068ABE10">
      <w:pPr>
        <w:pStyle w:val="2"/>
        <w:ind w:left="840" w:hanging="420"/>
      </w:pPr>
    </w:p>
    <w:p w14:paraId="13AA25CF">
      <w:pPr>
        <w:tabs>
          <w:tab w:val="left" w:pos="4017"/>
        </w:tabs>
        <w:spacing w:line="600" w:lineRule="exact"/>
        <w:rPr>
          <w:rFonts w:hint="eastAsia" w:ascii="黑体" w:hAnsi="黑体" w:eastAsia="黑体" w:cs="仿宋"/>
          <w:b/>
          <w:sz w:val="44"/>
          <w:szCs w:val="44"/>
        </w:rPr>
      </w:pPr>
    </w:p>
    <w:p w14:paraId="0179404F">
      <w:pPr>
        <w:pStyle w:val="2"/>
        <w:ind w:left="840" w:hanging="420"/>
      </w:pPr>
    </w:p>
    <w:p w14:paraId="23A4BC77">
      <w:pPr>
        <w:spacing w:line="600" w:lineRule="exact"/>
        <w:jc w:val="center"/>
        <w:rPr>
          <w:rFonts w:hint="eastAsia" w:ascii="黑体" w:hAnsi="黑体" w:eastAsia="黑体" w:cs="仿宋"/>
          <w:b/>
          <w:sz w:val="44"/>
          <w:szCs w:val="44"/>
        </w:rPr>
      </w:pPr>
    </w:p>
    <w:p w14:paraId="01DEE9B1">
      <w:pPr>
        <w:spacing w:line="360" w:lineRule="auto"/>
        <w:jc w:val="center"/>
        <w:rPr>
          <w:rFonts w:hint="eastAsia" w:ascii="宋体" w:hAnsi="宋体" w:cs="宋体"/>
          <w:b/>
          <w:sz w:val="44"/>
          <w:szCs w:val="44"/>
        </w:rPr>
      </w:pPr>
      <w:r>
        <w:rPr>
          <w:rFonts w:hint="eastAsia" w:ascii="宋体" w:hAnsi="宋体" w:cs="宋体"/>
          <w:b/>
          <w:sz w:val="44"/>
          <w:szCs w:val="44"/>
        </w:rPr>
        <w:t>第六章  图纸和资料</w:t>
      </w:r>
    </w:p>
    <w:p w14:paraId="5FB7DCB7">
      <w:pPr>
        <w:ind w:firstLine="480" w:firstLineChars="200"/>
        <w:jc w:val="center"/>
        <w:rPr>
          <w:sz w:val="24"/>
        </w:rPr>
      </w:pPr>
      <w:r>
        <w:rPr>
          <w:rFonts w:hint="eastAsia"/>
          <w:sz w:val="24"/>
        </w:rPr>
        <w:t>以采购人提供的为准</w:t>
      </w:r>
    </w:p>
    <w:p w14:paraId="2B9B3D86">
      <w:pPr>
        <w:pStyle w:val="88"/>
        <w:ind w:firstLine="480"/>
        <w:rPr>
          <w:rFonts w:hint="eastAsia" w:ascii="仿宋" w:hAnsi="仿宋" w:eastAsia="仿宋" w:cs="仿宋"/>
          <w:sz w:val="24"/>
        </w:rPr>
      </w:pPr>
    </w:p>
    <w:p w14:paraId="7D941917">
      <w:pPr>
        <w:autoSpaceDE w:val="0"/>
        <w:autoSpaceDN w:val="0"/>
        <w:adjustRightInd w:val="0"/>
        <w:rPr>
          <w:rFonts w:hint="eastAsia" w:ascii="仿宋" w:hAnsi="仿宋" w:eastAsia="仿宋" w:cs="仿宋"/>
          <w:sz w:val="24"/>
        </w:rPr>
      </w:pPr>
    </w:p>
    <w:p w14:paraId="35937846">
      <w:pPr>
        <w:spacing w:line="240" w:lineRule="auto"/>
        <w:jc w:val="center"/>
        <w:rPr>
          <w:rFonts w:hint="eastAsia" w:ascii="仿宋" w:hAnsi="仿宋" w:eastAsia="仿宋" w:cs="仿宋"/>
          <w:sz w:val="30"/>
          <w:szCs w:val="30"/>
        </w:rPr>
      </w:pPr>
    </w:p>
    <w:p w14:paraId="7579E513">
      <w:pPr>
        <w:rPr>
          <w:rFonts w:hint="eastAsia" w:ascii="仿宋" w:hAnsi="仿宋" w:eastAsia="仿宋" w:cs="仿宋"/>
          <w:sz w:val="30"/>
          <w:szCs w:val="30"/>
        </w:rPr>
      </w:pPr>
      <w:r>
        <w:rPr>
          <w:rFonts w:ascii="仿宋" w:hAnsi="仿宋" w:eastAsia="仿宋" w:cs="仿宋"/>
          <w:sz w:val="30"/>
          <w:szCs w:val="30"/>
        </w:rPr>
        <w:br w:type="page"/>
      </w:r>
    </w:p>
    <w:p w14:paraId="60560D53">
      <w:pPr>
        <w:spacing w:line="240" w:lineRule="auto"/>
        <w:jc w:val="center"/>
        <w:rPr>
          <w:rFonts w:hint="eastAsia" w:ascii="仿宋" w:hAnsi="仿宋" w:eastAsia="仿宋" w:cs="仿宋"/>
          <w:sz w:val="30"/>
          <w:szCs w:val="30"/>
        </w:rPr>
      </w:pPr>
    </w:p>
    <w:p w14:paraId="604A1A11">
      <w:pPr>
        <w:spacing w:line="240" w:lineRule="auto"/>
        <w:jc w:val="center"/>
        <w:rPr>
          <w:rFonts w:hint="eastAsia" w:ascii="仿宋" w:hAnsi="仿宋" w:eastAsia="仿宋" w:cs="仿宋"/>
          <w:sz w:val="30"/>
          <w:szCs w:val="30"/>
        </w:rPr>
      </w:pPr>
    </w:p>
    <w:p w14:paraId="15D6F41E">
      <w:pPr>
        <w:spacing w:line="240" w:lineRule="auto"/>
        <w:jc w:val="center"/>
        <w:rPr>
          <w:rFonts w:hint="eastAsia" w:ascii="仿宋" w:hAnsi="仿宋" w:eastAsia="仿宋" w:cs="仿宋"/>
          <w:sz w:val="30"/>
          <w:szCs w:val="30"/>
        </w:rPr>
      </w:pPr>
    </w:p>
    <w:p w14:paraId="725FD2A0">
      <w:pPr>
        <w:spacing w:line="240" w:lineRule="auto"/>
        <w:jc w:val="center"/>
        <w:rPr>
          <w:rFonts w:hint="eastAsia" w:ascii="仿宋" w:hAnsi="仿宋" w:eastAsia="仿宋" w:cs="仿宋"/>
          <w:sz w:val="30"/>
          <w:szCs w:val="30"/>
        </w:rPr>
      </w:pPr>
    </w:p>
    <w:p w14:paraId="61203903">
      <w:pPr>
        <w:spacing w:line="240" w:lineRule="auto"/>
        <w:jc w:val="center"/>
        <w:rPr>
          <w:rFonts w:hint="eastAsia" w:ascii="仿宋" w:hAnsi="仿宋" w:eastAsia="仿宋" w:cs="仿宋"/>
          <w:sz w:val="30"/>
          <w:szCs w:val="30"/>
        </w:rPr>
      </w:pPr>
    </w:p>
    <w:p w14:paraId="2C380FB8">
      <w:pPr>
        <w:spacing w:line="240" w:lineRule="auto"/>
        <w:jc w:val="center"/>
        <w:rPr>
          <w:rFonts w:hint="eastAsia" w:ascii="仿宋" w:hAnsi="仿宋" w:eastAsia="仿宋" w:cs="仿宋"/>
          <w:sz w:val="30"/>
          <w:szCs w:val="30"/>
        </w:rPr>
      </w:pPr>
    </w:p>
    <w:p w14:paraId="7DBFC155">
      <w:pPr>
        <w:spacing w:line="240" w:lineRule="auto"/>
        <w:jc w:val="center"/>
        <w:rPr>
          <w:rFonts w:hint="eastAsia" w:ascii="仿宋" w:hAnsi="仿宋" w:eastAsia="仿宋" w:cs="仿宋"/>
          <w:sz w:val="30"/>
          <w:szCs w:val="30"/>
        </w:rPr>
      </w:pPr>
    </w:p>
    <w:p w14:paraId="4068E2A0">
      <w:pPr>
        <w:spacing w:line="240" w:lineRule="auto"/>
        <w:jc w:val="center"/>
        <w:rPr>
          <w:rFonts w:hint="eastAsia" w:ascii="黑体" w:hAnsi="黑体" w:eastAsia="黑体" w:cs="仿宋"/>
          <w:b/>
          <w:sz w:val="44"/>
          <w:szCs w:val="44"/>
        </w:rPr>
      </w:pPr>
    </w:p>
    <w:p w14:paraId="12CADAA3">
      <w:pPr>
        <w:spacing w:line="240" w:lineRule="auto"/>
        <w:jc w:val="center"/>
        <w:rPr>
          <w:rFonts w:hint="eastAsia" w:ascii="黑体" w:hAnsi="黑体" w:eastAsia="黑体" w:cs="仿宋"/>
          <w:b/>
          <w:sz w:val="44"/>
          <w:szCs w:val="44"/>
        </w:rPr>
      </w:pPr>
    </w:p>
    <w:p w14:paraId="0B324FC6">
      <w:pPr>
        <w:spacing w:line="240" w:lineRule="auto"/>
        <w:jc w:val="center"/>
        <w:rPr>
          <w:rFonts w:hint="eastAsia" w:ascii="黑体" w:hAnsi="黑体" w:eastAsia="黑体" w:cs="仿宋"/>
          <w:b/>
          <w:sz w:val="44"/>
          <w:szCs w:val="44"/>
        </w:rPr>
      </w:pPr>
    </w:p>
    <w:p w14:paraId="242B0705">
      <w:pPr>
        <w:spacing w:line="240" w:lineRule="auto"/>
        <w:jc w:val="center"/>
        <w:rPr>
          <w:rFonts w:hint="eastAsia" w:ascii="黑体" w:hAnsi="黑体" w:eastAsia="黑体" w:cs="仿宋"/>
          <w:b/>
          <w:sz w:val="44"/>
          <w:szCs w:val="44"/>
        </w:rPr>
      </w:pPr>
      <w:r>
        <w:rPr>
          <w:rFonts w:hint="eastAsia" w:ascii="黑体" w:hAnsi="黑体" w:eastAsia="黑体" w:cs="仿宋"/>
          <w:b/>
          <w:sz w:val="44"/>
          <w:szCs w:val="44"/>
        </w:rPr>
        <w:t>第七章  响应文件格式</w:t>
      </w:r>
    </w:p>
    <w:p w14:paraId="21B9051D">
      <w:pPr>
        <w:spacing w:line="240" w:lineRule="auto"/>
        <w:rPr>
          <w:rFonts w:hint="eastAsia" w:ascii="仿宋" w:hAnsi="仿宋" w:eastAsia="仿宋" w:cs="仿宋"/>
          <w:sz w:val="30"/>
          <w:szCs w:val="30"/>
        </w:rPr>
      </w:pPr>
      <w:r>
        <w:rPr>
          <w:rFonts w:ascii="仿宋" w:hAnsi="仿宋" w:eastAsia="仿宋" w:cs="仿宋"/>
          <w:sz w:val="30"/>
          <w:szCs w:val="30"/>
        </w:rPr>
        <w:br w:type="page"/>
      </w:r>
    </w:p>
    <w:p w14:paraId="5205E926">
      <w:pPr>
        <w:adjustRightInd w:val="0"/>
        <w:snapToGrid w:val="0"/>
        <w:spacing w:line="600" w:lineRule="exact"/>
        <w:ind w:firstLine="600" w:firstLineChars="200"/>
        <w:jc w:val="center"/>
        <w:rPr>
          <w:rFonts w:hint="eastAsia" w:ascii="仿宋" w:hAnsi="仿宋" w:eastAsia="仿宋" w:cs="仿宋"/>
          <w:sz w:val="30"/>
          <w:szCs w:val="30"/>
        </w:rPr>
      </w:pPr>
    </w:p>
    <w:p w14:paraId="47CE38D0">
      <w:pPr>
        <w:adjustRightInd w:val="0"/>
        <w:snapToGrid w:val="0"/>
        <w:spacing w:line="600" w:lineRule="exact"/>
        <w:ind w:firstLine="600" w:firstLineChars="200"/>
        <w:jc w:val="center"/>
        <w:rPr>
          <w:rFonts w:hint="eastAsia" w:ascii="仿宋" w:hAnsi="仿宋" w:eastAsia="仿宋" w:cs="仿宋"/>
          <w:sz w:val="30"/>
          <w:szCs w:val="30"/>
        </w:rPr>
      </w:pPr>
    </w:p>
    <w:p w14:paraId="4D664D84">
      <w:pPr>
        <w:adjustRightInd w:val="0"/>
        <w:snapToGrid w:val="0"/>
        <w:spacing w:line="600" w:lineRule="exact"/>
        <w:ind w:firstLine="723" w:firstLineChars="200"/>
        <w:jc w:val="center"/>
        <w:rPr>
          <w:rFonts w:hint="eastAsia" w:ascii="宋体" w:hAnsi="宋体" w:cs="宋体"/>
          <w:sz w:val="48"/>
          <w:szCs w:val="30"/>
        </w:rPr>
      </w:pPr>
      <w:r>
        <w:rPr>
          <w:rFonts w:hint="eastAsia" w:ascii="宋体" w:hAnsi="宋体" w:cs="宋体"/>
          <w:b/>
          <w:bCs/>
          <w:sz w:val="36"/>
          <w:szCs w:val="36"/>
        </w:rPr>
        <w:t>G59新新高速公路新宁段交工阶段安全性评价技术服务项目</w:t>
      </w:r>
    </w:p>
    <w:p w14:paraId="68B8A581">
      <w:pPr>
        <w:adjustRightInd w:val="0"/>
        <w:snapToGrid w:val="0"/>
        <w:spacing w:line="600" w:lineRule="exact"/>
        <w:ind w:firstLine="960" w:firstLineChars="200"/>
        <w:jc w:val="center"/>
        <w:rPr>
          <w:rFonts w:hint="eastAsia" w:ascii="宋体" w:hAnsi="宋体" w:cs="宋体"/>
          <w:sz w:val="48"/>
          <w:szCs w:val="30"/>
        </w:rPr>
      </w:pPr>
    </w:p>
    <w:p w14:paraId="0EB23CED">
      <w:pPr>
        <w:adjustRightInd w:val="0"/>
        <w:snapToGrid w:val="0"/>
        <w:spacing w:line="600" w:lineRule="exact"/>
        <w:ind w:firstLine="960" w:firstLineChars="200"/>
        <w:jc w:val="center"/>
        <w:rPr>
          <w:rFonts w:hint="eastAsia" w:ascii="宋体" w:hAnsi="宋体" w:cs="宋体"/>
          <w:sz w:val="48"/>
          <w:szCs w:val="30"/>
        </w:rPr>
      </w:pPr>
    </w:p>
    <w:p w14:paraId="66D81BA0">
      <w:pPr>
        <w:adjustRightInd w:val="0"/>
        <w:snapToGrid w:val="0"/>
        <w:spacing w:line="600" w:lineRule="exact"/>
        <w:ind w:firstLine="960" w:firstLineChars="200"/>
        <w:jc w:val="center"/>
        <w:rPr>
          <w:rFonts w:hint="eastAsia" w:ascii="宋体" w:hAnsi="宋体" w:cs="宋体"/>
          <w:sz w:val="48"/>
          <w:szCs w:val="30"/>
        </w:rPr>
      </w:pPr>
    </w:p>
    <w:p w14:paraId="0BA8A690">
      <w:pPr>
        <w:adjustRightInd w:val="0"/>
        <w:snapToGrid w:val="0"/>
        <w:spacing w:line="600" w:lineRule="exact"/>
        <w:ind w:firstLine="1124" w:firstLineChars="200"/>
        <w:jc w:val="center"/>
        <w:rPr>
          <w:rFonts w:hint="eastAsia" w:ascii="宋体" w:hAnsi="宋体" w:cs="宋体"/>
          <w:b/>
          <w:bCs/>
          <w:sz w:val="56"/>
          <w:szCs w:val="36"/>
        </w:rPr>
      </w:pPr>
      <w:r>
        <w:rPr>
          <w:rFonts w:hint="eastAsia" w:ascii="宋体" w:hAnsi="宋体" w:cs="宋体"/>
          <w:b/>
          <w:bCs/>
          <w:sz w:val="56"/>
          <w:szCs w:val="36"/>
        </w:rPr>
        <w:t>响应文件</w:t>
      </w:r>
    </w:p>
    <w:p w14:paraId="600AA931">
      <w:pPr>
        <w:adjustRightInd w:val="0"/>
        <w:snapToGrid w:val="0"/>
        <w:spacing w:line="600" w:lineRule="exact"/>
        <w:ind w:firstLine="960" w:firstLineChars="200"/>
        <w:jc w:val="center"/>
        <w:rPr>
          <w:rFonts w:hint="eastAsia" w:ascii="宋体" w:hAnsi="宋体" w:cs="宋体"/>
          <w:sz w:val="48"/>
          <w:szCs w:val="30"/>
        </w:rPr>
      </w:pPr>
    </w:p>
    <w:p w14:paraId="1409B690">
      <w:pPr>
        <w:adjustRightInd w:val="0"/>
        <w:snapToGrid w:val="0"/>
        <w:spacing w:line="600" w:lineRule="exact"/>
        <w:ind w:firstLine="960" w:firstLineChars="200"/>
        <w:jc w:val="center"/>
        <w:rPr>
          <w:rFonts w:hint="eastAsia" w:ascii="宋体" w:hAnsi="宋体" w:cs="宋体"/>
          <w:sz w:val="48"/>
          <w:szCs w:val="30"/>
        </w:rPr>
      </w:pPr>
    </w:p>
    <w:p w14:paraId="53AD6C28">
      <w:pPr>
        <w:adjustRightInd w:val="0"/>
        <w:snapToGrid w:val="0"/>
        <w:spacing w:line="600" w:lineRule="exact"/>
        <w:ind w:firstLine="960" w:firstLineChars="200"/>
        <w:jc w:val="center"/>
        <w:rPr>
          <w:rFonts w:hint="eastAsia" w:ascii="宋体" w:hAnsi="宋体" w:cs="宋体"/>
          <w:sz w:val="48"/>
          <w:szCs w:val="30"/>
        </w:rPr>
      </w:pPr>
    </w:p>
    <w:p w14:paraId="3F1B1D10">
      <w:pPr>
        <w:adjustRightInd w:val="0"/>
        <w:snapToGrid w:val="0"/>
        <w:spacing w:line="600" w:lineRule="exact"/>
        <w:ind w:firstLine="960" w:firstLineChars="200"/>
        <w:jc w:val="center"/>
        <w:rPr>
          <w:rFonts w:hint="eastAsia" w:ascii="宋体" w:hAnsi="宋体" w:cs="宋体"/>
          <w:sz w:val="48"/>
          <w:szCs w:val="30"/>
        </w:rPr>
      </w:pPr>
    </w:p>
    <w:p w14:paraId="0E36C32F">
      <w:pPr>
        <w:adjustRightInd w:val="0"/>
        <w:snapToGrid w:val="0"/>
        <w:spacing w:line="600" w:lineRule="exact"/>
        <w:ind w:firstLine="960" w:firstLineChars="200"/>
        <w:jc w:val="center"/>
        <w:rPr>
          <w:rFonts w:hint="eastAsia" w:ascii="宋体" w:hAnsi="宋体" w:cs="宋体"/>
          <w:sz w:val="48"/>
          <w:szCs w:val="30"/>
        </w:rPr>
      </w:pPr>
    </w:p>
    <w:p w14:paraId="65EAA9C7">
      <w:pPr>
        <w:adjustRightInd w:val="0"/>
        <w:snapToGrid w:val="0"/>
        <w:spacing w:line="600" w:lineRule="exact"/>
        <w:ind w:firstLine="960" w:firstLineChars="200"/>
        <w:jc w:val="center"/>
        <w:rPr>
          <w:rFonts w:hint="eastAsia" w:ascii="宋体" w:hAnsi="宋体" w:cs="宋体"/>
          <w:sz w:val="48"/>
          <w:szCs w:val="30"/>
        </w:rPr>
      </w:pPr>
    </w:p>
    <w:p w14:paraId="768030F9">
      <w:pPr>
        <w:adjustRightInd w:val="0"/>
        <w:snapToGrid w:val="0"/>
        <w:spacing w:line="600" w:lineRule="exact"/>
        <w:ind w:firstLine="490" w:firstLineChars="175"/>
        <w:jc w:val="center"/>
        <w:rPr>
          <w:rFonts w:hint="eastAsia" w:ascii="宋体" w:hAnsi="宋体" w:cs="宋体"/>
          <w:sz w:val="28"/>
          <w:szCs w:val="28"/>
        </w:rPr>
      </w:pPr>
      <w:r>
        <w:rPr>
          <w:rFonts w:hint="eastAsia" w:ascii="宋体" w:hAnsi="宋体" w:cs="宋体"/>
          <w:sz w:val="28"/>
          <w:szCs w:val="28"/>
        </w:rPr>
        <w:t>供应商：</w:t>
      </w:r>
    </w:p>
    <w:p w14:paraId="2EE3C010">
      <w:pPr>
        <w:adjustRightInd w:val="0"/>
        <w:snapToGrid w:val="0"/>
        <w:spacing w:line="600" w:lineRule="exact"/>
        <w:ind w:firstLine="560" w:firstLineChars="200"/>
        <w:jc w:val="center"/>
        <w:rPr>
          <w:rFonts w:hint="eastAsia" w:ascii="宋体" w:hAnsi="宋体" w:cs="宋体"/>
          <w:sz w:val="28"/>
          <w:szCs w:val="28"/>
        </w:rPr>
      </w:pPr>
    </w:p>
    <w:p w14:paraId="724BE62C">
      <w:pPr>
        <w:adjustRightInd w:val="0"/>
        <w:snapToGrid w:val="0"/>
        <w:spacing w:line="600" w:lineRule="exact"/>
        <w:ind w:firstLine="560" w:firstLineChars="200"/>
        <w:jc w:val="center"/>
        <w:rPr>
          <w:rFonts w:hint="eastAsia" w:ascii="宋体" w:hAnsi="宋体" w:cs="宋体"/>
          <w:sz w:val="28"/>
          <w:szCs w:val="28"/>
        </w:rPr>
      </w:pPr>
      <w:r>
        <w:rPr>
          <w:rFonts w:hint="eastAsia" w:ascii="宋体" w:hAnsi="宋体" w:cs="宋体"/>
          <w:sz w:val="28"/>
          <w:szCs w:val="28"/>
        </w:rPr>
        <w:t>年  月  日</w:t>
      </w:r>
    </w:p>
    <w:p w14:paraId="64CA274F">
      <w:pPr>
        <w:spacing w:line="600" w:lineRule="exact"/>
        <w:rPr>
          <w:rFonts w:hint="eastAsia" w:ascii="仿宋" w:hAnsi="仿宋" w:eastAsia="仿宋" w:cs="仿宋"/>
          <w:sz w:val="28"/>
          <w:szCs w:val="28"/>
        </w:rPr>
      </w:pPr>
      <w:r>
        <w:rPr>
          <w:rFonts w:hint="eastAsia" w:ascii="仿宋" w:hAnsi="仿宋" w:eastAsia="仿宋" w:cs="仿宋"/>
          <w:sz w:val="28"/>
          <w:szCs w:val="28"/>
        </w:rPr>
        <w:br w:type="page"/>
      </w:r>
    </w:p>
    <w:p w14:paraId="3A52EF52">
      <w:pPr>
        <w:adjustRightInd w:val="0"/>
        <w:snapToGrid w:val="0"/>
        <w:spacing w:line="600" w:lineRule="exact"/>
        <w:ind w:firstLine="643" w:firstLineChars="200"/>
        <w:jc w:val="center"/>
        <w:rPr>
          <w:rFonts w:hint="eastAsia" w:ascii="宋体" w:hAnsi="宋体" w:cs="宋体"/>
          <w:b/>
          <w:bCs/>
          <w:sz w:val="32"/>
          <w:szCs w:val="32"/>
        </w:rPr>
      </w:pPr>
      <w:r>
        <w:rPr>
          <w:rFonts w:hint="eastAsia" w:ascii="宋体" w:hAnsi="宋体" w:cs="宋体"/>
          <w:b/>
          <w:bCs/>
          <w:sz w:val="32"/>
          <w:szCs w:val="32"/>
        </w:rPr>
        <w:t>目  录</w:t>
      </w:r>
    </w:p>
    <w:p w14:paraId="1AB3ECAA">
      <w:pPr>
        <w:adjustRightInd w:val="0"/>
        <w:snapToGrid w:val="0"/>
        <w:spacing w:line="600" w:lineRule="exact"/>
        <w:ind w:firstLine="1059" w:firstLineChars="353"/>
        <w:rPr>
          <w:rFonts w:hint="eastAsia" w:ascii="仿宋" w:hAnsi="仿宋" w:eastAsia="仿宋" w:cs="仿宋"/>
          <w:sz w:val="30"/>
          <w:szCs w:val="30"/>
        </w:rPr>
      </w:pPr>
    </w:p>
    <w:p w14:paraId="038B015D">
      <w:pPr>
        <w:adjustRightInd w:val="0"/>
        <w:snapToGrid w:val="0"/>
        <w:spacing w:line="600" w:lineRule="exact"/>
        <w:ind w:firstLine="988" w:firstLineChars="353"/>
        <w:rPr>
          <w:rFonts w:hint="eastAsia" w:ascii="宋体" w:hAnsi="宋体" w:cs="宋体"/>
          <w:sz w:val="28"/>
          <w:szCs w:val="28"/>
        </w:rPr>
      </w:pPr>
      <w:r>
        <w:rPr>
          <w:rFonts w:hint="eastAsia" w:ascii="宋体" w:hAnsi="宋体" w:cs="宋体"/>
          <w:sz w:val="28"/>
          <w:szCs w:val="28"/>
        </w:rPr>
        <w:t>一、响应函</w:t>
      </w:r>
    </w:p>
    <w:p w14:paraId="06C00AD4">
      <w:pPr>
        <w:adjustRightInd w:val="0"/>
        <w:snapToGrid w:val="0"/>
        <w:spacing w:line="600" w:lineRule="exact"/>
        <w:ind w:firstLine="988" w:firstLineChars="353"/>
        <w:rPr>
          <w:rFonts w:hint="eastAsia" w:ascii="宋体" w:hAnsi="宋体" w:cs="宋体"/>
          <w:sz w:val="28"/>
          <w:szCs w:val="28"/>
        </w:rPr>
      </w:pPr>
      <w:r>
        <w:rPr>
          <w:rFonts w:hint="eastAsia" w:ascii="宋体" w:hAnsi="宋体" w:cs="宋体"/>
          <w:sz w:val="28"/>
          <w:szCs w:val="28"/>
        </w:rPr>
        <w:t>二、授权委托书(适用于有委托代理人的情况)</w:t>
      </w:r>
    </w:p>
    <w:p w14:paraId="106C29C8">
      <w:pPr>
        <w:adjustRightInd w:val="0"/>
        <w:snapToGrid w:val="0"/>
        <w:spacing w:line="600" w:lineRule="exact"/>
        <w:ind w:firstLine="988" w:firstLineChars="353"/>
        <w:rPr>
          <w:rFonts w:hint="eastAsia" w:ascii="宋体" w:hAnsi="宋体" w:cs="宋体"/>
          <w:sz w:val="28"/>
          <w:szCs w:val="28"/>
        </w:rPr>
      </w:pPr>
      <w:r>
        <w:rPr>
          <w:rFonts w:hint="eastAsia" w:ascii="宋体" w:hAnsi="宋体" w:cs="宋体"/>
          <w:sz w:val="28"/>
          <w:szCs w:val="28"/>
        </w:rPr>
        <w:t>三、联合体协议书(适用于供应商组成联合体的情况)</w:t>
      </w:r>
    </w:p>
    <w:p w14:paraId="208B8B11">
      <w:pPr>
        <w:adjustRightInd w:val="0"/>
        <w:snapToGrid w:val="0"/>
        <w:spacing w:line="600" w:lineRule="exact"/>
        <w:ind w:firstLine="988" w:firstLineChars="353"/>
        <w:rPr>
          <w:rFonts w:hint="eastAsia" w:ascii="宋体" w:hAnsi="宋体" w:cs="宋体"/>
          <w:sz w:val="28"/>
          <w:szCs w:val="28"/>
        </w:rPr>
      </w:pPr>
      <w:r>
        <w:rPr>
          <w:rFonts w:hint="eastAsia" w:ascii="宋体" w:hAnsi="宋体" w:cs="宋体"/>
          <w:sz w:val="28"/>
          <w:szCs w:val="28"/>
        </w:rPr>
        <w:t>四、响应保证金(适用于递交响应保证金的情况)</w:t>
      </w:r>
    </w:p>
    <w:p w14:paraId="2462C180">
      <w:pPr>
        <w:adjustRightInd w:val="0"/>
        <w:snapToGrid w:val="0"/>
        <w:spacing w:line="600" w:lineRule="exact"/>
        <w:ind w:firstLine="988" w:firstLineChars="353"/>
        <w:rPr>
          <w:rFonts w:hint="eastAsia" w:ascii="宋体" w:hAnsi="宋体" w:cs="宋体"/>
          <w:sz w:val="28"/>
          <w:szCs w:val="28"/>
        </w:rPr>
      </w:pPr>
      <w:r>
        <w:rPr>
          <w:rFonts w:hint="eastAsia" w:ascii="宋体" w:hAnsi="宋体" w:cs="宋体"/>
          <w:sz w:val="28"/>
          <w:szCs w:val="28"/>
        </w:rPr>
        <w:t>五、商务和技术偏差表</w:t>
      </w:r>
    </w:p>
    <w:p w14:paraId="7BA6196C">
      <w:pPr>
        <w:adjustRightInd w:val="0"/>
        <w:snapToGrid w:val="0"/>
        <w:spacing w:line="600" w:lineRule="exact"/>
        <w:ind w:firstLine="988" w:firstLineChars="353"/>
        <w:rPr>
          <w:rFonts w:hint="eastAsia" w:ascii="宋体" w:hAnsi="宋体" w:cs="宋体"/>
          <w:sz w:val="28"/>
          <w:szCs w:val="28"/>
        </w:rPr>
      </w:pPr>
      <w:r>
        <w:rPr>
          <w:rFonts w:hint="eastAsia" w:ascii="宋体" w:hAnsi="宋体" w:cs="宋体"/>
          <w:sz w:val="28"/>
          <w:szCs w:val="28"/>
        </w:rPr>
        <w:t>六、报价表</w:t>
      </w:r>
    </w:p>
    <w:p w14:paraId="2E2A40D7">
      <w:pPr>
        <w:adjustRightInd w:val="0"/>
        <w:snapToGrid w:val="0"/>
        <w:spacing w:line="600" w:lineRule="exact"/>
        <w:ind w:firstLine="988" w:firstLineChars="353"/>
        <w:rPr>
          <w:rFonts w:hint="eastAsia" w:ascii="宋体" w:hAnsi="宋体" w:cs="宋体"/>
          <w:sz w:val="28"/>
          <w:szCs w:val="28"/>
        </w:rPr>
      </w:pPr>
      <w:r>
        <w:rPr>
          <w:rFonts w:hint="eastAsia" w:ascii="宋体" w:hAnsi="宋体" w:cs="宋体"/>
          <w:sz w:val="28"/>
          <w:szCs w:val="28"/>
        </w:rPr>
        <w:t>七、资格审查资料</w:t>
      </w:r>
    </w:p>
    <w:p w14:paraId="260654A5">
      <w:pPr>
        <w:adjustRightInd w:val="0"/>
        <w:snapToGrid w:val="0"/>
        <w:spacing w:line="600" w:lineRule="exact"/>
        <w:ind w:firstLine="988" w:firstLineChars="353"/>
        <w:rPr>
          <w:rFonts w:hint="eastAsia" w:ascii="宋体" w:hAnsi="宋体" w:cs="宋体"/>
          <w:sz w:val="28"/>
          <w:szCs w:val="28"/>
        </w:rPr>
      </w:pPr>
      <w:r>
        <w:rPr>
          <w:rFonts w:hint="eastAsia" w:ascii="宋体" w:hAnsi="宋体" w:cs="宋体"/>
          <w:sz w:val="28"/>
          <w:szCs w:val="28"/>
        </w:rPr>
        <w:t>八、响应方案</w:t>
      </w:r>
    </w:p>
    <w:p w14:paraId="5BE9FDEE">
      <w:pPr>
        <w:adjustRightInd w:val="0"/>
        <w:snapToGrid w:val="0"/>
        <w:spacing w:line="600" w:lineRule="exact"/>
        <w:ind w:firstLine="988" w:firstLineChars="353"/>
        <w:rPr>
          <w:rFonts w:hint="eastAsia" w:ascii="宋体" w:hAnsi="宋体" w:cs="宋体"/>
          <w:sz w:val="28"/>
          <w:szCs w:val="28"/>
        </w:rPr>
      </w:pPr>
      <w:r>
        <w:rPr>
          <w:rFonts w:hint="eastAsia" w:ascii="宋体" w:hAnsi="宋体" w:cs="宋体"/>
          <w:sz w:val="28"/>
          <w:szCs w:val="28"/>
        </w:rPr>
        <w:t>九、其他资料</w:t>
      </w:r>
    </w:p>
    <w:p w14:paraId="3ABF71F2">
      <w:pPr>
        <w:spacing w:line="600" w:lineRule="exact"/>
        <w:rPr>
          <w:rFonts w:hint="eastAsia" w:ascii="仿宋" w:hAnsi="仿宋" w:eastAsia="仿宋" w:cs="仿宋"/>
          <w:sz w:val="30"/>
          <w:szCs w:val="30"/>
        </w:rPr>
      </w:pPr>
      <w:r>
        <w:rPr>
          <w:rFonts w:hint="eastAsia" w:ascii="仿宋" w:hAnsi="仿宋" w:eastAsia="仿宋" w:cs="仿宋"/>
          <w:sz w:val="30"/>
          <w:szCs w:val="30"/>
        </w:rPr>
        <w:br w:type="page"/>
      </w:r>
    </w:p>
    <w:p w14:paraId="5D832CA0">
      <w:pPr>
        <w:adjustRightInd w:val="0"/>
        <w:snapToGrid w:val="0"/>
        <w:spacing w:line="600" w:lineRule="exact"/>
        <w:ind w:firstLine="600" w:firstLineChars="200"/>
        <w:rPr>
          <w:rFonts w:hint="eastAsia" w:ascii="仿宋" w:hAnsi="仿宋" w:eastAsia="仿宋" w:cs="仿宋"/>
          <w:sz w:val="30"/>
          <w:szCs w:val="30"/>
        </w:rPr>
      </w:pPr>
    </w:p>
    <w:p w14:paraId="0C53DC8E">
      <w:pPr>
        <w:numPr>
          <w:ilvl w:val="0"/>
          <w:numId w:val="16"/>
        </w:numPr>
        <w:adjustRightInd w:val="0"/>
        <w:snapToGrid w:val="0"/>
        <w:spacing w:line="600" w:lineRule="exact"/>
        <w:ind w:firstLine="600" w:firstLineChars="200"/>
        <w:jc w:val="center"/>
        <w:rPr>
          <w:rFonts w:hint="eastAsia" w:ascii="宋体" w:hAnsi="宋体" w:cs="宋体"/>
          <w:sz w:val="30"/>
          <w:szCs w:val="30"/>
        </w:rPr>
      </w:pPr>
      <w:r>
        <w:rPr>
          <w:rFonts w:hint="eastAsia" w:ascii="宋体" w:hAnsi="宋体" w:cs="宋体"/>
          <w:sz w:val="30"/>
          <w:szCs w:val="30"/>
        </w:rPr>
        <w:t>响应函</w:t>
      </w:r>
    </w:p>
    <w:p w14:paraId="0840F2AE">
      <w:pPr>
        <w:adjustRightInd w:val="0"/>
        <w:snapToGrid w:val="0"/>
        <w:spacing w:line="360" w:lineRule="auto"/>
        <w:ind w:firstLine="480" w:firstLineChars="200"/>
        <w:rPr>
          <w:rFonts w:hint="eastAsia" w:ascii="宋体" w:hAnsi="宋体" w:cs="宋体"/>
          <w:sz w:val="24"/>
        </w:rPr>
      </w:pPr>
      <w:r>
        <w:rPr>
          <w:rFonts w:hint="eastAsia" w:ascii="宋体" w:hAnsi="宋体" w:cs="宋体"/>
          <w:sz w:val="24"/>
          <w:u w:val="single"/>
        </w:rPr>
        <w:t xml:space="preserve"> (采购人名称)：</w:t>
      </w:r>
    </w:p>
    <w:p w14:paraId="3EAAAE7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 1.我方已仔细研究了</w:t>
      </w:r>
      <w:r>
        <w:rPr>
          <w:rFonts w:hint="eastAsia" w:ascii="宋体" w:hAnsi="宋体" w:cs="宋体"/>
          <w:sz w:val="24"/>
          <w:u w:val="single"/>
        </w:rPr>
        <w:t>G59新新高速公路新宁段交工阶段安全性评价技术服务项目</w:t>
      </w:r>
      <w:r>
        <w:rPr>
          <w:rFonts w:hint="eastAsia" w:ascii="宋体" w:hAnsi="宋体" w:cs="宋体"/>
          <w:sz w:val="24"/>
        </w:rPr>
        <w:t>(项目名称)采购文件的全部内容，愿意以</w:t>
      </w:r>
      <w:r>
        <w:rPr>
          <w:rFonts w:hint="eastAsia" w:ascii="宋体" w:hAnsi="宋体" w:cs="宋体"/>
          <w:sz w:val="24"/>
          <w:u w:val="single"/>
        </w:rPr>
        <w:t xml:space="preserve">        </w:t>
      </w:r>
      <w:r>
        <w:rPr>
          <w:rFonts w:hint="eastAsia" w:ascii="宋体" w:hAnsi="宋体" w:cs="宋体"/>
          <w:sz w:val="24"/>
        </w:rPr>
        <w:t>万元（含税），增值税税率为：</w:t>
      </w:r>
      <w:r>
        <w:rPr>
          <w:rFonts w:hint="eastAsia" w:ascii="宋体" w:hAnsi="宋体" w:cs="宋体"/>
          <w:sz w:val="24"/>
          <w:u w:val="single"/>
        </w:rPr>
        <w:t xml:space="preserve">     </w:t>
      </w:r>
      <w:r>
        <w:rPr>
          <w:rFonts w:hint="eastAsia" w:ascii="宋体" w:hAnsi="宋体" w:cs="宋体"/>
          <w:sz w:val="24"/>
        </w:rPr>
        <w:t>%（其中：不含税价为:</w:t>
      </w:r>
      <w:r>
        <w:rPr>
          <w:rFonts w:hint="eastAsia" w:ascii="宋体" w:hAnsi="宋体" w:cs="宋体"/>
          <w:sz w:val="24"/>
          <w:u w:val="single"/>
        </w:rPr>
        <w:t xml:space="preserve">      </w:t>
      </w:r>
      <w:r>
        <w:rPr>
          <w:rFonts w:hint="eastAsia" w:ascii="宋体" w:hAnsi="宋体" w:cs="宋体"/>
          <w:sz w:val="24"/>
        </w:rPr>
        <w:t>（元/%）;增值税税率为:</w:t>
      </w:r>
      <w:r>
        <w:rPr>
          <w:rFonts w:hint="eastAsia" w:ascii="宋体" w:hAnsi="宋体" w:cs="宋体"/>
          <w:sz w:val="24"/>
          <w:u w:val="single"/>
        </w:rPr>
        <w:t xml:space="preserve">      </w:t>
      </w:r>
      <w:r>
        <w:rPr>
          <w:rFonts w:hint="eastAsia" w:ascii="宋体" w:hAnsi="宋体" w:cs="宋体"/>
          <w:sz w:val="24"/>
        </w:rPr>
        <w:t>%)提供本项目服务，并按合同约定履行义务。</w:t>
      </w:r>
    </w:p>
    <w:p w14:paraId="34F2E57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2.我方的响应文件包括下列内容： </w:t>
      </w:r>
    </w:p>
    <w:p w14:paraId="655ACE5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(1)响应函；</w:t>
      </w:r>
    </w:p>
    <w:p w14:paraId="67AAC8F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(2)授权委托书(如有)；</w:t>
      </w:r>
    </w:p>
    <w:p w14:paraId="1DEC215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(3)联合体协议书(如有)；</w:t>
      </w:r>
    </w:p>
    <w:p w14:paraId="06C6F0C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(4)响应保证金(如有)；</w:t>
      </w:r>
    </w:p>
    <w:p w14:paraId="190EC4C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(5)商务和技术偏差表；</w:t>
      </w:r>
    </w:p>
    <w:p w14:paraId="66A0B82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(6)报价表；</w:t>
      </w:r>
    </w:p>
    <w:p w14:paraId="3EC5752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(7)资格审查资料；</w:t>
      </w:r>
    </w:p>
    <w:p w14:paraId="382D245A">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(8)响应方案；</w:t>
      </w:r>
    </w:p>
    <w:p w14:paraId="36D864D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响应文件的上述组成部分如存在内容不-致的，以响应函为准。</w:t>
      </w:r>
    </w:p>
    <w:p w14:paraId="26A1654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3.我方承诺除商务和技术偏差表列出的偏差外，我方响应采购文件的全部要求。</w:t>
      </w:r>
    </w:p>
    <w:p w14:paraId="18B6E7C1">
      <w:pPr>
        <w:numPr>
          <w:ilvl w:val="0"/>
          <w:numId w:val="1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我方承诺在采购文件规定的响应文件有效期内不撤销响应文件。</w:t>
      </w:r>
    </w:p>
    <w:p w14:paraId="3BE588DE">
      <w:pPr>
        <w:numPr>
          <w:ilvl w:val="0"/>
          <w:numId w:val="17"/>
        </w:num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如我方成交，我方承诺：</w:t>
      </w:r>
    </w:p>
    <w:p w14:paraId="6FC07780">
      <w:pPr>
        <w:tabs>
          <w:tab w:val="left" w:pos="312"/>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(1)在收到成交通知书后，在成交通知书规定的期限内与你方签订合同；</w:t>
      </w:r>
    </w:p>
    <w:p w14:paraId="45B554F2">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(2)在签订合同时不向你方提出附加条件；</w:t>
      </w:r>
    </w:p>
    <w:p w14:paraId="5888B40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(3)按照采购文件要求递交履约保证金；</w:t>
      </w:r>
    </w:p>
    <w:p w14:paraId="0F6F9B3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(4)在合同约定的期限内完成合同规定的全部义务。</w:t>
      </w:r>
    </w:p>
    <w:p w14:paraId="47A2F7B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6.我方在此声明，所递交的响应文件及有关资料内容完整、真实和准确，且不存在第一章“采购公告”中规定的供应商不得存在的情形。</w:t>
      </w:r>
    </w:p>
    <w:p w14:paraId="52069DD8">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7.(其他补充说明)。</w:t>
      </w:r>
    </w:p>
    <w:p w14:paraId="62E24A4C">
      <w:pPr>
        <w:adjustRightInd w:val="0"/>
        <w:snapToGrid w:val="0"/>
        <w:spacing w:line="360" w:lineRule="auto"/>
        <w:ind w:firstLine="480" w:firstLineChars="200"/>
        <w:rPr>
          <w:rFonts w:hint="eastAsia" w:ascii="宋体" w:hAnsi="宋体" w:cs="宋体"/>
          <w:sz w:val="24"/>
        </w:rPr>
      </w:pPr>
    </w:p>
    <w:p w14:paraId="1E4935D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供应商：________________________(盖单位章)</w:t>
      </w:r>
    </w:p>
    <w:p w14:paraId="79A3C9C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法定代表人(单位负责人)或其授权的代理人：(签字) </w:t>
      </w:r>
    </w:p>
    <w:p w14:paraId="1B80D27A">
      <w:pPr>
        <w:spacing w:line="360" w:lineRule="auto"/>
        <w:ind w:firstLine="480" w:firstLineChars="200"/>
        <w:rPr>
          <w:rFonts w:hint="eastAsia" w:ascii="宋体" w:hAnsi="宋体" w:cs="宋体"/>
          <w:sz w:val="24"/>
        </w:rPr>
      </w:pPr>
      <w:r>
        <w:rPr>
          <w:rFonts w:hint="eastAsia" w:ascii="宋体" w:hAnsi="宋体" w:cs="宋体"/>
          <w:sz w:val="24"/>
        </w:rPr>
        <w:t>地址：____________________________________________</w:t>
      </w:r>
    </w:p>
    <w:p w14:paraId="38175D79">
      <w:pPr>
        <w:spacing w:line="360" w:lineRule="auto"/>
        <w:ind w:firstLine="480" w:firstLineChars="200"/>
        <w:rPr>
          <w:rFonts w:hint="eastAsia" w:ascii="宋体" w:hAnsi="宋体" w:cs="宋体"/>
          <w:sz w:val="24"/>
        </w:rPr>
      </w:pPr>
      <w:r>
        <w:rPr>
          <w:rFonts w:hint="eastAsia" w:ascii="宋体" w:hAnsi="宋体" w:cs="宋体"/>
          <w:sz w:val="24"/>
        </w:rPr>
        <w:t>电子邮箱：_______________________________________</w:t>
      </w:r>
    </w:p>
    <w:p w14:paraId="7369CBE9">
      <w:pPr>
        <w:spacing w:line="360" w:lineRule="auto"/>
        <w:ind w:firstLine="480" w:firstLineChars="200"/>
        <w:rPr>
          <w:rFonts w:hint="eastAsia" w:ascii="宋体" w:hAnsi="宋体" w:cs="宋体"/>
          <w:sz w:val="24"/>
        </w:rPr>
      </w:pPr>
      <w:r>
        <w:rPr>
          <w:rFonts w:hint="eastAsia" w:ascii="宋体" w:hAnsi="宋体" w:cs="宋体"/>
          <w:sz w:val="24"/>
        </w:rPr>
        <w:t>电话：____________________________________________</w:t>
      </w:r>
    </w:p>
    <w:p w14:paraId="3CC0AB7F">
      <w:pPr>
        <w:spacing w:line="360" w:lineRule="auto"/>
        <w:ind w:firstLine="480" w:firstLineChars="200"/>
        <w:rPr>
          <w:rFonts w:hint="eastAsia" w:ascii="宋体" w:hAnsi="宋体" w:cs="宋体"/>
          <w:sz w:val="24"/>
        </w:rPr>
      </w:pPr>
      <w:r>
        <w:rPr>
          <w:rFonts w:hint="eastAsia" w:ascii="宋体" w:hAnsi="宋体" w:cs="宋体"/>
          <w:sz w:val="24"/>
        </w:rPr>
        <w:t>传真：____________________________________________</w:t>
      </w:r>
    </w:p>
    <w:p w14:paraId="467FF8BC">
      <w:pPr>
        <w:spacing w:line="360" w:lineRule="auto"/>
        <w:ind w:firstLine="480" w:firstLineChars="200"/>
        <w:rPr>
          <w:rFonts w:hint="eastAsia" w:ascii="宋体" w:hAnsi="宋体" w:cs="宋体"/>
          <w:sz w:val="24"/>
        </w:rPr>
      </w:pPr>
      <w:r>
        <w:rPr>
          <w:rFonts w:hint="eastAsia" w:ascii="宋体" w:hAnsi="宋体" w:cs="宋体"/>
          <w:sz w:val="24"/>
        </w:rPr>
        <w:t>邮政编码：_______________________________________</w:t>
      </w:r>
    </w:p>
    <w:p w14:paraId="367616B8">
      <w:pPr>
        <w:spacing w:line="360" w:lineRule="auto"/>
        <w:ind w:firstLine="480" w:firstLineChars="200"/>
        <w:rPr>
          <w:rFonts w:hint="eastAsia" w:ascii="宋体" w:hAnsi="宋体" w:cs="宋体"/>
          <w:sz w:val="24"/>
        </w:rPr>
      </w:pPr>
    </w:p>
    <w:p w14:paraId="6B526330">
      <w:pPr>
        <w:spacing w:line="360" w:lineRule="auto"/>
        <w:ind w:firstLine="480" w:firstLineChars="200"/>
        <w:jc w:val="right"/>
        <w:rPr>
          <w:rFonts w:hint="eastAsia" w:ascii="宋体" w:hAnsi="宋体" w:cs="宋体"/>
          <w:sz w:val="24"/>
        </w:rPr>
      </w:pPr>
      <w:r>
        <w:rPr>
          <w:rFonts w:hint="eastAsia" w:ascii="宋体" w:hAnsi="宋体" w:cs="宋体"/>
          <w:sz w:val="24"/>
        </w:rPr>
        <w:t xml:space="preserve"> 年    月    日</w:t>
      </w:r>
    </w:p>
    <w:p w14:paraId="52B41A2E">
      <w:pPr>
        <w:spacing w:line="240" w:lineRule="auto"/>
        <w:rPr>
          <w:rFonts w:hint="eastAsia" w:ascii="宋体" w:hAnsi="宋体" w:cs="宋体"/>
          <w:sz w:val="30"/>
          <w:szCs w:val="30"/>
        </w:rPr>
      </w:pPr>
      <w:r>
        <w:rPr>
          <w:rFonts w:hint="eastAsia" w:ascii="宋体" w:hAnsi="宋体" w:cs="宋体"/>
          <w:sz w:val="30"/>
          <w:szCs w:val="30"/>
        </w:rPr>
        <w:br w:type="page"/>
      </w:r>
    </w:p>
    <w:p w14:paraId="625D265C">
      <w:pPr>
        <w:spacing w:line="400" w:lineRule="exact"/>
        <w:jc w:val="center"/>
        <w:rPr>
          <w:rFonts w:hint="eastAsia" w:ascii="宋体" w:hAnsi="宋体" w:cs="宋体"/>
          <w:b/>
          <w:kern w:val="0"/>
          <w:sz w:val="28"/>
          <w:szCs w:val="28"/>
        </w:rPr>
      </w:pPr>
      <w:r>
        <w:rPr>
          <w:rFonts w:hint="eastAsia" w:ascii="宋体" w:hAnsi="宋体" w:cs="宋体"/>
          <w:b/>
          <w:kern w:val="0"/>
          <w:sz w:val="28"/>
          <w:szCs w:val="28"/>
        </w:rPr>
        <w:t>附：守法诚信承诺书</w:t>
      </w:r>
    </w:p>
    <w:p w14:paraId="2A95747C">
      <w:pPr>
        <w:spacing w:line="360" w:lineRule="auto"/>
        <w:ind w:firstLine="420" w:firstLineChars="200"/>
        <w:rPr>
          <w:rFonts w:hint="eastAsia" w:ascii="宋体" w:hAnsi="宋体" w:cs="宋体"/>
          <w:szCs w:val="21"/>
        </w:rPr>
      </w:pPr>
    </w:p>
    <w:p w14:paraId="42A28373">
      <w:pPr>
        <w:spacing w:line="360" w:lineRule="auto"/>
        <w:ind w:firstLine="480" w:firstLineChars="200"/>
        <w:rPr>
          <w:rFonts w:hint="eastAsia" w:ascii="宋体" w:hAnsi="宋体" w:cs="宋体"/>
          <w:sz w:val="24"/>
        </w:rPr>
      </w:pPr>
      <w:r>
        <w:rPr>
          <w:rFonts w:hint="eastAsia" w:ascii="宋体" w:hAnsi="宋体" w:cs="宋体"/>
          <w:sz w:val="24"/>
        </w:rPr>
        <w:t>××公司：</w:t>
      </w:r>
    </w:p>
    <w:p w14:paraId="6F99BAC6">
      <w:pPr>
        <w:spacing w:line="360" w:lineRule="auto"/>
        <w:ind w:firstLine="480" w:firstLineChars="200"/>
        <w:rPr>
          <w:rFonts w:hint="eastAsia" w:ascii="宋体" w:hAnsi="宋体" w:cs="宋体"/>
          <w:sz w:val="24"/>
        </w:rPr>
      </w:pPr>
      <w:r>
        <w:rPr>
          <w:rFonts w:hint="eastAsia" w:ascii="宋体" w:hAnsi="宋体" w:cs="宋体"/>
          <w:sz w:val="24"/>
        </w:rPr>
        <w:t>为维护社会的公平正义，我司郑重承诺，与贵公司不存在有可能影响采购公正的利害关系。</w:t>
      </w:r>
    </w:p>
    <w:p w14:paraId="779F42A0">
      <w:pPr>
        <w:spacing w:line="360" w:lineRule="auto"/>
        <w:ind w:firstLine="480" w:firstLineChars="200"/>
        <w:rPr>
          <w:rFonts w:hint="eastAsia" w:ascii="宋体" w:hAnsi="宋体" w:cs="宋体"/>
          <w:sz w:val="24"/>
        </w:rPr>
      </w:pPr>
      <w:r>
        <w:rPr>
          <w:rFonts w:hint="eastAsia" w:ascii="宋体" w:hAnsi="宋体" w:cs="宋体"/>
          <w:sz w:val="24"/>
        </w:rPr>
        <w:t>1、我司已仔细阅读《××单位××文件》（编号××）（以下简称采购文件），包括采购文件的澄清或修改说明，完全支持并响应，不存在误解或不明。</w:t>
      </w:r>
    </w:p>
    <w:p w14:paraId="33CBE857">
      <w:pPr>
        <w:spacing w:line="360" w:lineRule="auto"/>
        <w:ind w:firstLine="480" w:firstLineChars="200"/>
        <w:rPr>
          <w:rFonts w:hint="eastAsia" w:ascii="宋体" w:hAnsi="宋体" w:cs="宋体"/>
          <w:sz w:val="24"/>
        </w:rPr>
      </w:pPr>
      <w:r>
        <w:rPr>
          <w:rFonts w:hint="eastAsia" w:ascii="宋体" w:hAnsi="宋体" w:cs="宋体"/>
          <w:sz w:val="24"/>
        </w:rPr>
        <w:t xml:space="preserve">2、遵纪守法，不触底线，公平公正参与竞争。我司提供的《响应文件》及其资料真实合法有效。 </w:t>
      </w:r>
    </w:p>
    <w:p w14:paraId="309D20F5">
      <w:pPr>
        <w:spacing w:line="360" w:lineRule="auto"/>
        <w:ind w:firstLine="480" w:firstLineChars="200"/>
        <w:rPr>
          <w:rFonts w:hint="eastAsia" w:ascii="宋体" w:hAnsi="宋体" w:cs="宋体"/>
          <w:sz w:val="24"/>
        </w:rPr>
      </w:pPr>
      <w:r>
        <w:rPr>
          <w:rFonts w:hint="eastAsia" w:ascii="宋体" w:hAnsi="宋体" w:cs="宋体"/>
          <w:sz w:val="24"/>
        </w:rPr>
        <w:t>3、响应期间没有因质量或服务问题被采购人或采购人上级机构通报且在整改期内。</w:t>
      </w:r>
    </w:p>
    <w:p w14:paraId="17061832">
      <w:pPr>
        <w:spacing w:line="360" w:lineRule="auto"/>
        <w:ind w:firstLine="480" w:firstLineChars="200"/>
        <w:rPr>
          <w:rFonts w:hint="eastAsia" w:ascii="宋体" w:hAnsi="宋体" w:cs="宋体"/>
          <w:sz w:val="24"/>
        </w:rPr>
      </w:pPr>
      <w:r>
        <w:rPr>
          <w:rFonts w:hint="eastAsia" w:ascii="宋体" w:hAnsi="宋体" w:cs="宋体"/>
          <w:sz w:val="24"/>
        </w:rPr>
        <w:t>4、响应单位法定代表人为同一个人或者存在控股关系，管理关系的不同单位，没有在本项目中同时报价。</w:t>
      </w:r>
    </w:p>
    <w:p w14:paraId="5FDAEAB0">
      <w:pPr>
        <w:spacing w:line="360" w:lineRule="auto"/>
        <w:ind w:firstLine="480" w:firstLineChars="200"/>
        <w:rPr>
          <w:rFonts w:hint="eastAsia" w:ascii="宋体" w:hAnsi="宋体" w:cs="宋体"/>
          <w:sz w:val="24"/>
        </w:rPr>
      </w:pPr>
      <w:r>
        <w:rPr>
          <w:rFonts w:hint="eastAsia" w:ascii="宋体" w:hAnsi="宋体" w:cs="宋体"/>
          <w:sz w:val="24"/>
        </w:rPr>
        <w:t>5、无联合体另外报价。</w:t>
      </w:r>
    </w:p>
    <w:p w14:paraId="6C6A4870">
      <w:pPr>
        <w:spacing w:line="360" w:lineRule="auto"/>
        <w:ind w:firstLine="480" w:firstLineChars="200"/>
        <w:rPr>
          <w:rFonts w:hint="eastAsia" w:ascii="宋体" w:hAnsi="宋体" w:cs="宋体"/>
          <w:sz w:val="24"/>
        </w:rPr>
      </w:pPr>
      <w:r>
        <w:rPr>
          <w:rFonts w:hint="eastAsia" w:ascii="宋体" w:hAnsi="宋体" w:cs="宋体"/>
          <w:sz w:val="24"/>
        </w:rPr>
        <w:t>6、单位、法定代表人（单位负责人）、委托代理人（授权代表）无暂停或取消投标资格、骗取中标、行贿等不良记录以及其他违法犯罪记录；无围标串标、恶意投诉、买卖资质等违法违规行为。</w:t>
      </w:r>
    </w:p>
    <w:p w14:paraId="4469DD1C">
      <w:pPr>
        <w:spacing w:line="360" w:lineRule="auto"/>
        <w:ind w:firstLine="480" w:firstLineChars="200"/>
        <w:rPr>
          <w:rFonts w:hint="eastAsia" w:ascii="宋体" w:hAnsi="宋体" w:cs="宋体"/>
          <w:sz w:val="24"/>
        </w:rPr>
      </w:pPr>
      <w:r>
        <w:rPr>
          <w:rFonts w:hint="eastAsia" w:ascii="宋体" w:hAnsi="宋体" w:cs="宋体"/>
          <w:sz w:val="24"/>
        </w:rPr>
        <w:t>7、诚实守信，优质高效履行合同。一旦中选，我司将严格遵守采购文件的约定，不附加条件，及时商谈、签约、履约。</w:t>
      </w:r>
    </w:p>
    <w:p w14:paraId="2C544EB8">
      <w:pPr>
        <w:spacing w:line="360" w:lineRule="auto"/>
        <w:ind w:firstLine="480" w:firstLineChars="200"/>
        <w:rPr>
          <w:rFonts w:hint="eastAsia" w:ascii="宋体" w:hAnsi="宋体" w:cs="宋体"/>
          <w:sz w:val="24"/>
        </w:rPr>
      </w:pPr>
      <w:r>
        <w:rPr>
          <w:rFonts w:hint="eastAsia" w:ascii="宋体" w:hAnsi="宋体" w:cs="宋体"/>
          <w:sz w:val="24"/>
        </w:rPr>
        <w:t>8、自我管理，知行合一，主动承担社会责任。坚持“五大发展理念”，始终为用户着想，维护同业形象，自觉接受监管，维护和谐稳定。</w:t>
      </w:r>
    </w:p>
    <w:p w14:paraId="395CB0A0">
      <w:pPr>
        <w:spacing w:line="360" w:lineRule="auto"/>
        <w:ind w:firstLine="480" w:firstLineChars="200"/>
        <w:rPr>
          <w:rFonts w:hint="eastAsia" w:ascii="宋体" w:hAnsi="宋体" w:cs="宋体"/>
          <w:sz w:val="24"/>
        </w:rPr>
      </w:pPr>
      <w:r>
        <w:rPr>
          <w:rFonts w:hint="eastAsia" w:ascii="宋体" w:hAnsi="宋体" w:cs="宋体"/>
          <w:sz w:val="24"/>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14:paraId="33F0C46A">
      <w:pPr>
        <w:spacing w:line="360" w:lineRule="auto"/>
        <w:ind w:firstLine="480" w:firstLineChars="200"/>
        <w:rPr>
          <w:rFonts w:hint="eastAsia" w:ascii="宋体" w:hAnsi="宋体" w:cs="宋体"/>
          <w:sz w:val="24"/>
        </w:rPr>
      </w:pPr>
    </w:p>
    <w:p w14:paraId="36ABEBA1">
      <w:pPr>
        <w:spacing w:line="360" w:lineRule="auto"/>
        <w:ind w:firstLine="480" w:firstLineChars="200"/>
        <w:rPr>
          <w:rFonts w:hint="eastAsia" w:ascii="宋体" w:hAnsi="宋体" w:cs="宋体"/>
          <w:sz w:val="24"/>
        </w:rPr>
      </w:pPr>
      <w:r>
        <w:rPr>
          <w:rFonts w:hint="eastAsia" w:ascii="宋体" w:hAnsi="宋体" w:cs="宋体"/>
          <w:sz w:val="24"/>
        </w:rPr>
        <w:t>专此承诺。</w:t>
      </w:r>
    </w:p>
    <w:p w14:paraId="7C7B4026">
      <w:pPr>
        <w:spacing w:line="360" w:lineRule="auto"/>
        <w:ind w:firstLine="480" w:firstLineChars="200"/>
        <w:rPr>
          <w:rFonts w:hint="eastAsia" w:ascii="宋体" w:hAnsi="宋体" w:cs="宋体"/>
          <w:sz w:val="24"/>
        </w:rPr>
      </w:pPr>
    </w:p>
    <w:p w14:paraId="1F58E8A5">
      <w:pPr>
        <w:spacing w:line="360" w:lineRule="auto"/>
        <w:ind w:firstLine="480" w:firstLineChars="200"/>
        <w:rPr>
          <w:rFonts w:hint="eastAsia" w:ascii="宋体" w:hAnsi="宋体" w:cs="宋体"/>
          <w:sz w:val="24"/>
        </w:rPr>
      </w:pPr>
    </w:p>
    <w:p w14:paraId="30E1B8B7">
      <w:pPr>
        <w:spacing w:line="360" w:lineRule="auto"/>
        <w:ind w:firstLine="2160" w:firstLineChars="900"/>
        <w:rPr>
          <w:rFonts w:hint="eastAsia" w:ascii="宋体" w:hAnsi="宋体" w:cs="宋体"/>
          <w:sz w:val="24"/>
        </w:rPr>
      </w:pPr>
      <w:r>
        <w:rPr>
          <w:rFonts w:hint="eastAsia" w:ascii="宋体" w:hAnsi="宋体" w:cs="宋体"/>
          <w:sz w:val="24"/>
        </w:rPr>
        <w:t>承诺单位（印刷体全称+单位公章）：</w:t>
      </w:r>
    </w:p>
    <w:p w14:paraId="5E7815DA">
      <w:pPr>
        <w:spacing w:line="360" w:lineRule="auto"/>
        <w:ind w:firstLine="2160" w:firstLineChars="900"/>
        <w:rPr>
          <w:rFonts w:hint="eastAsia" w:ascii="宋体" w:hAnsi="宋体" w:cs="宋体"/>
          <w:sz w:val="24"/>
        </w:rPr>
      </w:pPr>
      <w:r>
        <w:rPr>
          <w:rFonts w:hint="eastAsia" w:ascii="宋体" w:hAnsi="宋体" w:cs="宋体"/>
          <w:sz w:val="24"/>
        </w:rPr>
        <w:t>承诺单位法定代表人或其委托代理人（印刷体+签字）：</w:t>
      </w:r>
    </w:p>
    <w:p w14:paraId="3FEB3013">
      <w:pPr>
        <w:spacing w:line="360" w:lineRule="auto"/>
        <w:ind w:firstLine="480" w:firstLineChars="200"/>
        <w:rPr>
          <w:rFonts w:hint="eastAsia" w:ascii="宋体" w:hAnsi="宋体" w:cs="宋体"/>
          <w:sz w:val="24"/>
        </w:rPr>
      </w:pPr>
      <w:r>
        <w:rPr>
          <w:rFonts w:hint="eastAsia" w:ascii="宋体" w:hAnsi="宋体" w:cs="宋体"/>
          <w:sz w:val="24"/>
        </w:rPr>
        <w:t xml:space="preserve">                                       年  月   日</w:t>
      </w:r>
    </w:p>
    <w:p w14:paraId="3CA0279D">
      <w:pPr>
        <w:spacing w:line="600" w:lineRule="exact"/>
        <w:jc w:val="right"/>
        <w:rPr>
          <w:rFonts w:hint="eastAsia" w:ascii="宋体" w:hAnsi="宋体" w:cs="宋体"/>
          <w:sz w:val="30"/>
          <w:szCs w:val="30"/>
        </w:rPr>
      </w:pPr>
      <w:r>
        <w:rPr>
          <w:rFonts w:hint="eastAsia" w:ascii="宋体" w:hAnsi="宋体" w:cs="宋体"/>
          <w:sz w:val="30"/>
          <w:szCs w:val="30"/>
        </w:rPr>
        <w:br w:type="page"/>
      </w:r>
    </w:p>
    <w:p w14:paraId="671C7C49">
      <w:pPr>
        <w:numPr>
          <w:ilvl w:val="0"/>
          <w:numId w:val="16"/>
        </w:numPr>
        <w:adjustRightInd w:val="0"/>
        <w:snapToGrid w:val="0"/>
        <w:spacing w:line="600" w:lineRule="exact"/>
        <w:ind w:firstLine="600" w:firstLineChars="200"/>
        <w:jc w:val="center"/>
        <w:rPr>
          <w:rFonts w:hint="eastAsia" w:ascii="宋体" w:hAnsi="宋体" w:cs="宋体"/>
          <w:sz w:val="30"/>
          <w:szCs w:val="30"/>
        </w:rPr>
      </w:pPr>
      <w:r>
        <w:rPr>
          <w:rFonts w:hint="eastAsia" w:ascii="宋体" w:hAnsi="宋体" w:cs="宋体"/>
          <w:sz w:val="30"/>
          <w:szCs w:val="30"/>
        </w:rPr>
        <w:t>授权委托书</w:t>
      </w:r>
    </w:p>
    <w:p w14:paraId="4AD8FCF2">
      <w:pPr>
        <w:adjustRightInd w:val="0"/>
        <w:snapToGrid w:val="0"/>
        <w:spacing w:line="600" w:lineRule="exact"/>
        <w:ind w:left="420" w:leftChars="200"/>
        <w:jc w:val="center"/>
        <w:rPr>
          <w:rFonts w:hint="eastAsia" w:ascii="宋体" w:hAnsi="宋体" w:cs="宋体"/>
          <w:sz w:val="24"/>
        </w:rPr>
      </w:pPr>
      <w:r>
        <w:rPr>
          <w:rFonts w:hint="eastAsia" w:ascii="宋体" w:hAnsi="宋体" w:cs="宋体"/>
          <w:sz w:val="24"/>
        </w:rPr>
        <w:t>(适用于有委托代理人的情况)</w:t>
      </w:r>
    </w:p>
    <w:p w14:paraId="016CB67F">
      <w:pPr>
        <w:adjustRightInd w:val="0"/>
        <w:snapToGrid w:val="0"/>
        <w:spacing w:line="360" w:lineRule="auto"/>
        <w:ind w:left="420" w:leftChars="200" w:firstLine="480" w:firstLineChars="200"/>
        <w:jc w:val="both"/>
        <w:rPr>
          <w:rFonts w:hint="eastAsia" w:ascii="宋体" w:hAnsi="宋体" w:cs="宋体"/>
          <w:sz w:val="24"/>
        </w:rPr>
      </w:pPr>
      <w:r>
        <w:rPr>
          <w:rFonts w:hint="eastAsia" w:ascii="宋体" w:hAnsi="宋体" w:cs="宋体"/>
          <w:sz w:val="24"/>
        </w:rPr>
        <w:t>本人</w:t>
      </w:r>
      <w:r>
        <w:rPr>
          <w:rFonts w:hint="eastAsia" w:ascii="宋体" w:hAnsi="宋体" w:cs="宋体"/>
          <w:sz w:val="24"/>
          <w:u w:val="single"/>
          <w:lang w:val="en-US" w:eastAsia="zh-CN"/>
        </w:rPr>
        <w:t xml:space="preserve">      </w:t>
      </w:r>
      <w:r>
        <w:rPr>
          <w:rFonts w:hint="eastAsia" w:ascii="宋体" w:hAnsi="宋体" w:cs="宋体"/>
          <w:sz w:val="24"/>
        </w:rPr>
        <w:t>（姓名）系</w:t>
      </w:r>
      <w:r>
        <w:rPr>
          <w:rFonts w:hint="eastAsia" w:ascii="宋体" w:hAnsi="宋体" w:cs="宋体"/>
          <w:sz w:val="24"/>
          <w:u w:val="single"/>
          <w:lang w:val="en-US" w:eastAsia="zh-CN"/>
        </w:rPr>
        <w:t xml:space="preserve">         </w:t>
      </w:r>
      <w:r>
        <w:rPr>
          <w:rFonts w:hint="eastAsia" w:ascii="宋体" w:hAnsi="宋体" w:cs="宋体"/>
          <w:sz w:val="24"/>
        </w:rPr>
        <w:t>（供应商名称）的法定代表人(单位负责人)，现委托___ (姓名) 为我方代理人。代理人根据授权，以我方名义签署、澄清确认、递交、撤回、修改采购项目响应文件，签订合同和处理有关事宜，其法律后果由我方承担。</w:t>
      </w:r>
    </w:p>
    <w:p w14:paraId="42A1CCCD">
      <w:pPr>
        <w:adjustRightInd w:val="0"/>
        <w:snapToGrid w:val="0"/>
        <w:spacing w:line="360" w:lineRule="auto"/>
        <w:ind w:left="420" w:leftChars="200" w:firstLine="480" w:firstLineChars="200"/>
        <w:jc w:val="both"/>
        <w:rPr>
          <w:rFonts w:hint="eastAsia" w:ascii="宋体" w:hAnsi="宋体" w:cs="宋体"/>
          <w:sz w:val="24"/>
        </w:rPr>
      </w:pPr>
      <w:r>
        <w:rPr>
          <w:rFonts w:hint="eastAsia" w:ascii="宋体" w:hAnsi="宋体" w:cs="宋体"/>
          <w:sz w:val="24"/>
        </w:rPr>
        <w:t>委托期限：自本委托书签署之日起至</w:t>
      </w:r>
      <w:r>
        <w:rPr>
          <w:rFonts w:hint="eastAsia" w:ascii="宋体" w:hAnsi="宋体" w:cs="宋体"/>
          <w:sz w:val="24"/>
          <w:u w:val="single"/>
        </w:rPr>
        <w:t xml:space="preserve">         </w:t>
      </w:r>
      <w:r>
        <w:rPr>
          <w:rFonts w:hint="eastAsia" w:ascii="宋体" w:hAnsi="宋体" w:cs="宋体"/>
          <w:sz w:val="24"/>
        </w:rPr>
        <w:t>采购项目签订采购合同之日止。</w:t>
      </w:r>
    </w:p>
    <w:p w14:paraId="543AA3D2">
      <w:pPr>
        <w:adjustRightInd w:val="0"/>
        <w:snapToGrid w:val="0"/>
        <w:spacing w:line="360" w:lineRule="auto"/>
        <w:ind w:left="420" w:leftChars="200" w:firstLine="480" w:firstLineChars="200"/>
        <w:jc w:val="both"/>
        <w:rPr>
          <w:rFonts w:hint="eastAsia" w:ascii="宋体" w:hAnsi="宋体" w:cs="宋体"/>
          <w:sz w:val="24"/>
        </w:rPr>
      </w:pPr>
      <w:r>
        <w:rPr>
          <w:rFonts w:hint="eastAsia" w:ascii="宋体" w:hAnsi="宋体" w:cs="宋体"/>
          <w:sz w:val="24"/>
        </w:rPr>
        <w:t>代理人无转委托权。</w:t>
      </w:r>
    </w:p>
    <w:p w14:paraId="68ABA24D">
      <w:pPr>
        <w:adjustRightInd w:val="0"/>
        <w:snapToGrid w:val="0"/>
        <w:spacing w:line="360" w:lineRule="auto"/>
        <w:ind w:left="420" w:leftChars="200" w:firstLine="480" w:firstLineChars="200"/>
        <w:jc w:val="both"/>
        <w:rPr>
          <w:rFonts w:hint="eastAsia" w:ascii="宋体" w:hAnsi="宋体" w:cs="宋体"/>
          <w:sz w:val="24"/>
        </w:rPr>
      </w:pPr>
      <w:r>
        <w:rPr>
          <w:rFonts w:hint="eastAsia" w:ascii="宋体" w:hAnsi="宋体" w:cs="宋体"/>
          <w:sz w:val="24"/>
        </w:rPr>
        <w:t>附：法定代表人(单位负责人)身份证复印件及委托代理人身份证复印件。</w:t>
      </w:r>
    </w:p>
    <w:p w14:paraId="1B7E5D36">
      <w:pPr>
        <w:adjustRightInd w:val="0"/>
        <w:snapToGrid w:val="0"/>
        <w:spacing w:line="360" w:lineRule="auto"/>
        <w:ind w:left="420" w:leftChars="200" w:firstLine="480" w:firstLineChars="200"/>
        <w:jc w:val="both"/>
        <w:rPr>
          <w:rFonts w:hint="eastAsia" w:ascii="宋体" w:hAnsi="宋体" w:cs="宋体"/>
          <w:sz w:val="24"/>
        </w:rPr>
      </w:pPr>
    </w:p>
    <w:p w14:paraId="59CA900C">
      <w:pPr>
        <w:adjustRightInd w:val="0"/>
        <w:snapToGrid w:val="0"/>
        <w:spacing w:line="360" w:lineRule="auto"/>
        <w:ind w:left="420" w:leftChars="200" w:firstLine="480" w:firstLineChars="200"/>
        <w:jc w:val="both"/>
        <w:rPr>
          <w:rFonts w:hint="eastAsia" w:ascii="宋体" w:hAnsi="宋体" w:cs="宋体"/>
          <w:sz w:val="24"/>
        </w:rPr>
      </w:pPr>
      <w:r>
        <w:rPr>
          <w:rFonts w:hint="eastAsia" w:ascii="宋体" w:hAnsi="宋体" w:cs="宋体"/>
          <w:sz w:val="24"/>
        </w:rPr>
        <w:t>供应商：(盖单位章)</w:t>
      </w:r>
    </w:p>
    <w:p w14:paraId="4B04F560">
      <w:pPr>
        <w:adjustRightInd w:val="0"/>
        <w:snapToGrid w:val="0"/>
        <w:spacing w:line="360" w:lineRule="auto"/>
        <w:ind w:left="420" w:leftChars="200" w:firstLine="480" w:firstLineChars="200"/>
        <w:jc w:val="both"/>
        <w:rPr>
          <w:rFonts w:hint="eastAsia" w:ascii="宋体" w:hAnsi="宋体" w:cs="宋体"/>
          <w:sz w:val="24"/>
        </w:rPr>
      </w:pPr>
      <w:r>
        <w:rPr>
          <w:rFonts w:hint="eastAsia" w:ascii="宋体" w:hAnsi="宋体" w:cs="宋体"/>
          <w:sz w:val="24"/>
        </w:rPr>
        <w:t>法定代表人(单位负责人)： (签字)</w:t>
      </w:r>
    </w:p>
    <w:p w14:paraId="184635A0">
      <w:pPr>
        <w:adjustRightInd w:val="0"/>
        <w:snapToGrid w:val="0"/>
        <w:spacing w:line="360" w:lineRule="auto"/>
        <w:ind w:left="420" w:leftChars="200" w:firstLine="480" w:firstLineChars="200"/>
        <w:jc w:val="both"/>
        <w:rPr>
          <w:rFonts w:hint="eastAsia" w:ascii="宋体" w:hAnsi="宋体" w:cs="宋体"/>
          <w:sz w:val="24"/>
        </w:rPr>
      </w:pPr>
      <w:r>
        <w:rPr>
          <w:rFonts w:hint="eastAsia" w:ascii="宋体" w:hAnsi="宋体" w:cs="宋体"/>
          <w:sz w:val="24"/>
        </w:rPr>
        <w:t>身份证号码： </w:t>
      </w:r>
    </w:p>
    <w:p w14:paraId="5883F51E">
      <w:pPr>
        <w:adjustRightInd w:val="0"/>
        <w:snapToGrid w:val="0"/>
        <w:spacing w:line="360" w:lineRule="auto"/>
        <w:ind w:left="420" w:leftChars="200" w:firstLine="480" w:firstLineChars="200"/>
        <w:jc w:val="both"/>
        <w:rPr>
          <w:rFonts w:hint="eastAsia" w:ascii="宋体" w:hAnsi="宋体" w:cs="宋体"/>
          <w:sz w:val="24"/>
        </w:rPr>
      </w:pPr>
      <w:r>
        <w:rPr>
          <w:rFonts w:hint="eastAsia" w:ascii="宋体" w:hAnsi="宋体" w:cs="宋体"/>
          <w:sz w:val="24"/>
        </w:rPr>
        <w:t>委托代理人：(签字) </w:t>
      </w:r>
    </w:p>
    <w:p w14:paraId="595F705D">
      <w:pPr>
        <w:adjustRightInd w:val="0"/>
        <w:snapToGrid w:val="0"/>
        <w:spacing w:line="360" w:lineRule="auto"/>
        <w:ind w:left="420" w:leftChars="200" w:firstLine="480" w:firstLineChars="200"/>
        <w:jc w:val="both"/>
        <w:rPr>
          <w:rFonts w:hint="eastAsia" w:ascii="宋体" w:hAnsi="宋体" w:cs="宋体"/>
          <w:sz w:val="24"/>
        </w:rPr>
      </w:pPr>
      <w:r>
        <w:rPr>
          <w:rFonts w:hint="eastAsia" w:ascii="宋体" w:hAnsi="宋体" w:cs="宋体"/>
          <w:sz w:val="24"/>
        </w:rPr>
        <w:t>身份证号码：</w:t>
      </w:r>
    </w:p>
    <w:p w14:paraId="3D669247">
      <w:pPr>
        <w:adjustRightInd w:val="0"/>
        <w:snapToGrid w:val="0"/>
        <w:spacing w:line="360" w:lineRule="auto"/>
        <w:ind w:left="420" w:leftChars="200" w:firstLine="480" w:firstLineChars="200"/>
        <w:jc w:val="both"/>
        <w:rPr>
          <w:rFonts w:hint="eastAsia" w:ascii="宋体" w:hAnsi="宋体" w:cs="宋体"/>
          <w:sz w:val="24"/>
        </w:rPr>
      </w:pPr>
      <w:r>
        <w:rPr>
          <w:rFonts w:hint="eastAsia" w:ascii="宋体" w:hAnsi="宋体" w:cs="宋体"/>
          <w:sz w:val="24"/>
        </w:rPr>
        <w:t>年  月  日</w:t>
      </w:r>
    </w:p>
    <w:p w14:paraId="23067640">
      <w:pPr>
        <w:rPr>
          <w:rFonts w:hint="eastAsia" w:ascii="宋体" w:hAnsi="宋体" w:cs="宋体"/>
          <w:sz w:val="30"/>
          <w:szCs w:val="30"/>
        </w:rPr>
      </w:pPr>
      <w:r>
        <w:rPr>
          <w:rFonts w:hint="eastAsia" w:ascii="宋体" w:hAnsi="宋体" w:cs="宋体"/>
          <w:sz w:val="30"/>
          <w:szCs w:val="30"/>
        </w:rPr>
        <w:br w:type="page"/>
      </w:r>
    </w:p>
    <w:p w14:paraId="49F34187">
      <w:pPr>
        <w:numPr>
          <w:ilvl w:val="0"/>
          <w:numId w:val="16"/>
        </w:numPr>
        <w:adjustRightInd w:val="0"/>
        <w:snapToGrid w:val="0"/>
        <w:spacing w:line="600" w:lineRule="exact"/>
        <w:ind w:firstLine="600" w:firstLineChars="200"/>
        <w:jc w:val="center"/>
        <w:rPr>
          <w:rFonts w:hint="eastAsia" w:ascii="宋体" w:hAnsi="宋体" w:cs="宋体"/>
          <w:sz w:val="30"/>
          <w:szCs w:val="30"/>
        </w:rPr>
      </w:pPr>
      <w:r>
        <w:rPr>
          <w:rFonts w:hint="eastAsia" w:ascii="宋体" w:hAnsi="宋体" w:cs="宋体"/>
          <w:sz w:val="30"/>
          <w:szCs w:val="30"/>
        </w:rPr>
        <w:t>联合体协议书</w:t>
      </w:r>
    </w:p>
    <w:p w14:paraId="1425AE70">
      <w:pPr>
        <w:adjustRightInd w:val="0"/>
        <w:snapToGrid w:val="0"/>
        <w:spacing w:line="600" w:lineRule="exact"/>
        <w:jc w:val="center"/>
        <w:rPr>
          <w:rFonts w:hint="eastAsia" w:ascii="宋体" w:hAnsi="宋体" w:cs="宋体"/>
          <w:sz w:val="30"/>
          <w:szCs w:val="30"/>
        </w:rPr>
      </w:pPr>
      <w:r>
        <w:rPr>
          <w:rFonts w:hint="eastAsia" w:ascii="宋体" w:hAnsi="宋体" w:cs="宋体"/>
          <w:sz w:val="30"/>
          <w:szCs w:val="30"/>
        </w:rPr>
        <w:t>(本项目不适用)</w:t>
      </w:r>
    </w:p>
    <w:p w14:paraId="04A1C2BA">
      <w:pPr>
        <w:adjustRightInd w:val="0"/>
        <w:snapToGrid w:val="0"/>
        <w:spacing w:line="600" w:lineRule="exact"/>
        <w:rPr>
          <w:rFonts w:hint="eastAsia" w:ascii="宋体" w:hAnsi="宋体" w:cs="宋体"/>
          <w:sz w:val="30"/>
          <w:szCs w:val="30"/>
        </w:rPr>
      </w:pPr>
      <w:r>
        <w:rPr>
          <w:rFonts w:hint="eastAsia" w:ascii="宋体" w:hAnsi="宋体" w:cs="宋体"/>
          <w:sz w:val="30"/>
          <w:szCs w:val="30"/>
        </w:rPr>
        <w:t xml:space="preserve"> </w:t>
      </w:r>
      <w:r>
        <w:rPr>
          <w:rFonts w:hint="eastAsia" w:ascii="宋体" w:hAnsi="宋体" w:cs="宋体"/>
          <w:sz w:val="30"/>
          <w:szCs w:val="30"/>
        </w:rPr>
        <w:br w:type="page"/>
      </w:r>
    </w:p>
    <w:p w14:paraId="4CB80A59">
      <w:pPr>
        <w:adjustRightInd w:val="0"/>
        <w:snapToGrid w:val="0"/>
        <w:spacing w:line="600" w:lineRule="exact"/>
        <w:jc w:val="center"/>
        <w:rPr>
          <w:rFonts w:hint="eastAsia" w:ascii="宋体" w:hAnsi="宋体" w:cs="宋体"/>
          <w:sz w:val="30"/>
          <w:szCs w:val="30"/>
        </w:rPr>
      </w:pPr>
      <w:r>
        <w:rPr>
          <w:rFonts w:hint="eastAsia" w:ascii="宋体" w:hAnsi="宋体" w:cs="宋体"/>
          <w:sz w:val="30"/>
          <w:szCs w:val="30"/>
        </w:rPr>
        <w:t>四、响应保证金</w:t>
      </w:r>
    </w:p>
    <w:p w14:paraId="4B71DBB0">
      <w:pPr>
        <w:adjustRightInd w:val="0"/>
        <w:snapToGrid w:val="0"/>
        <w:spacing w:line="600" w:lineRule="exact"/>
        <w:jc w:val="center"/>
        <w:rPr>
          <w:rFonts w:hint="eastAsia" w:ascii="宋体" w:hAnsi="宋体" w:cs="宋体"/>
          <w:sz w:val="24"/>
        </w:rPr>
      </w:pPr>
      <w:r>
        <w:rPr>
          <w:rFonts w:hint="eastAsia" w:ascii="宋体" w:hAnsi="宋体" w:cs="宋体"/>
          <w:sz w:val="24"/>
        </w:rPr>
        <w:t>(适用于递交响应保证金的情况)</w:t>
      </w:r>
    </w:p>
    <w:p w14:paraId="6A05C33B">
      <w:pPr>
        <w:numPr>
          <w:ilvl w:val="0"/>
          <w:numId w:val="18"/>
        </w:numPr>
        <w:adjustRightInd w:val="0"/>
        <w:snapToGrid w:val="0"/>
        <w:spacing w:line="360" w:lineRule="auto"/>
        <w:ind w:firstLine="420" w:firstLineChars="175"/>
        <w:jc w:val="both"/>
        <w:rPr>
          <w:rFonts w:hint="eastAsia" w:ascii="宋体" w:hAnsi="宋体" w:cs="宋体"/>
          <w:sz w:val="24"/>
        </w:rPr>
      </w:pPr>
      <w:r>
        <w:rPr>
          <w:rFonts w:hint="eastAsia" w:ascii="宋体" w:hAnsi="宋体" w:cs="宋体"/>
          <w:sz w:val="24"/>
        </w:rPr>
        <w:t>采用转账方式的，供应商应在此提供转账凭证复印件。</w:t>
      </w:r>
    </w:p>
    <w:p w14:paraId="7A1F9588">
      <w:pPr>
        <w:numPr>
          <w:ilvl w:val="0"/>
          <w:numId w:val="18"/>
        </w:numPr>
        <w:adjustRightInd w:val="0"/>
        <w:snapToGrid w:val="0"/>
        <w:spacing w:line="360" w:lineRule="auto"/>
        <w:ind w:firstLine="420" w:firstLineChars="175"/>
        <w:jc w:val="both"/>
        <w:rPr>
          <w:rFonts w:hint="eastAsia" w:ascii="宋体" w:hAnsi="宋体" w:cs="宋体"/>
          <w:sz w:val="24"/>
        </w:rPr>
      </w:pPr>
      <w:r>
        <w:rPr>
          <w:rFonts w:hint="eastAsia" w:ascii="宋体" w:hAnsi="宋体" w:cs="宋体"/>
          <w:sz w:val="24"/>
        </w:rPr>
        <w:t>采用支票、汇票等方式的，供应商应在此提供支票、汇票等的复印件，原件应单独递交。</w:t>
      </w:r>
    </w:p>
    <w:p w14:paraId="28B88036">
      <w:pPr>
        <w:numPr>
          <w:ilvl w:val="0"/>
          <w:numId w:val="18"/>
        </w:numPr>
        <w:adjustRightInd w:val="0"/>
        <w:snapToGrid w:val="0"/>
        <w:spacing w:line="360" w:lineRule="auto"/>
        <w:ind w:firstLine="480" w:firstLineChars="200"/>
        <w:jc w:val="both"/>
        <w:rPr>
          <w:rFonts w:hint="eastAsia" w:ascii="宋体" w:hAnsi="宋体" w:cs="宋体"/>
          <w:sz w:val="24"/>
        </w:rPr>
      </w:pPr>
      <w:r>
        <w:rPr>
          <w:rFonts w:hint="eastAsia" w:ascii="宋体" w:hAnsi="宋体" w:cs="宋体"/>
          <w:sz w:val="24"/>
        </w:rPr>
        <w:t>采用银行或担保机构担保函方式的，格式如下：</w:t>
      </w:r>
    </w:p>
    <w:p w14:paraId="491B708F">
      <w:pPr>
        <w:numPr>
          <w:ilvl w:val="0"/>
          <w:numId w:val="18"/>
        </w:numPr>
        <w:adjustRightInd w:val="0"/>
        <w:snapToGrid w:val="0"/>
        <w:spacing w:line="360" w:lineRule="auto"/>
        <w:ind w:firstLine="480" w:firstLineChars="200"/>
        <w:jc w:val="both"/>
        <w:rPr>
          <w:rFonts w:hint="eastAsia" w:ascii="宋体" w:hAnsi="宋体" w:cs="宋体"/>
          <w:sz w:val="24"/>
        </w:rPr>
      </w:pPr>
      <w:r>
        <w:rPr>
          <w:rFonts w:hint="eastAsia" w:ascii="宋体" w:hAnsi="宋体" w:cs="宋体"/>
          <w:sz w:val="24"/>
        </w:rPr>
        <w:t>(采购人名称)：</w:t>
      </w:r>
    </w:p>
    <w:p w14:paraId="3CB9E8BA">
      <w:pPr>
        <w:pStyle w:val="2"/>
        <w:ind w:left="840" w:hanging="420"/>
      </w:pPr>
    </w:p>
    <w:p w14:paraId="43220C0D">
      <w:pPr>
        <w:numPr>
          <w:ilvl w:val="0"/>
          <w:numId w:val="18"/>
        </w:numPr>
        <w:adjustRightInd w:val="0"/>
        <w:snapToGrid w:val="0"/>
        <w:spacing w:line="360" w:lineRule="auto"/>
        <w:ind w:firstLine="480" w:firstLineChars="200"/>
        <w:jc w:val="both"/>
        <w:rPr>
          <w:rFonts w:hint="eastAsia" w:ascii="宋体" w:hAnsi="宋体" w:cs="宋体"/>
          <w:sz w:val="24"/>
        </w:rPr>
      </w:pPr>
      <w:r>
        <w:rPr>
          <w:rFonts w:hint="eastAsia" w:ascii="宋体" w:hAnsi="宋体" w:cs="宋体"/>
          <w:sz w:val="24"/>
        </w:rPr>
        <w:t>鉴于(供应商名称) (以下称“供应商")于年月日参加(项目名称)采购活动，</w:t>
      </w:r>
    </w:p>
    <w:p w14:paraId="0C351875">
      <w:pPr>
        <w:numPr>
          <w:ilvl w:val="0"/>
          <w:numId w:val="18"/>
        </w:numPr>
        <w:adjustRightInd w:val="0"/>
        <w:snapToGrid w:val="0"/>
        <w:spacing w:line="360" w:lineRule="auto"/>
        <w:ind w:firstLine="480" w:firstLineChars="200"/>
        <w:jc w:val="both"/>
        <w:rPr>
          <w:rFonts w:hint="eastAsia" w:ascii="宋体" w:hAnsi="宋体" w:cs="宋体"/>
          <w:sz w:val="24"/>
        </w:rPr>
      </w:pPr>
      <w:r>
        <w:rPr>
          <w:rFonts w:hint="eastAsia" w:ascii="宋体" w:hAnsi="宋体" w:cs="宋体"/>
          <w:sz w:val="24"/>
        </w:rPr>
        <w:t>(担保人名称) (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14:paraId="6BF7E9C9">
      <w:pPr>
        <w:spacing w:line="360" w:lineRule="auto"/>
        <w:ind w:firstLine="480" w:firstLineChars="200"/>
        <w:rPr>
          <w:rFonts w:hint="eastAsia" w:ascii="宋体" w:hAnsi="宋体" w:cs="宋体"/>
          <w:sz w:val="24"/>
        </w:rPr>
      </w:pPr>
      <w:r>
        <w:rPr>
          <w:rFonts w:hint="eastAsia" w:ascii="宋体" w:hAnsi="宋体" w:cs="宋体"/>
          <w:sz w:val="24"/>
        </w:rPr>
        <w:t>本保函在响应文件有效期内保持有效。要求我方承担保证责任的通知应在响应文件有效期内送达我方。</w:t>
      </w:r>
    </w:p>
    <w:p w14:paraId="20D0C772">
      <w:pPr>
        <w:spacing w:line="360" w:lineRule="auto"/>
        <w:ind w:firstLine="480" w:firstLineChars="200"/>
        <w:rPr>
          <w:rFonts w:hint="eastAsia" w:ascii="宋体" w:hAnsi="宋体" w:cs="宋体"/>
          <w:sz w:val="24"/>
        </w:rPr>
      </w:pPr>
    </w:p>
    <w:p w14:paraId="04802AF9">
      <w:pPr>
        <w:spacing w:line="360" w:lineRule="auto"/>
        <w:ind w:firstLine="480" w:firstLineChars="200"/>
        <w:rPr>
          <w:rFonts w:hint="eastAsia" w:ascii="宋体" w:hAnsi="宋体" w:cs="宋体"/>
          <w:sz w:val="24"/>
        </w:rPr>
      </w:pPr>
      <w:r>
        <w:rPr>
          <w:rFonts w:hint="eastAsia" w:ascii="宋体" w:hAnsi="宋体" w:cs="宋体"/>
          <w:sz w:val="24"/>
        </w:rPr>
        <w:t>担保人名称：(盖单位章)</w:t>
      </w:r>
    </w:p>
    <w:p w14:paraId="43FD3BAB">
      <w:pPr>
        <w:spacing w:line="360" w:lineRule="auto"/>
        <w:ind w:firstLine="480" w:firstLineChars="2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14:paraId="64E6E536">
      <w:pPr>
        <w:spacing w:line="360" w:lineRule="auto"/>
        <w:ind w:firstLine="480" w:firstLineChars="200"/>
        <w:rPr>
          <w:rFonts w:hint="eastAsia"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p>
    <w:p w14:paraId="08F43D82">
      <w:pPr>
        <w:spacing w:line="360" w:lineRule="auto"/>
        <w:ind w:firstLine="480" w:firstLineChars="200"/>
        <w:rPr>
          <w:rFonts w:hint="eastAsia" w:ascii="宋体" w:hAnsi="宋体" w:cs="宋体"/>
          <w:sz w:val="24"/>
        </w:rPr>
      </w:pPr>
      <w:r>
        <w:rPr>
          <w:rFonts w:hint="eastAsia" w:ascii="宋体" w:hAnsi="宋体" w:cs="宋体"/>
          <w:sz w:val="24"/>
        </w:rPr>
        <w:t>电话：</w:t>
      </w:r>
      <w:r>
        <w:rPr>
          <w:rFonts w:hint="eastAsia" w:ascii="宋体" w:hAnsi="宋体" w:cs="宋体"/>
          <w:sz w:val="24"/>
          <w:u w:val="single"/>
        </w:rPr>
        <w:t xml:space="preserve">                       </w:t>
      </w:r>
    </w:p>
    <w:p w14:paraId="1CE8657E">
      <w:pPr>
        <w:ind w:firstLine="480" w:firstLineChars="200"/>
        <w:rPr>
          <w:rFonts w:hint="eastAsia" w:ascii="宋体" w:hAnsi="宋体" w:cs="宋体"/>
          <w:sz w:val="24"/>
        </w:rPr>
      </w:pPr>
      <w:r>
        <w:rPr>
          <w:rFonts w:hint="eastAsia" w:ascii="宋体" w:hAnsi="宋体" w:cs="宋体"/>
          <w:sz w:val="24"/>
        </w:rPr>
        <w:br w:type="page"/>
      </w:r>
    </w:p>
    <w:p w14:paraId="1A8A4E45">
      <w:pPr>
        <w:spacing w:line="600" w:lineRule="exact"/>
        <w:ind w:left="420" w:leftChars="200"/>
        <w:jc w:val="center"/>
        <w:rPr>
          <w:rFonts w:hint="eastAsia" w:ascii="宋体" w:hAnsi="宋体" w:cs="宋体"/>
          <w:sz w:val="30"/>
          <w:szCs w:val="30"/>
        </w:rPr>
      </w:pPr>
      <w:r>
        <w:rPr>
          <w:rFonts w:hint="eastAsia" w:ascii="宋体" w:hAnsi="宋体" w:cs="宋体"/>
          <w:sz w:val="30"/>
          <w:szCs w:val="30"/>
        </w:rPr>
        <w:t>五、商务和技术偏差表</w:t>
      </w:r>
    </w:p>
    <w:p w14:paraId="46E96915">
      <w:pPr>
        <w:spacing w:line="600" w:lineRule="exact"/>
        <w:ind w:left="420" w:leftChars="200"/>
        <w:jc w:val="center"/>
        <w:rPr>
          <w:rFonts w:hint="eastAsia" w:ascii="宋体" w:hAnsi="宋体" w:cs="宋体"/>
          <w:sz w:val="30"/>
          <w:szCs w:val="30"/>
        </w:rPr>
      </w:pP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784"/>
        <w:gridCol w:w="3240"/>
        <w:gridCol w:w="1836"/>
      </w:tblGrid>
      <w:tr w14:paraId="0D54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0371376E">
            <w:pPr>
              <w:widowControl/>
              <w:spacing w:line="600" w:lineRule="exact"/>
              <w:jc w:val="both"/>
              <w:rPr>
                <w:rFonts w:hint="eastAsia" w:ascii="宋体" w:hAnsi="宋体" w:cs="宋体"/>
                <w:sz w:val="24"/>
              </w:rPr>
            </w:pPr>
            <w:r>
              <w:rPr>
                <w:rFonts w:hint="eastAsia" w:ascii="宋体" w:hAnsi="宋体" w:cs="宋体"/>
                <w:sz w:val="24"/>
              </w:rPr>
              <w:t>序号</w:t>
            </w:r>
          </w:p>
        </w:tc>
        <w:tc>
          <w:tcPr>
            <w:tcW w:w="2784" w:type="dxa"/>
          </w:tcPr>
          <w:p w14:paraId="2968208C">
            <w:pPr>
              <w:widowControl/>
              <w:spacing w:line="600" w:lineRule="exact"/>
              <w:jc w:val="both"/>
              <w:rPr>
                <w:rFonts w:hint="eastAsia" w:ascii="宋体" w:hAnsi="宋体" w:cs="宋体"/>
                <w:sz w:val="24"/>
              </w:rPr>
            </w:pPr>
            <w:r>
              <w:rPr>
                <w:rFonts w:hint="eastAsia" w:ascii="宋体" w:hAnsi="宋体" w:cs="宋体"/>
                <w:sz w:val="24"/>
              </w:rPr>
              <w:t>采购文件章节及条款号</w:t>
            </w:r>
          </w:p>
        </w:tc>
        <w:tc>
          <w:tcPr>
            <w:tcW w:w="3240" w:type="dxa"/>
          </w:tcPr>
          <w:p w14:paraId="1AB56D6F">
            <w:pPr>
              <w:widowControl/>
              <w:spacing w:line="600" w:lineRule="exact"/>
              <w:jc w:val="both"/>
              <w:rPr>
                <w:rFonts w:hint="eastAsia" w:ascii="宋体" w:hAnsi="宋体" w:cs="宋体"/>
                <w:sz w:val="24"/>
              </w:rPr>
            </w:pPr>
            <w:r>
              <w:rPr>
                <w:rFonts w:hint="eastAsia" w:ascii="宋体" w:hAnsi="宋体" w:cs="宋体"/>
                <w:sz w:val="24"/>
              </w:rPr>
              <w:t>响应文件章节及条款号</w:t>
            </w:r>
          </w:p>
        </w:tc>
        <w:tc>
          <w:tcPr>
            <w:tcW w:w="1836" w:type="dxa"/>
          </w:tcPr>
          <w:p w14:paraId="3D33F53F">
            <w:pPr>
              <w:widowControl/>
              <w:spacing w:line="600" w:lineRule="exact"/>
              <w:jc w:val="both"/>
              <w:rPr>
                <w:rFonts w:hint="eastAsia" w:ascii="宋体" w:hAnsi="宋体" w:cs="宋体"/>
                <w:sz w:val="24"/>
              </w:rPr>
            </w:pPr>
            <w:r>
              <w:rPr>
                <w:rFonts w:hint="eastAsia" w:ascii="宋体" w:hAnsi="宋体" w:cs="宋体"/>
                <w:sz w:val="24"/>
              </w:rPr>
              <w:t>偏差说明</w:t>
            </w:r>
          </w:p>
        </w:tc>
      </w:tr>
      <w:tr w14:paraId="79F2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7282F76D">
            <w:pPr>
              <w:widowControl/>
              <w:spacing w:line="600" w:lineRule="exact"/>
              <w:jc w:val="both"/>
              <w:rPr>
                <w:rFonts w:hint="eastAsia" w:ascii="宋体" w:hAnsi="宋体" w:cs="宋体"/>
                <w:sz w:val="30"/>
                <w:szCs w:val="30"/>
              </w:rPr>
            </w:pPr>
          </w:p>
        </w:tc>
        <w:tc>
          <w:tcPr>
            <w:tcW w:w="2784" w:type="dxa"/>
          </w:tcPr>
          <w:p w14:paraId="255AFF0B">
            <w:pPr>
              <w:widowControl/>
              <w:spacing w:line="600" w:lineRule="exact"/>
              <w:jc w:val="both"/>
              <w:rPr>
                <w:rFonts w:hint="eastAsia" w:ascii="宋体" w:hAnsi="宋体" w:cs="宋体"/>
                <w:sz w:val="30"/>
                <w:szCs w:val="30"/>
              </w:rPr>
            </w:pPr>
          </w:p>
        </w:tc>
        <w:tc>
          <w:tcPr>
            <w:tcW w:w="3240" w:type="dxa"/>
          </w:tcPr>
          <w:p w14:paraId="2EF718F2">
            <w:pPr>
              <w:widowControl/>
              <w:spacing w:line="600" w:lineRule="exact"/>
              <w:jc w:val="both"/>
              <w:rPr>
                <w:rFonts w:hint="eastAsia" w:ascii="宋体" w:hAnsi="宋体" w:cs="宋体"/>
                <w:sz w:val="30"/>
                <w:szCs w:val="30"/>
              </w:rPr>
            </w:pPr>
          </w:p>
        </w:tc>
        <w:tc>
          <w:tcPr>
            <w:tcW w:w="1836" w:type="dxa"/>
          </w:tcPr>
          <w:p w14:paraId="5884CE7C">
            <w:pPr>
              <w:widowControl/>
              <w:spacing w:line="600" w:lineRule="exact"/>
              <w:jc w:val="both"/>
              <w:rPr>
                <w:rFonts w:hint="eastAsia" w:ascii="宋体" w:hAnsi="宋体" w:cs="宋体"/>
                <w:sz w:val="30"/>
                <w:szCs w:val="30"/>
              </w:rPr>
            </w:pPr>
          </w:p>
        </w:tc>
      </w:tr>
      <w:tr w14:paraId="74E0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5F40BF03">
            <w:pPr>
              <w:widowControl/>
              <w:spacing w:line="600" w:lineRule="exact"/>
              <w:jc w:val="both"/>
              <w:rPr>
                <w:rFonts w:hint="eastAsia" w:ascii="宋体" w:hAnsi="宋体" w:cs="宋体"/>
                <w:sz w:val="30"/>
                <w:szCs w:val="30"/>
              </w:rPr>
            </w:pPr>
          </w:p>
        </w:tc>
        <w:tc>
          <w:tcPr>
            <w:tcW w:w="2784" w:type="dxa"/>
          </w:tcPr>
          <w:p w14:paraId="51ECCCB3">
            <w:pPr>
              <w:widowControl/>
              <w:spacing w:line="600" w:lineRule="exact"/>
              <w:jc w:val="both"/>
              <w:rPr>
                <w:rFonts w:hint="eastAsia" w:ascii="宋体" w:hAnsi="宋体" w:cs="宋体"/>
                <w:sz w:val="30"/>
                <w:szCs w:val="30"/>
              </w:rPr>
            </w:pPr>
          </w:p>
        </w:tc>
        <w:tc>
          <w:tcPr>
            <w:tcW w:w="3240" w:type="dxa"/>
          </w:tcPr>
          <w:p w14:paraId="0475DD7A">
            <w:pPr>
              <w:widowControl/>
              <w:spacing w:line="600" w:lineRule="exact"/>
              <w:jc w:val="both"/>
              <w:rPr>
                <w:rFonts w:hint="eastAsia" w:ascii="宋体" w:hAnsi="宋体" w:cs="宋体"/>
                <w:sz w:val="30"/>
                <w:szCs w:val="30"/>
              </w:rPr>
            </w:pPr>
          </w:p>
        </w:tc>
        <w:tc>
          <w:tcPr>
            <w:tcW w:w="1836" w:type="dxa"/>
          </w:tcPr>
          <w:p w14:paraId="38BE3AC2">
            <w:pPr>
              <w:widowControl/>
              <w:spacing w:line="600" w:lineRule="exact"/>
              <w:jc w:val="both"/>
              <w:rPr>
                <w:rFonts w:hint="eastAsia" w:ascii="宋体" w:hAnsi="宋体" w:cs="宋体"/>
                <w:sz w:val="30"/>
                <w:szCs w:val="30"/>
              </w:rPr>
            </w:pPr>
          </w:p>
        </w:tc>
      </w:tr>
      <w:tr w14:paraId="20FF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735BBFB2">
            <w:pPr>
              <w:widowControl/>
              <w:spacing w:line="600" w:lineRule="exact"/>
              <w:jc w:val="both"/>
              <w:rPr>
                <w:rFonts w:hint="eastAsia" w:ascii="宋体" w:hAnsi="宋体" w:cs="宋体"/>
                <w:sz w:val="30"/>
                <w:szCs w:val="30"/>
              </w:rPr>
            </w:pPr>
          </w:p>
        </w:tc>
        <w:tc>
          <w:tcPr>
            <w:tcW w:w="2784" w:type="dxa"/>
          </w:tcPr>
          <w:p w14:paraId="21D5F87E">
            <w:pPr>
              <w:widowControl/>
              <w:spacing w:line="600" w:lineRule="exact"/>
              <w:jc w:val="both"/>
              <w:rPr>
                <w:rFonts w:hint="eastAsia" w:ascii="宋体" w:hAnsi="宋体" w:cs="宋体"/>
                <w:sz w:val="30"/>
                <w:szCs w:val="30"/>
              </w:rPr>
            </w:pPr>
          </w:p>
        </w:tc>
        <w:tc>
          <w:tcPr>
            <w:tcW w:w="3240" w:type="dxa"/>
          </w:tcPr>
          <w:p w14:paraId="28AAB1BF">
            <w:pPr>
              <w:widowControl/>
              <w:spacing w:line="600" w:lineRule="exact"/>
              <w:jc w:val="both"/>
              <w:rPr>
                <w:rFonts w:hint="eastAsia" w:ascii="宋体" w:hAnsi="宋体" w:cs="宋体"/>
                <w:sz w:val="30"/>
                <w:szCs w:val="30"/>
              </w:rPr>
            </w:pPr>
          </w:p>
        </w:tc>
        <w:tc>
          <w:tcPr>
            <w:tcW w:w="1836" w:type="dxa"/>
          </w:tcPr>
          <w:p w14:paraId="3771BA2A">
            <w:pPr>
              <w:widowControl/>
              <w:spacing w:line="600" w:lineRule="exact"/>
              <w:jc w:val="both"/>
              <w:rPr>
                <w:rFonts w:hint="eastAsia" w:ascii="宋体" w:hAnsi="宋体" w:cs="宋体"/>
                <w:sz w:val="30"/>
                <w:szCs w:val="30"/>
              </w:rPr>
            </w:pPr>
          </w:p>
        </w:tc>
      </w:tr>
      <w:tr w14:paraId="5313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0A7F6A05">
            <w:pPr>
              <w:widowControl/>
              <w:spacing w:line="600" w:lineRule="exact"/>
              <w:jc w:val="both"/>
              <w:rPr>
                <w:rFonts w:hint="eastAsia" w:ascii="宋体" w:hAnsi="宋体" w:cs="宋体"/>
                <w:sz w:val="30"/>
                <w:szCs w:val="30"/>
              </w:rPr>
            </w:pPr>
          </w:p>
        </w:tc>
        <w:tc>
          <w:tcPr>
            <w:tcW w:w="2784" w:type="dxa"/>
          </w:tcPr>
          <w:p w14:paraId="5512FA16">
            <w:pPr>
              <w:widowControl/>
              <w:spacing w:line="600" w:lineRule="exact"/>
              <w:jc w:val="both"/>
              <w:rPr>
                <w:rFonts w:hint="eastAsia" w:ascii="宋体" w:hAnsi="宋体" w:cs="宋体"/>
                <w:sz w:val="30"/>
                <w:szCs w:val="30"/>
              </w:rPr>
            </w:pPr>
          </w:p>
        </w:tc>
        <w:tc>
          <w:tcPr>
            <w:tcW w:w="3240" w:type="dxa"/>
          </w:tcPr>
          <w:p w14:paraId="541107A4">
            <w:pPr>
              <w:widowControl/>
              <w:spacing w:line="600" w:lineRule="exact"/>
              <w:jc w:val="both"/>
              <w:rPr>
                <w:rFonts w:hint="eastAsia" w:ascii="宋体" w:hAnsi="宋体" w:cs="宋体"/>
                <w:sz w:val="30"/>
                <w:szCs w:val="30"/>
              </w:rPr>
            </w:pPr>
          </w:p>
        </w:tc>
        <w:tc>
          <w:tcPr>
            <w:tcW w:w="1836" w:type="dxa"/>
          </w:tcPr>
          <w:p w14:paraId="2C5EFCC4">
            <w:pPr>
              <w:widowControl/>
              <w:spacing w:line="600" w:lineRule="exact"/>
              <w:jc w:val="both"/>
              <w:rPr>
                <w:rFonts w:hint="eastAsia" w:ascii="宋体" w:hAnsi="宋体" w:cs="宋体"/>
                <w:sz w:val="30"/>
                <w:szCs w:val="30"/>
              </w:rPr>
            </w:pPr>
          </w:p>
        </w:tc>
      </w:tr>
    </w:tbl>
    <w:p w14:paraId="3495958C">
      <w:pPr>
        <w:spacing w:line="600" w:lineRule="exact"/>
        <w:ind w:left="420" w:leftChars="200"/>
        <w:rPr>
          <w:rFonts w:hint="eastAsia" w:ascii="宋体" w:hAnsi="宋体" w:cs="宋体"/>
          <w:sz w:val="24"/>
        </w:rPr>
      </w:pPr>
      <w:r>
        <w:rPr>
          <w:rFonts w:hint="eastAsia" w:ascii="宋体" w:hAnsi="宋体" w:cs="宋体"/>
          <w:sz w:val="24"/>
        </w:rPr>
        <w:t>供应商保证：除商务和技术偏差表列出的偏差外，供应商响应采购文件的全部要求。</w:t>
      </w:r>
    </w:p>
    <w:p w14:paraId="6996D973">
      <w:pPr>
        <w:rPr>
          <w:rFonts w:hint="eastAsia" w:ascii="宋体" w:hAnsi="宋体" w:cs="宋体"/>
          <w:sz w:val="30"/>
          <w:szCs w:val="30"/>
        </w:rPr>
      </w:pPr>
      <w:r>
        <w:rPr>
          <w:rFonts w:hint="eastAsia" w:ascii="宋体" w:hAnsi="宋体" w:cs="宋体"/>
          <w:sz w:val="30"/>
          <w:szCs w:val="30"/>
        </w:rPr>
        <w:br w:type="page"/>
      </w:r>
    </w:p>
    <w:p w14:paraId="5B20F674">
      <w:pPr>
        <w:spacing w:line="600" w:lineRule="exact"/>
        <w:jc w:val="center"/>
        <w:rPr>
          <w:rFonts w:hint="eastAsia" w:ascii="宋体" w:hAnsi="宋体" w:cs="宋体"/>
          <w:sz w:val="30"/>
          <w:szCs w:val="30"/>
        </w:rPr>
      </w:pPr>
      <w:r>
        <w:rPr>
          <w:rFonts w:hint="eastAsia" w:ascii="宋体" w:hAnsi="宋体" w:cs="宋体"/>
          <w:sz w:val="30"/>
          <w:szCs w:val="30"/>
        </w:rPr>
        <w:t>六、报价表</w:t>
      </w:r>
    </w:p>
    <w:p w14:paraId="1A9BACA4">
      <w:pPr>
        <w:spacing w:line="600" w:lineRule="exact"/>
        <w:rPr>
          <w:rFonts w:hint="eastAsia" w:ascii="宋体" w:hAnsi="宋体" w:cs="宋体"/>
          <w:sz w:val="30"/>
          <w:szCs w:val="30"/>
        </w:rPr>
      </w:pPr>
      <w:r>
        <w:rPr>
          <w:rFonts w:hint="eastAsia" w:ascii="宋体" w:hAnsi="宋体" w:cs="宋体"/>
          <w:sz w:val="30"/>
          <w:szCs w:val="30"/>
        </w:rPr>
        <w:t>1.报价表说明</w:t>
      </w:r>
    </w:p>
    <w:p w14:paraId="613AC3A7">
      <w:pPr>
        <w:spacing w:line="600" w:lineRule="exact"/>
        <w:rPr>
          <w:rFonts w:hint="eastAsia" w:ascii="宋体" w:hAnsi="宋体" w:cs="宋体"/>
          <w:sz w:val="30"/>
          <w:szCs w:val="30"/>
        </w:rPr>
      </w:pPr>
      <w:r>
        <w:rPr>
          <w:rFonts w:hint="eastAsia" w:ascii="宋体" w:hAnsi="宋体" w:cs="宋体"/>
          <w:sz w:val="30"/>
          <w:szCs w:val="30"/>
        </w:rPr>
        <w:t>2.报价表</w:t>
      </w:r>
    </w:p>
    <w:tbl>
      <w:tblPr>
        <w:tblStyle w:val="89"/>
        <w:tblW w:w="88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3125"/>
        <w:gridCol w:w="1588"/>
        <w:gridCol w:w="1801"/>
      </w:tblGrid>
      <w:tr w14:paraId="6CB6E8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24" w:type="dxa"/>
            <w:tcBorders>
              <w:top w:val="double" w:color="auto" w:sz="4" w:space="0"/>
              <w:left w:val="double" w:color="auto" w:sz="4" w:space="0"/>
              <w:bottom w:val="single" w:color="auto" w:sz="6" w:space="0"/>
              <w:right w:val="single" w:color="auto" w:sz="6" w:space="0"/>
            </w:tcBorders>
            <w:vAlign w:val="center"/>
          </w:tcPr>
          <w:p w14:paraId="2670C0BA">
            <w:pPr>
              <w:pStyle w:val="83"/>
              <w:adjustRightInd w:val="0"/>
              <w:snapToGrid w:val="0"/>
              <w:spacing w:before="0" w:beforeAutospacing="0" w:after="0" w:afterAutospacing="0" w:line="360" w:lineRule="auto"/>
              <w:ind w:firstLine="480" w:firstLineChars="200"/>
              <w:textAlignment w:val="baseline"/>
              <w:rPr>
                <w:rFonts w:hint="eastAsia"/>
                <w:kern w:val="2"/>
              </w:rPr>
            </w:pPr>
            <w:r>
              <w:rPr>
                <w:rFonts w:hint="eastAsia"/>
                <w:kern w:val="2"/>
              </w:rPr>
              <w:t>项目名称</w:t>
            </w:r>
          </w:p>
        </w:tc>
        <w:tc>
          <w:tcPr>
            <w:tcW w:w="3125" w:type="dxa"/>
            <w:tcBorders>
              <w:top w:val="double" w:color="auto" w:sz="4" w:space="0"/>
              <w:left w:val="single" w:color="auto" w:sz="6" w:space="0"/>
              <w:bottom w:val="single" w:color="auto" w:sz="6" w:space="0"/>
              <w:right w:val="single" w:color="auto" w:sz="6" w:space="0"/>
            </w:tcBorders>
            <w:vAlign w:val="center"/>
          </w:tcPr>
          <w:p w14:paraId="4E9E57FE">
            <w:pPr>
              <w:pStyle w:val="83"/>
              <w:adjustRightInd w:val="0"/>
              <w:snapToGrid w:val="0"/>
              <w:spacing w:before="0" w:beforeAutospacing="0" w:after="0" w:afterAutospacing="0" w:line="360" w:lineRule="auto"/>
              <w:ind w:firstLine="480" w:firstLineChars="200"/>
              <w:textAlignment w:val="baseline"/>
              <w:rPr>
                <w:rFonts w:hint="eastAsia"/>
                <w:kern w:val="2"/>
              </w:rPr>
            </w:pPr>
          </w:p>
        </w:tc>
        <w:tc>
          <w:tcPr>
            <w:tcW w:w="1588" w:type="dxa"/>
            <w:tcBorders>
              <w:top w:val="double" w:color="auto" w:sz="4" w:space="0"/>
              <w:left w:val="single" w:color="auto" w:sz="6" w:space="0"/>
              <w:bottom w:val="single" w:color="auto" w:sz="6" w:space="0"/>
              <w:right w:val="single" w:color="auto" w:sz="6" w:space="0"/>
            </w:tcBorders>
            <w:vAlign w:val="center"/>
          </w:tcPr>
          <w:p w14:paraId="2BA27C7F">
            <w:pPr>
              <w:pStyle w:val="83"/>
              <w:adjustRightInd w:val="0"/>
              <w:snapToGrid w:val="0"/>
              <w:spacing w:before="0" w:beforeAutospacing="0" w:after="0" w:afterAutospacing="0" w:line="360" w:lineRule="auto"/>
              <w:textAlignment w:val="baseline"/>
              <w:rPr>
                <w:rFonts w:hint="eastAsia"/>
                <w:kern w:val="2"/>
              </w:rPr>
            </w:pPr>
            <w:r>
              <w:rPr>
                <w:rFonts w:hint="eastAsia"/>
                <w:kern w:val="2"/>
              </w:rPr>
              <w:t>采购编号</w:t>
            </w:r>
          </w:p>
        </w:tc>
        <w:tc>
          <w:tcPr>
            <w:tcW w:w="1801" w:type="dxa"/>
            <w:tcBorders>
              <w:top w:val="double" w:color="auto" w:sz="4" w:space="0"/>
              <w:left w:val="single" w:color="auto" w:sz="6" w:space="0"/>
              <w:bottom w:val="single" w:color="auto" w:sz="6" w:space="0"/>
              <w:right w:val="double" w:color="auto" w:sz="4" w:space="0"/>
            </w:tcBorders>
            <w:vAlign w:val="center"/>
          </w:tcPr>
          <w:p w14:paraId="138EEA15">
            <w:pPr>
              <w:pStyle w:val="83"/>
              <w:adjustRightInd w:val="0"/>
              <w:snapToGrid w:val="0"/>
              <w:spacing w:before="0" w:beforeAutospacing="0" w:after="0" w:afterAutospacing="0" w:line="360" w:lineRule="auto"/>
              <w:ind w:firstLine="480" w:firstLineChars="200"/>
              <w:textAlignment w:val="baseline"/>
              <w:rPr>
                <w:rFonts w:hint="eastAsia"/>
                <w:kern w:val="2"/>
              </w:rPr>
            </w:pPr>
          </w:p>
        </w:tc>
      </w:tr>
      <w:tr w14:paraId="6D5B4E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3FF775D9">
            <w:pPr>
              <w:pStyle w:val="83"/>
              <w:adjustRightInd w:val="0"/>
              <w:snapToGrid w:val="0"/>
              <w:spacing w:before="0" w:beforeAutospacing="0" w:after="0" w:afterAutospacing="0" w:line="360" w:lineRule="auto"/>
              <w:ind w:firstLine="720" w:firstLineChars="300"/>
              <w:textAlignment w:val="baseline"/>
              <w:rPr>
                <w:rFonts w:hint="eastAsia"/>
                <w:kern w:val="2"/>
              </w:rPr>
            </w:pPr>
            <w:r>
              <w:rPr>
                <w:rFonts w:hint="eastAsia"/>
                <w:kern w:val="2"/>
              </w:rPr>
              <w:t>总报价</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1370E704">
            <w:pPr>
              <w:pStyle w:val="83"/>
              <w:adjustRightInd w:val="0"/>
              <w:snapToGrid w:val="0"/>
              <w:spacing w:before="0" w:beforeAutospacing="0" w:after="0" w:afterAutospacing="0" w:line="360" w:lineRule="auto"/>
              <w:ind w:firstLine="480" w:firstLineChars="200"/>
              <w:textAlignment w:val="baseline"/>
              <w:rPr>
                <w:rFonts w:hint="eastAsia"/>
                <w:kern w:val="2"/>
                <w:u w:val="single"/>
              </w:rPr>
            </w:pPr>
          </w:p>
        </w:tc>
      </w:tr>
      <w:tr w14:paraId="5E8E70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62DEB034">
            <w:pPr>
              <w:pStyle w:val="83"/>
              <w:adjustRightInd w:val="0"/>
              <w:snapToGrid w:val="0"/>
              <w:spacing w:before="0" w:beforeAutospacing="0" w:after="0" w:afterAutospacing="0" w:line="360" w:lineRule="auto"/>
              <w:ind w:firstLine="480" w:firstLineChars="200"/>
              <w:textAlignment w:val="baseline"/>
              <w:rPr>
                <w:rFonts w:hint="eastAsia"/>
                <w:kern w:val="2"/>
              </w:rPr>
            </w:pPr>
            <w:r>
              <w:rPr>
                <w:rFonts w:hint="eastAsia"/>
                <w:kern w:val="2"/>
              </w:rPr>
              <w:t>项目负责人</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141AADE9">
            <w:pPr>
              <w:pStyle w:val="83"/>
              <w:adjustRightInd w:val="0"/>
              <w:snapToGrid w:val="0"/>
              <w:spacing w:before="0" w:beforeAutospacing="0" w:after="0" w:afterAutospacing="0" w:line="360" w:lineRule="auto"/>
              <w:ind w:firstLine="480" w:firstLineChars="200"/>
              <w:textAlignment w:val="baseline"/>
              <w:rPr>
                <w:rFonts w:hint="eastAsia"/>
                <w:kern w:val="2"/>
              </w:rPr>
            </w:pPr>
          </w:p>
        </w:tc>
      </w:tr>
      <w:tr w14:paraId="6BD9A4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0"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19715DF7">
            <w:pPr>
              <w:pStyle w:val="83"/>
              <w:adjustRightInd w:val="0"/>
              <w:snapToGrid w:val="0"/>
              <w:spacing w:before="0" w:beforeAutospacing="0" w:after="0" w:afterAutospacing="0" w:line="360" w:lineRule="auto"/>
              <w:ind w:firstLine="480" w:firstLineChars="200"/>
              <w:textAlignment w:val="baseline"/>
              <w:rPr>
                <w:rFonts w:hint="eastAsia"/>
                <w:kern w:val="2"/>
              </w:rPr>
            </w:pPr>
            <w:r>
              <w:rPr>
                <w:rFonts w:hint="eastAsia"/>
                <w:kern w:val="2"/>
              </w:rPr>
              <w:t>服务期限</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2D2E7F62">
            <w:pPr>
              <w:autoSpaceDE w:val="0"/>
              <w:spacing w:line="400" w:lineRule="exact"/>
              <w:rPr>
                <w:rFonts w:hint="eastAsia" w:ascii="宋体" w:hAnsi="宋体" w:cs="宋体"/>
                <w:sz w:val="24"/>
              </w:rPr>
            </w:pPr>
          </w:p>
        </w:tc>
      </w:tr>
      <w:tr w14:paraId="091CCB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26"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1782CAB1">
            <w:pPr>
              <w:pStyle w:val="83"/>
              <w:adjustRightInd w:val="0"/>
              <w:snapToGrid w:val="0"/>
              <w:spacing w:before="0" w:beforeAutospacing="0" w:after="0" w:afterAutospacing="0" w:line="360" w:lineRule="auto"/>
              <w:textAlignment w:val="baseline"/>
              <w:rPr>
                <w:rFonts w:hint="eastAsia"/>
                <w:kern w:val="2"/>
              </w:rPr>
            </w:pPr>
            <w:r>
              <w:rPr>
                <w:rFonts w:hint="eastAsia"/>
                <w:kern w:val="2"/>
              </w:rPr>
              <w:t>质量要求或服务标准</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0FA6B28F">
            <w:pPr>
              <w:autoSpaceDE w:val="0"/>
              <w:spacing w:line="400" w:lineRule="exact"/>
              <w:rPr>
                <w:rFonts w:hint="eastAsia" w:ascii="宋体" w:hAnsi="宋体" w:cs="宋体"/>
                <w:sz w:val="24"/>
              </w:rPr>
            </w:pPr>
          </w:p>
        </w:tc>
      </w:tr>
      <w:tr w14:paraId="53664D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2324" w:type="dxa"/>
            <w:tcBorders>
              <w:top w:val="single" w:color="auto" w:sz="6" w:space="0"/>
              <w:left w:val="double" w:color="auto" w:sz="4" w:space="0"/>
              <w:bottom w:val="double" w:color="auto" w:sz="4" w:space="0"/>
              <w:right w:val="single" w:color="auto" w:sz="6" w:space="0"/>
            </w:tcBorders>
            <w:vAlign w:val="center"/>
          </w:tcPr>
          <w:p w14:paraId="30BD85E2">
            <w:pPr>
              <w:pStyle w:val="83"/>
              <w:adjustRightInd w:val="0"/>
              <w:snapToGrid w:val="0"/>
              <w:spacing w:before="0" w:beforeAutospacing="0" w:after="0" w:afterAutospacing="0" w:line="360" w:lineRule="auto"/>
              <w:ind w:firstLine="480" w:firstLineChars="200"/>
              <w:textAlignment w:val="baseline"/>
              <w:rPr>
                <w:rFonts w:hint="eastAsia"/>
                <w:kern w:val="2"/>
              </w:rPr>
            </w:pPr>
            <w:r>
              <w:rPr>
                <w:rFonts w:hint="eastAsia"/>
                <w:kern w:val="2"/>
              </w:rPr>
              <w:t>备  注</w:t>
            </w:r>
          </w:p>
        </w:tc>
        <w:tc>
          <w:tcPr>
            <w:tcW w:w="6514" w:type="dxa"/>
            <w:gridSpan w:val="3"/>
            <w:tcBorders>
              <w:top w:val="single" w:color="auto" w:sz="6" w:space="0"/>
              <w:left w:val="single" w:color="auto" w:sz="6" w:space="0"/>
              <w:bottom w:val="double" w:color="auto" w:sz="4" w:space="0"/>
              <w:right w:val="double" w:color="auto" w:sz="4" w:space="0"/>
            </w:tcBorders>
            <w:vAlign w:val="center"/>
          </w:tcPr>
          <w:p w14:paraId="71C5FC20">
            <w:pPr>
              <w:jc w:val="center"/>
              <w:rPr>
                <w:rFonts w:hint="eastAsia" w:ascii="宋体" w:hAnsi="宋体" w:cs="宋体"/>
                <w:sz w:val="28"/>
                <w:szCs w:val="28"/>
              </w:rPr>
            </w:pPr>
          </w:p>
        </w:tc>
      </w:tr>
    </w:tbl>
    <w:p w14:paraId="16B1C3DF">
      <w:pPr>
        <w:spacing w:line="600" w:lineRule="exact"/>
        <w:ind w:left="420" w:leftChars="200"/>
        <w:rPr>
          <w:rFonts w:hint="eastAsia" w:ascii="宋体" w:hAnsi="宋体" w:cs="宋体"/>
          <w:sz w:val="24"/>
        </w:rPr>
      </w:pPr>
    </w:p>
    <w:p w14:paraId="3CB3FD81">
      <w:pPr>
        <w:spacing w:line="600" w:lineRule="exact"/>
        <w:ind w:left="420" w:leftChars="200"/>
        <w:rPr>
          <w:rFonts w:hint="eastAsia" w:ascii="宋体" w:hAnsi="宋体" w:cs="宋体"/>
          <w:sz w:val="24"/>
        </w:rPr>
      </w:pPr>
      <w:r>
        <w:rPr>
          <w:rFonts w:hint="eastAsia" w:ascii="宋体" w:hAnsi="宋体" w:cs="宋体"/>
          <w:sz w:val="24"/>
        </w:rPr>
        <w:t>注：1、若分项费用的计算依据、过程和公式不便在表中表述，可单独另附表格或描述进行说明。</w:t>
      </w:r>
    </w:p>
    <w:p w14:paraId="6011203E">
      <w:pPr>
        <w:rPr>
          <w:rFonts w:hint="eastAsia" w:ascii="宋体" w:hAnsi="宋体" w:cs="宋体"/>
          <w:sz w:val="30"/>
          <w:szCs w:val="30"/>
        </w:rPr>
      </w:pPr>
      <w:r>
        <w:rPr>
          <w:rFonts w:hint="eastAsia" w:ascii="宋体" w:hAnsi="宋体" w:cs="宋体"/>
          <w:sz w:val="30"/>
          <w:szCs w:val="30"/>
        </w:rPr>
        <w:br w:type="page"/>
      </w:r>
    </w:p>
    <w:p w14:paraId="0C0ED753">
      <w:pPr>
        <w:spacing w:line="600" w:lineRule="exact"/>
        <w:jc w:val="center"/>
        <w:rPr>
          <w:rFonts w:hint="eastAsia" w:ascii="宋体" w:hAnsi="宋体" w:cs="宋体"/>
          <w:sz w:val="30"/>
          <w:szCs w:val="30"/>
        </w:rPr>
      </w:pPr>
      <w:r>
        <w:rPr>
          <w:rFonts w:hint="eastAsia" w:ascii="宋体" w:hAnsi="宋体" w:cs="宋体"/>
          <w:sz w:val="30"/>
          <w:szCs w:val="30"/>
        </w:rPr>
        <w:t>七、资格审查资料</w:t>
      </w:r>
    </w:p>
    <w:p w14:paraId="306734BD">
      <w:pPr>
        <w:spacing w:line="600" w:lineRule="exact"/>
        <w:jc w:val="center"/>
        <w:rPr>
          <w:rFonts w:hint="eastAsia" w:ascii="宋体" w:hAnsi="宋体" w:cs="宋体"/>
          <w:sz w:val="24"/>
        </w:rPr>
      </w:pPr>
      <w:r>
        <w:rPr>
          <w:rFonts w:hint="eastAsia" w:ascii="宋体" w:hAnsi="宋体" w:cs="宋体"/>
          <w:sz w:val="24"/>
        </w:rPr>
        <w:t>（一）基本情况</w:t>
      </w:r>
    </w:p>
    <w:p w14:paraId="025F093C">
      <w:pPr>
        <w:spacing w:line="600" w:lineRule="exact"/>
        <w:rPr>
          <w:rFonts w:hint="eastAsia" w:ascii="宋体" w:hAnsi="宋体" w:cs="宋体"/>
          <w:sz w:val="24"/>
        </w:rPr>
      </w:pPr>
      <w:r>
        <w:rPr>
          <w:rFonts w:hint="eastAsia" w:ascii="宋体" w:hAnsi="宋体" w:cs="宋体"/>
          <w:sz w:val="24"/>
        </w:rPr>
        <w:t>供应商应根据供应商须知前附表第3.5（1）项和第3.5（2）项的要求提供主体资格证明及相关资质证明资料。</w:t>
      </w:r>
    </w:p>
    <w:p w14:paraId="12F1FCB8">
      <w:pPr>
        <w:spacing w:line="600" w:lineRule="exact"/>
        <w:rPr>
          <w:rFonts w:hint="eastAsia" w:ascii="宋体" w:hAnsi="宋体" w:cs="宋体"/>
          <w:sz w:val="24"/>
        </w:rPr>
      </w:pPr>
      <w:r>
        <w:rPr>
          <w:rFonts w:hint="eastAsia" w:ascii="宋体" w:hAnsi="宋体" w:cs="宋体"/>
          <w:sz w:val="24"/>
        </w:rPr>
        <w:t>供应商还应根据供应商须知前附表第3.5（5）项、第3.5（7）项和第3.5（8）项的要求提供其他相关证明材料。</w:t>
      </w:r>
    </w:p>
    <w:p w14:paraId="6878E1FB">
      <w:pPr>
        <w:spacing w:line="600" w:lineRule="exact"/>
        <w:jc w:val="center"/>
        <w:rPr>
          <w:rFonts w:hint="eastAsia" w:ascii="宋体" w:hAnsi="宋体" w:cs="宋体"/>
          <w:sz w:val="24"/>
        </w:rPr>
      </w:pPr>
      <w:r>
        <w:rPr>
          <w:rFonts w:hint="eastAsia" w:ascii="宋体" w:hAnsi="宋体" w:cs="宋体"/>
          <w:sz w:val="24"/>
        </w:rPr>
        <w:t>（二）近年财务状况</w:t>
      </w:r>
    </w:p>
    <w:p w14:paraId="00824170">
      <w:pPr>
        <w:spacing w:line="600" w:lineRule="exact"/>
        <w:rPr>
          <w:rFonts w:hint="eastAsia" w:ascii="宋体" w:hAnsi="宋体" w:cs="宋体"/>
          <w:sz w:val="24"/>
        </w:rPr>
      </w:pPr>
      <w:r>
        <w:rPr>
          <w:rFonts w:hint="eastAsia" w:ascii="宋体" w:hAnsi="宋体" w:cs="宋体"/>
          <w:sz w:val="24"/>
        </w:rPr>
        <w:t>供应商应根据供应商须知前附表第3.5（3）项的要求提供近年财务会计报表复印件。</w:t>
      </w:r>
    </w:p>
    <w:p w14:paraId="201524B4">
      <w:pPr>
        <w:spacing w:line="600" w:lineRule="exact"/>
        <w:jc w:val="center"/>
        <w:rPr>
          <w:rFonts w:hint="eastAsia" w:ascii="宋体" w:hAnsi="宋体" w:cs="宋体"/>
          <w:sz w:val="24"/>
        </w:rPr>
      </w:pPr>
      <w:r>
        <w:rPr>
          <w:rFonts w:hint="eastAsia" w:ascii="宋体" w:hAnsi="宋体" w:cs="宋体"/>
          <w:sz w:val="24"/>
        </w:rPr>
        <w:t>（三）近年的类似项目情况表</w:t>
      </w: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1098"/>
        <w:gridCol w:w="1971"/>
        <w:gridCol w:w="1971"/>
        <w:gridCol w:w="1971"/>
      </w:tblGrid>
      <w:tr w14:paraId="42B9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662DDE03">
            <w:pPr>
              <w:widowControl/>
              <w:spacing w:line="600" w:lineRule="exact"/>
              <w:jc w:val="both"/>
              <w:rPr>
                <w:rFonts w:hint="eastAsia" w:ascii="宋体" w:hAnsi="宋体" w:cs="宋体"/>
                <w:sz w:val="24"/>
              </w:rPr>
            </w:pPr>
            <w:r>
              <w:rPr>
                <w:rFonts w:hint="eastAsia" w:ascii="宋体" w:hAnsi="宋体" w:cs="宋体"/>
                <w:sz w:val="24"/>
              </w:rPr>
              <w:t>项目名称</w:t>
            </w:r>
          </w:p>
        </w:tc>
        <w:tc>
          <w:tcPr>
            <w:tcW w:w="1098" w:type="dxa"/>
          </w:tcPr>
          <w:p w14:paraId="08AB0F85">
            <w:pPr>
              <w:widowControl/>
              <w:spacing w:line="600" w:lineRule="exact"/>
              <w:jc w:val="both"/>
              <w:rPr>
                <w:rFonts w:hint="eastAsia" w:ascii="宋体" w:hAnsi="宋体" w:cs="宋体"/>
                <w:sz w:val="24"/>
              </w:rPr>
            </w:pPr>
          </w:p>
        </w:tc>
        <w:tc>
          <w:tcPr>
            <w:tcW w:w="1971" w:type="dxa"/>
          </w:tcPr>
          <w:p w14:paraId="257F04D6">
            <w:pPr>
              <w:widowControl/>
              <w:spacing w:line="600" w:lineRule="exact"/>
              <w:jc w:val="both"/>
              <w:rPr>
                <w:rFonts w:hint="eastAsia" w:ascii="宋体" w:hAnsi="宋体" w:cs="宋体"/>
                <w:sz w:val="24"/>
              </w:rPr>
            </w:pPr>
          </w:p>
        </w:tc>
        <w:tc>
          <w:tcPr>
            <w:tcW w:w="1971" w:type="dxa"/>
          </w:tcPr>
          <w:p w14:paraId="14E93CF8">
            <w:pPr>
              <w:widowControl/>
              <w:spacing w:line="600" w:lineRule="exact"/>
              <w:jc w:val="both"/>
              <w:rPr>
                <w:rFonts w:hint="eastAsia" w:ascii="宋体" w:hAnsi="宋体" w:cs="宋体"/>
                <w:sz w:val="24"/>
              </w:rPr>
            </w:pPr>
          </w:p>
        </w:tc>
        <w:tc>
          <w:tcPr>
            <w:tcW w:w="1971" w:type="dxa"/>
          </w:tcPr>
          <w:p w14:paraId="52D4A48C">
            <w:pPr>
              <w:widowControl/>
              <w:spacing w:line="600" w:lineRule="exact"/>
              <w:jc w:val="both"/>
              <w:rPr>
                <w:rFonts w:hint="eastAsia" w:ascii="宋体" w:hAnsi="宋体" w:cs="宋体"/>
                <w:sz w:val="24"/>
              </w:rPr>
            </w:pPr>
          </w:p>
        </w:tc>
      </w:tr>
      <w:tr w14:paraId="4B9B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617EC3D5">
            <w:pPr>
              <w:widowControl/>
              <w:spacing w:line="600" w:lineRule="exact"/>
              <w:jc w:val="both"/>
              <w:rPr>
                <w:rFonts w:hint="eastAsia" w:ascii="宋体" w:hAnsi="宋体" w:cs="宋体"/>
                <w:sz w:val="24"/>
              </w:rPr>
            </w:pPr>
            <w:r>
              <w:rPr>
                <w:rFonts w:hint="eastAsia" w:ascii="宋体" w:hAnsi="宋体" w:cs="宋体"/>
                <w:sz w:val="24"/>
              </w:rPr>
              <w:t>服务内容</w:t>
            </w:r>
          </w:p>
        </w:tc>
        <w:tc>
          <w:tcPr>
            <w:tcW w:w="1098" w:type="dxa"/>
          </w:tcPr>
          <w:p w14:paraId="572B9DDE">
            <w:pPr>
              <w:widowControl/>
              <w:spacing w:line="600" w:lineRule="exact"/>
              <w:jc w:val="both"/>
              <w:rPr>
                <w:rFonts w:hint="eastAsia" w:ascii="宋体" w:hAnsi="宋体" w:cs="宋体"/>
                <w:sz w:val="24"/>
              </w:rPr>
            </w:pPr>
          </w:p>
        </w:tc>
        <w:tc>
          <w:tcPr>
            <w:tcW w:w="1971" w:type="dxa"/>
          </w:tcPr>
          <w:p w14:paraId="3F541F2C">
            <w:pPr>
              <w:widowControl/>
              <w:spacing w:line="600" w:lineRule="exact"/>
              <w:jc w:val="both"/>
              <w:rPr>
                <w:rFonts w:hint="eastAsia" w:ascii="宋体" w:hAnsi="宋体" w:cs="宋体"/>
                <w:sz w:val="24"/>
              </w:rPr>
            </w:pPr>
          </w:p>
        </w:tc>
        <w:tc>
          <w:tcPr>
            <w:tcW w:w="1971" w:type="dxa"/>
          </w:tcPr>
          <w:p w14:paraId="193CA671">
            <w:pPr>
              <w:widowControl/>
              <w:spacing w:line="600" w:lineRule="exact"/>
              <w:jc w:val="both"/>
              <w:rPr>
                <w:rFonts w:hint="eastAsia" w:ascii="宋体" w:hAnsi="宋体" w:cs="宋体"/>
                <w:sz w:val="24"/>
              </w:rPr>
            </w:pPr>
          </w:p>
        </w:tc>
        <w:tc>
          <w:tcPr>
            <w:tcW w:w="1971" w:type="dxa"/>
          </w:tcPr>
          <w:p w14:paraId="46C9ED28">
            <w:pPr>
              <w:widowControl/>
              <w:spacing w:line="600" w:lineRule="exact"/>
              <w:jc w:val="both"/>
              <w:rPr>
                <w:rFonts w:hint="eastAsia" w:ascii="宋体" w:hAnsi="宋体" w:cs="宋体"/>
                <w:sz w:val="24"/>
              </w:rPr>
            </w:pPr>
          </w:p>
        </w:tc>
      </w:tr>
      <w:tr w14:paraId="0708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364E74CA">
            <w:pPr>
              <w:widowControl/>
              <w:spacing w:line="600" w:lineRule="exact"/>
              <w:jc w:val="both"/>
              <w:rPr>
                <w:rFonts w:hint="eastAsia" w:ascii="宋体" w:hAnsi="宋体" w:cs="宋体"/>
                <w:sz w:val="24"/>
              </w:rPr>
            </w:pPr>
            <w:r>
              <w:rPr>
                <w:rFonts w:hint="eastAsia" w:ascii="宋体" w:hAnsi="宋体" w:cs="宋体"/>
                <w:sz w:val="24"/>
              </w:rPr>
              <w:t>委托人/发包人名称</w:t>
            </w:r>
          </w:p>
        </w:tc>
        <w:tc>
          <w:tcPr>
            <w:tcW w:w="1098" w:type="dxa"/>
          </w:tcPr>
          <w:p w14:paraId="7AE34D1C">
            <w:pPr>
              <w:widowControl/>
              <w:spacing w:line="600" w:lineRule="exact"/>
              <w:jc w:val="both"/>
              <w:rPr>
                <w:rFonts w:hint="eastAsia" w:ascii="宋体" w:hAnsi="宋体" w:cs="宋体"/>
                <w:sz w:val="24"/>
              </w:rPr>
            </w:pPr>
          </w:p>
        </w:tc>
        <w:tc>
          <w:tcPr>
            <w:tcW w:w="1971" w:type="dxa"/>
          </w:tcPr>
          <w:p w14:paraId="7D12224E">
            <w:pPr>
              <w:widowControl/>
              <w:spacing w:line="600" w:lineRule="exact"/>
              <w:jc w:val="both"/>
              <w:rPr>
                <w:rFonts w:hint="eastAsia" w:ascii="宋体" w:hAnsi="宋体" w:cs="宋体"/>
                <w:sz w:val="24"/>
              </w:rPr>
            </w:pPr>
          </w:p>
        </w:tc>
        <w:tc>
          <w:tcPr>
            <w:tcW w:w="1971" w:type="dxa"/>
          </w:tcPr>
          <w:p w14:paraId="3BBB0359">
            <w:pPr>
              <w:widowControl/>
              <w:spacing w:line="600" w:lineRule="exact"/>
              <w:jc w:val="both"/>
              <w:rPr>
                <w:rFonts w:hint="eastAsia" w:ascii="宋体" w:hAnsi="宋体" w:cs="宋体"/>
                <w:sz w:val="24"/>
              </w:rPr>
            </w:pPr>
          </w:p>
        </w:tc>
        <w:tc>
          <w:tcPr>
            <w:tcW w:w="1971" w:type="dxa"/>
          </w:tcPr>
          <w:p w14:paraId="107C2E4C">
            <w:pPr>
              <w:widowControl/>
              <w:spacing w:line="600" w:lineRule="exact"/>
              <w:jc w:val="both"/>
              <w:rPr>
                <w:rFonts w:hint="eastAsia" w:ascii="宋体" w:hAnsi="宋体" w:cs="宋体"/>
                <w:sz w:val="24"/>
              </w:rPr>
            </w:pPr>
          </w:p>
        </w:tc>
      </w:tr>
      <w:tr w14:paraId="57C4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7A7696B8">
            <w:pPr>
              <w:widowControl/>
              <w:spacing w:line="600" w:lineRule="exact"/>
              <w:jc w:val="both"/>
              <w:rPr>
                <w:rFonts w:hint="eastAsia" w:ascii="宋体" w:hAnsi="宋体" w:cs="宋体"/>
                <w:sz w:val="24"/>
              </w:rPr>
            </w:pPr>
            <w:r>
              <w:rPr>
                <w:rFonts w:hint="eastAsia" w:ascii="宋体" w:hAnsi="宋体" w:cs="宋体"/>
                <w:sz w:val="24"/>
              </w:rPr>
              <w:t>委托人/发包人联系人及电话</w:t>
            </w:r>
          </w:p>
        </w:tc>
        <w:tc>
          <w:tcPr>
            <w:tcW w:w="1098" w:type="dxa"/>
          </w:tcPr>
          <w:p w14:paraId="3280FC24">
            <w:pPr>
              <w:widowControl/>
              <w:spacing w:line="600" w:lineRule="exact"/>
              <w:jc w:val="both"/>
              <w:rPr>
                <w:rFonts w:hint="eastAsia" w:ascii="宋体" w:hAnsi="宋体" w:cs="宋体"/>
                <w:sz w:val="24"/>
              </w:rPr>
            </w:pPr>
          </w:p>
        </w:tc>
        <w:tc>
          <w:tcPr>
            <w:tcW w:w="1971" w:type="dxa"/>
          </w:tcPr>
          <w:p w14:paraId="1955CF1E">
            <w:pPr>
              <w:widowControl/>
              <w:spacing w:line="600" w:lineRule="exact"/>
              <w:jc w:val="both"/>
              <w:rPr>
                <w:rFonts w:hint="eastAsia" w:ascii="宋体" w:hAnsi="宋体" w:cs="宋体"/>
                <w:sz w:val="24"/>
              </w:rPr>
            </w:pPr>
          </w:p>
        </w:tc>
        <w:tc>
          <w:tcPr>
            <w:tcW w:w="1971" w:type="dxa"/>
          </w:tcPr>
          <w:p w14:paraId="0BF763CE">
            <w:pPr>
              <w:widowControl/>
              <w:spacing w:line="600" w:lineRule="exact"/>
              <w:jc w:val="both"/>
              <w:rPr>
                <w:rFonts w:hint="eastAsia" w:ascii="宋体" w:hAnsi="宋体" w:cs="宋体"/>
                <w:sz w:val="24"/>
              </w:rPr>
            </w:pPr>
          </w:p>
        </w:tc>
        <w:tc>
          <w:tcPr>
            <w:tcW w:w="1971" w:type="dxa"/>
          </w:tcPr>
          <w:p w14:paraId="2CBC8844">
            <w:pPr>
              <w:widowControl/>
              <w:spacing w:line="600" w:lineRule="exact"/>
              <w:jc w:val="both"/>
              <w:rPr>
                <w:rFonts w:hint="eastAsia" w:ascii="宋体" w:hAnsi="宋体" w:cs="宋体"/>
                <w:sz w:val="24"/>
              </w:rPr>
            </w:pPr>
          </w:p>
        </w:tc>
      </w:tr>
      <w:tr w14:paraId="10EB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2212A238">
            <w:pPr>
              <w:widowControl/>
              <w:spacing w:line="600" w:lineRule="exact"/>
              <w:jc w:val="both"/>
              <w:rPr>
                <w:rFonts w:hint="eastAsia" w:ascii="宋体" w:hAnsi="宋体" w:cs="宋体"/>
                <w:sz w:val="24"/>
              </w:rPr>
            </w:pPr>
            <w:r>
              <w:rPr>
                <w:rFonts w:hint="eastAsia" w:ascii="宋体" w:hAnsi="宋体" w:cs="宋体"/>
                <w:sz w:val="24"/>
              </w:rPr>
              <w:t>合同价格</w:t>
            </w:r>
          </w:p>
        </w:tc>
        <w:tc>
          <w:tcPr>
            <w:tcW w:w="1098" w:type="dxa"/>
          </w:tcPr>
          <w:p w14:paraId="3FE60753">
            <w:pPr>
              <w:widowControl/>
              <w:spacing w:line="600" w:lineRule="exact"/>
              <w:jc w:val="both"/>
              <w:rPr>
                <w:rFonts w:hint="eastAsia" w:ascii="宋体" w:hAnsi="宋体" w:cs="宋体"/>
                <w:sz w:val="24"/>
              </w:rPr>
            </w:pPr>
          </w:p>
        </w:tc>
        <w:tc>
          <w:tcPr>
            <w:tcW w:w="1971" w:type="dxa"/>
          </w:tcPr>
          <w:p w14:paraId="76B3D1D7">
            <w:pPr>
              <w:widowControl/>
              <w:spacing w:line="600" w:lineRule="exact"/>
              <w:jc w:val="both"/>
              <w:rPr>
                <w:rFonts w:hint="eastAsia" w:ascii="宋体" w:hAnsi="宋体" w:cs="宋体"/>
                <w:sz w:val="24"/>
              </w:rPr>
            </w:pPr>
          </w:p>
        </w:tc>
        <w:tc>
          <w:tcPr>
            <w:tcW w:w="1971" w:type="dxa"/>
          </w:tcPr>
          <w:p w14:paraId="6B862B60">
            <w:pPr>
              <w:widowControl/>
              <w:spacing w:line="600" w:lineRule="exact"/>
              <w:jc w:val="both"/>
              <w:rPr>
                <w:rFonts w:hint="eastAsia" w:ascii="宋体" w:hAnsi="宋体" w:cs="宋体"/>
                <w:sz w:val="24"/>
              </w:rPr>
            </w:pPr>
          </w:p>
        </w:tc>
        <w:tc>
          <w:tcPr>
            <w:tcW w:w="1971" w:type="dxa"/>
          </w:tcPr>
          <w:p w14:paraId="153AEEE6">
            <w:pPr>
              <w:widowControl/>
              <w:spacing w:line="600" w:lineRule="exact"/>
              <w:jc w:val="both"/>
              <w:rPr>
                <w:rFonts w:hint="eastAsia" w:ascii="宋体" w:hAnsi="宋体" w:cs="宋体"/>
                <w:sz w:val="24"/>
              </w:rPr>
            </w:pPr>
          </w:p>
        </w:tc>
      </w:tr>
      <w:tr w14:paraId="76D3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3C36EE70">
            <w:pPr>
              <w:widowControl/>
              <w:spacing w:line="600" w:lineRule="exact"/>
              <w:jc w:val="both"/>
              <w:rPr>
                <w:rFonts w:hint="eastAsia" w:ascii="宋体" w:hAnsi="宋体" w:cs="宋体"/>
                <w:sz w:val="24"/>
              </w:rPr>
            </w:pPr>
            <w:r>
              <w:rPr>
                <w:rFonts w:hint="eastAsia" w:ascii="宋体" w:hAnsi="宋体" w:cs="宋体"/>
                <w:sz w:val="24"/>
              </w:rPr>
              <w:t>服务是否完成</w:t>
            </w:r>
          </w:p>
        </w:tc>
        <w:tc>
          <w:tcPr>
            <w:tcW w:w="1098" w:type="dxa"/>
          </w:tcPr>
          <w:p w14:paraId="22661BFA">
            <w:pPr>
              <w:widowControl/>
              <w:spacing w:line="600" w:lineRule="exact"/>
              <w:jc w:val="both"/>
              <w:rPr>
                <w:rFonts w:hint="eastAsia" w:ascii="宋体" w:hAnsi="宋体" w:cs="宋体"/>
                <w:sz w:val="24"/>
              </w:rPr>
            </w:pPr>
          </w:p>
        </w:tc>
        <w:tc>
          <w:tcPr>
            <w:tcW w:w="1971" w:type="dxa"/>
          </w:tcPr>
          <w:p w14:paraId="424BFEC4">
            <w:pPr>
              <w:widowControl/>
              <w:spacing w:line="600" w:lineRule="exact"/>
              <w:jc w:val="both"/>
              <w:rPr>
                <w:rFonts w:hint="eastAsia" w:ascii="宋体" w:hAnsi="宋体" w:cs="宋体"/>
                <w:sz w:val="24"/>
              </w:rPr>
            </w:pPr>
          </w:p>
        </w:tc>
        <w:tc>
          <w:tcPr>
            <w:tcW w:w="1971" w:type="dxa"/>
          </w:tcPr>
          <w:p w14:paraId="787980D6">
            <w:pPr>
              <w:widowControl/>
              <w:spacing w:line="600" w:lineRule="exact"/>
              <w:jc w:val="both"/>
              <w:rPr>
                <w:rFonts w:hint="eastAsia" w:ascii="宋体" w:hAnsi="宋体" w:cs="宋体"/>
                <w:sz w:val="24"/>
              </w:rPr>
            </w:pPr>
          </w:p>
        </w:tc>
        <w:tc>
          <w:tcPr>
            <w:tcW w:w="1971" w:type="dxa"/>
          </w:tcPr>
          <w:p w14:paraId="68509790">
            <w:pPr>
              <w:widowControl/>
              <w:spacing w:line="600" w:lineRule="exact"/>
              <w:jc w:val="both"/>
              <w:rPr>
                <w:rFonts w:hint="eastAsia" w:ascii="宋体" w:hAnsi="宋体" w:cs="宋体"/>
                <w:sz w:val="24"/>
              </w:rPr>
            </w:pPr>
          </w:p>
        </w:tc>
      </w:tr>
      <w:tr w14:paraId="0198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250B936D">
            <w:pPr>
              <w:widowControl/>
              <w:spacing w:line="600" w:lineRule="exact"/>
              <w:jc w:val="both"/>
              <w:rPr>
                <w:rFonts w:hint="eastAsia" w:ascii="宋体" w:hAnsi="宋体" w:cs="宋体"/>
                <w:sz w:val="24"/>
              </w:rPr>
            </w:pPr>
            <w:r>
              <w:rPr>
                <w:rFonts w:hint="eastAsia" w:ascii="宋体" w:hAnsi="宋体" w:cs="宋体"/>
                <w:sz w:val="24"/>
              </w:rPr>
              <w:t>项目负责人（如有）</w:t>
            </w:r>
          </w:p>
        </w:tc>
        <w:tc>
          <w:tcPr>
            <w:tcW w:w="1098" w:type="dxa"/>
          </w:tcPr>
          <w:p w14:paraId="48237877">
            <w:pPr>
              <w:widowControl/>
              <w:spacing w:line="600" w:lineRule="exact"/>
              <w:jc w:val="both"/>
              <w:rPr>
                <w:rFonts w:hint="eastAsia" w:ascii="宋体" w:hAnsi="宋体" w:cs="宋体"/>
                <w:sz w:val="24"/>
              </w:rPr>
            </w:pPr>
          </w:p>
        </w:tc>
        <w:tc>
          <w:tcPr>
            <w:tcW w:w="1971" w:type="dxa"/>
          </w:tcPr>
          <w:p w14:paraId="13D14C18">
            <w:pPr>
              <w:widowControl/>
              <w:spacing w:line="600" w:lineRule="exact"/>
              <w:jc w:val="both"/>
              <w:rPr>
                <w:rFonts w:hint="eastAsia" w:ascii="宋体" w:hAnsi="宋体" w:cs="宋体"/>
                <w:sz w:val="24"/>
              </w:rPr>
            </w:pPr>
          </w:p>
        </w:tc>
        <w:tc>
          <w:tcPr>
            <w:tcW w:w="1971" w:type="dxa"/>
          </w:tcPr>
          <w:p w14:paraId="5F60E68B">
            <w:pPr>
              <w:widowControl/>
              <w:spacing w:line="600" w:lineRule="exact"/>
              <w:jc w:val="both"/>
              <w:rPr>
                <w:rFonts w:hint="eastAsia" w:ascii="宋体" w:hAnsi="宋体" w:cs="宋体"/>
                <w:sz w:val="24"/>
              </w:rPr>
            </w:pPr>
          </w:p>
        </w:tc>
        <w:tc>
          <w:tcPr>
            <w:tcW w:w="1971" w:type="dxa"/>
          </w:tcPr>
          <w:p w14:paraId="23795AAF">
            <w:pPr>
              <w:widowControl/>
              <w:spacing w:line="600" w:lineRule="exact"/>
              <w:jc w:val="both"/>
              <w:rPr>
                <w:rFonts w:hint="eastAsia" w:ascii="宋体" w:hAnsi="宋体" w:cs="宋体"/>
                <w:sz w:val="24"/>
              </w:rPr>
            </w:pPr>
          </w:p>
        </w:tc>
      </w:tr>
      <w:tr w14:paraId="55E9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591FF01D">
            <w:pPr>
              <w:widowControl/>
              <w:spacing w:line="600" w:lineRule="exact"/>
              <w:jc w:val="both"/>
              <w:rPr>
                <w:rFonts w:hint="eastAsia" w:ascii="宋体" w:hAnsi="宋体" w:cs="宋体"/>
                <w:sz w:val="24"/>
              </w:rPr>
            </w:pPr>
            <w:r>
              <w:rPr>
                <w:rFonts w:hint="eastAsia" w:ascii="宋体" w:hAnsi="宋体" w:cs="宋体"/>
                <w:sz w:val="24"/>
              </w:rPr>
              <w:t>项目概况及供应商履约情况</w:t>
            </w:r>
          </w:p>
        </w:tc>
        <w:tc>
          <w:tcPr>
            <w:tcW w:w="1098" w:type="dxa"/>
          </w:tcPr>
          <w:p w14:paraId="394B7B67">
            <w:pPr>
              <w:widowControl/>
              <w:spacing w:line="600" w:lineRule="exact"/>
              <w:jc w:val="both"/>
              <w:rPr>
                <w:rFonts w:hint="eastAsia" w:ascii="宋体" w:hAnsi="宋体" w:cs="宋体"/>
                <w:sz w:val="24"/>
              </w:rPr>
            </w:pPr>
          </w:p>
        </w:tc>
        <w:tc>
          <w:tcPr>
            <w:tcW w:w="1971" w:type="dxa"/>
          </w:tcPr>
          <w:p w14:paraId="1FC9EED1">
            <w:pPr>
              <w:widowControl/>
              <w:spacing w:line="600" w:lineRule="exact"/>
              <w:jc w:val="both"/>
              <w:rPr>
                <w:rFonts w:hint="eastAsia" w:ascii="宋体" w:hAnsi="宋体" w:cs="宋体"/>
                <w:sz w:val="24"/>
              </w:rPr>
            </w:pPr>
          </w:p>
        </w:tc>
        <w:tc>
          <w:tcPr>
            <w:tcW w:w="1971" w:type="dxa"/>
          </w:tcPr>
          <w:p w14:paraId="20DB9DF2">
            <w:pPr>
              <w:widowControl/>
              <w:spacing w:line="600" w:lineRule="exact"/>
              <w:jc w:val="both"/>
              <w:rPr>
                <w:rFonts w:hint="eastAsia" w:ascii="宋体" w:hAnsi="宋体" w:cs="宋体"/>
                <w:sz w:val="24"/>
              </w:rPr>
            </w:pPr>
          </w:p>
        </w:tc>
        <w:tc>
          <w:tcPr>
            <w:tcW w:w="1971" w:type="dxa"/>
          </w:tcPr>
          <w:p w14:paraId="24471479">
            <w:pPr>
              <w:widowControl/>
              <w:spacing w:line="600" w:lineRule="exact"/>
              <w:jc w:val="both"/>
              <w:rPr>
                <w:rFonts w:hint="eastAsia" w:ascii="宋体" w:hAnsi="宋体" w:cs="宋体"/>
                <w:sz w:val="24"/>
              </w:rPr>
            </w:pPr>
          </w:p>
        </w:tc>
      </w:tr>
      <w:tr w14:paraId="7591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6D308A16">
            <w:pPr>
              <w:widowControl/>
              <w:spacing w:line="600" w:lineRule="exact"/>
              <w:jc w:val="both"/>
              <w:rPr>
                <w:rFonts w:hint="eastAsia" w:ascii="宋体" w:hAnsi="宋体" w:cs="宋体"/>
                <w:sz w:val="24"/>
              </w:rPr>
            </w:pPr>
            <w:r>
              <w:rPr>
                <w:rFonts w:hint="eastAsia" w:ascii="宋体" w:hAnsi="宋体" w:cs="宋体"/>
                <w:sz w:val="24"/>
              </w:rPr>
              <w:t>备注</w:t>
            </w:r>
          </w:p>
        </w:tc>
        <w:tc>
          <w:tcPr>
            <w:tcW w:w="1098" w:type="dxa"/>
          </w:tcPr>
          <w:p w14:paraId="7A2E53E4">
            <w:pPr>
              <w:widowControl/>
              <w:spacing w:line="600" w:lineRule="exact"/>
              <w:jc w:val="both"/>
              <w:rPr>
                <w:rFonts w:hint="eastAsia" w:ascii="宋体" w:hAnsi="宋体" w:cs="宋体"/>
                <w:sz w:val="24"/>
              </w:rPr>
            </w:pPr>
          </w:p>
        </w:tc>
        <w:tc>
          <w:tcPr>
            <w:tcW w:w="1971" w:type="dxa"/>
          </w:tcPr>
          <w:p w14:paraId="5E55533A">
            <w:pPr>
              <w:widowControl/>
              <w:spacing w:line="600" w:lineRule="exact"/>
              <w:jc w:val="both"/>
              <w:rPr>
                <w:rFonts w:hint="eastAsia" w:ascii="宋体" w:hAnsi="宋体" w:cs="宋体"/>
                <w:sz w:val="24"/>
              </w:rPr>
            </w:pPr>
          </w:p>
        </w:tc>
        <w:tc>
          <w:tcPr>
            <w:tcW w:w="1971" w:type="dxa"/>
          </w:tcPr>
          <w:p w14:paraId="0A66CC96">
            <w:pPr>
              <w:widowControl/>
              <w:spacing w:line="600" w:lineRule="exact"/>
              <w:jc w:val="both"/>
              <w:rPr>
                <w:rFonts w:hint="eastAsia" w:ascii="宋体" w:hAnsi="宋体" w:cs="宋体"/>
                <w:sz w:val="24"/>
              </w:rPr>
            </w:pPr>
          </w:p>
        </w:tc>
        <w:tc>
          <w:tcPr>
            <w:tcW w:w="1971" w:type="dxa"/>
          </w:tcPr>
          <w:p w14:paraId="24C35B47">
            <w:pPr>
              <w:widowControl/>
              <w:spacing w:line="600" w:lineRule="exact"/>
              <w:jc w:val="both"/>
              <w:rPr>
                <w:rFonts w:hint="eastAsia" w:ascii="宋体" w:hAnsi="宋体" w:cs="宋体"/>
                <w:sz w:val="24"/>
              </w:rPr>
            </w:pPr>
          </w:p>
        </w:tc>
      </w:tr>
    </w:tbl>
    <w:p w14:paraId="6A574555">
      <w:pPr>
        <w:spacing w:line="600" w:lineRule="exact"/>
        <w:rPr>
          <w:rFonts w:hint="eastAsia" w:ascii="宋体" w:hAnsi="宋体" w:cs="宋体"/>
          <w:sz w:val="24"/>
        </w:rPr>
      </w:pPr>
      <w:r>
        <w:rPr>
          <w:rFonts w:hint="eastAsia" w:ascii="宋体" w:hAnsi="宋体" w:cs="宋体"/>
          <w:sz w:val="24"/>
        </w:rPr>
        <w:t>注：供应商应根据供应商须知前附表第3.5（4）项的要求在本表后附相关证明材料。</w:t>
      </w:r>
    </w:p>
    <w:p w14:paraId="310BCC49">
      <w:pPr>
        <w:rPr>
          <w:rFonts w:hint="eastAsia" w:ascii="宋体" w:hAnsi="宋体" w:cs="宋体"/>
          <w:sz w:val="30"/>
          <w:szCs w:val="30"/>
        </w:rPr>
      </w:pPr>
      <w:r>
        <w:rPr>
          <w:rFonts w:hint="eastAsia" w:ascii="宋体" w:hAnsi="宋体" w:cs="宋体"/>
          <w:sz w:val="30"/>
          <w:szCs w:val="30"/>
        </w:rPr>
        <w:br w:type="page"/>
      </w:r>
    </w:p>
    <w:p w14:paraId="2CA8D068">
      <w:pPr>
        <w:spacing w:line="600" w:lineRule="exact"/>
        <w:jc w:val="center"/>
        <w:rPr>
          <w:rFonts w:hint="eastAsia" w:ascii="宋体" w:hAnsi="宋体" w:cs="宋体"/>
          <w:sz w:val="24"/>
        </w:rPr>
      </w:pPr>
      <w:r>
        <w:rPr>
          <w:rFonts w:hint="eastAsia" w:ascii="宋体" w:hAnsi="宋体" w:cs="宋体"/>
          <w:sz w:val="24"/>
        </w:rPr>
        <w:t>（四）拟委任的主要人员汇总表</w:t>
      </w:r>
    </w:p>
    <w:p w14:paraId="634FEEFC">
      <w:pPr>
        <w:spacing w:line="600" w:lineRule="exact"/>
        <w:jc w:val="center"/>
        <w:rPr>
          <w:rFonts w:hint="eastAsia" w:ascii="宋体" w:hAnsi="宋体" w:cs="宋体"/>
          <w:sz w:val="24"/>
        </w:rPr>
      </w:pP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14:paraId="61C0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14:paraId="0C902526">
            <w:pPr>
              <w:widowControl/>
              <w:spacing w:line="360" w:lineRule="auto"/>
              <w:jc w:val="both"/>
              <w:rPr>
                <w:rFonts w:hint="eastAsia" w:ascii="宋体" w:hAnsi="宋体" w:cs="宋体"/>
                <w:sz w:val="24"/>
              </w:rPr>
            </w:pPr>
            <w:r>
              <w:rPr>
                <w:rFonts w:hint="eastAsia" w:ascii="宋体" w:hAnsi="宋体" w:cs="宋体"/>
                <w:sz w:val="24"/>
              </w:rPr>
              <w:t>序号</w:t>
            </w:r>
          </w:p>
        </w:tc>
        <w:tc>
          <w:tcPr>
            <w:tcW w:w="1095" w:type="dxa"/>
            <w:vMerge w:val="restart"/>
          </w:tcPr>
          <w:p w14:paraId="10EDCFFD">
            <w:pPr>
              <w:widowControl/>
              <w:spacing w:line="360" w:lineRule="auto"/>
              <w:jc w:val="both"/>
              <w:rPr>
                <w:rFonts w:hint="eastAsia" w:ascii="宋体" w:hAnsi="宋体" w:cs="宋体"/>
                <w:sz w:val="24"/>
              </w:rPr>
            </w:pPr>
            <w:r>
              <w:rPr>
                <w:rFonts w:hint="eastAsia" w:ascii="宋体" w:hAnsi="宋体" w:cs="宋体"/>
                <w:sz w:val="24"/>
              </w:rPr>
              <w:t>本项目任职</w:t>
            </w:r>
          </w:p>
        </w:tc>
        <w:tc>
          <w:tcPr>
            <w:tcW w:w="1095" w:type="dxa"/>
            <w:vMerge w:val="restart"/>
          </w:tcPr>
          <w:p w14:paraId="0E50E4B2">
            <w:pPr>
              <w:widowControl/>
              <w:spacing w:line="360" w:lineRule="auto"/>
              <w:jc w:val="both"/>
              <w:rPr>
                <w:rFonts w:hint="eastAsia" w:ascii="宋体" w:hAnsi="宋体" w:cs="宋体"/>
                <w:sz w:val="24"/>
              </w:rPr>
            </w:pPr>
            <w:r>
              <w:rPr>
                <w:rFonts w:hint="eastAsia" w:ascii="宋体" w:hAnsi="宋体" w:cs="宋体"/>
                <w:sz w:val="24"/>
              </w:rPr>
              <w:t>姓名</w:t>
            </w:r>
          </w:p>
        </w:tc>
        <w:tc>
          <w:tcPr>
            <w:tcW w:w="1095" w:type="dxa"/>
            <w:vMerge w:val="restart"/>
          </w:tcPr>
          <w:p w14:paraId="50623497">
            <w:pPr>
              <w:widowControl/>
              <w:spacing w:line="360" w:lineRule="auto"/>
              <w:jc w:val="both"/>
              <w:rPr>
                <w:rFonts w:hint="eastAsia" w:ascii="宋体" w:hAnsi="宋体" w:cs="宋体"/>
                <w:sz w:val="24"/>
              </w:rPr>
            </w:pPr>
            <w:r>
              <w:rPr>
                <w:rFonts w:hint="eastAsia" w:ascii="宋体" w:hAnsi="宋体" w:cs="宋体"/>
                <w:sz w:val="24"/>
              </w:rPr>
              <w:t>职称</w:t>
            </w:r>
          </w:p>
        </w:tc>
        <w:tc>
          <w:tcPr>
            <w:tcW w:w="1095" w:type="dxa"/>
            <w:vMerge w:val="restart"/>
          </w:tcPr>
          <w:p w14:paraId="628859F9">
            <w:pPr>
              <w:widowControl/>
              <w:spacing w:line="360" w:lineRule="auto"/>
              <w:jc w:val="both"/>
              <w:rPr>
                <w:rFonts w:hint="eastAsia" w:ascii="宋体" w:hAnsi="宋体" w:cs="宋体"/>
                <w:sz w:val="24"/>
              </w:rPr>
            </w:pPr>
            <w:r>
              <w:rPr>
                <w:rFonts w:hint="eastAsia" w:ascii="宋体" w:hAnsi="宋体" w:cs="宋体"/>
                <w:sz w:val="24"/>
              </w:rPr>
              <w:t>专业</w:t>
            </w:r>
          </w:p>
        </w:tc>
        <w:tc>
          <w:tcPr>
            <w:tcW w:w="3285" w:type="dxa"/>
            <w:gridSpan w:val="3"/>
          </w:tcPr>
          <w:p w14:paraId="23F08C7C">
            <w:pPr>
              <w:widowControl/>
              <w:spacing w:line="360" w:lineRule="auto"/>
              <w:jc w:val="both"/>
              <w:rPr>
                <w:rFonts w:hint="eastAsia" w:ascii="宋体" w:hAnsi="宋体" w:cs="宋体"/>
                <w:sz w:val="24"/>
              </w:rPr>
            </w:pPr>
            <w:r>
              <w:rPr>
                <w:rFonts w:hint="eastAsia" w:ascii="宋体" w:hAnsi="宋体" w:cs="宋体"/>
                <w:sz w:val="24"/>
              </w:rPr>
              <w:t>执业或职业资格证明</w:t>
            </w:r>
          </w:p>
        </w:tc>
        <w:tc>
          <w:tcPr>
            <w:tcW w:w="1095" w:type="dxa"/>
          </w:tcPr>
          <w:p w14:paraId="5E4A4185">
            <w:pPr>
              <w:widowControl/>
              <w:spacing w:line="360" w:lineRule="auto"/>
              <w:jc w:val="both"/>
              <w:rPr>
                <w:rFonts w:hint="eastAsia" w:ascii="宋体" w:hAnsi="宋体" w:cs="宋体"/>
                <w:sz w:val="24"/>
              </w:rPr>
            </w:pPr>
            <w:r>
              <w:rPr>
                <w:rFonts w:hint="eastAsia" w:ascii="宋体" w:hAnsi="宋体" w:cs="宋体"/>
                <w:sz w:val="24"/>
              </w:rPr>
              <w:t>备注</w:t>
            </w:r>
          </w:p>
        </w:tc>
      </w:tr>
      <w:tr w14:paraId="2434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14:paraId="2D6E3BC6">
            <w:pPr>
              <w:widowControl/>
              <w:spacing w:line="360" w:lineRule="auto"/>
              <w:jc w:val="both"/>
              <w:rPr>
                <w:rFonts w:hint="eastAsia" w:ascii="宋体" w:hAnsi="宋体" w:cs="宋体"/>
                <w:sz w:val="24"/>
              </w:rPr>
            </w:pPr>
          </w:p>
        </w:tc>
        <w:tc>
          <w:tcPr>
            <w:tcW w:w="1095" w:type="dxa"/>
            <w:vMerge w:val="continue"/>
          </w:tcPr>
          <w:p w14:paraId="78F7E0AF">
            <w:pPr>
              <w:widowControl/>
              <w:spacing w:line="360" w:lineRule="auto"/>
              <w:jc w:val="both"/>
              <w:rPr>
                <w:rFonts w:hint="eastAsia" w:ascii="宋体" w:hAnsi="宋体" w:cs="宋体"/>
                <w:sz w:val="24"/>
              </w:rPr>
            </w:pPr>
          </w:p>
        </w:tc>
        <w:tc>
          <w:tcPr>
            <w:tcW w:w="1095" w:type="dxa"/>
            <w:vMerge w:val="continue"/>
          </w:tcPr>
          <w:p w14:paraId="58739DE5">
            <w:pPr>
              <w:widowControl/>
              <w:spacing w:line="360" w:lineRule="auto"/>
              <w:jc w:val="both"/>
              <w:rPr>
                <w:rFonts w:hint="eastAsia" w:ascii="宋体" w:hAnsi="宋体" w:cs="宋体"/>
                <w:sz w:val="24"/>
              </w:rPr>
            </w:pPr>
          </w:p>
        </w:tc>
        <w:tc>
          <w:tcPr>
            <w:tcW w:w="1095" w:type="dxa"/>
            <w:vMerge w:val="continue"/>
          </w:tcPr>
          <w:p w14:paraId="667D5200">
            <w:pPr>
              <w:widowControl/>
              <w:spacing w:line="360" w:lineRule="auto"/>
              <w:jc w:val="both"/>
              <w:rPr>
                <w:rFonts w:hint="eastAsia" w:ascii="宋体" w:hAnsi="宋体" w:cs="宋体"/>
                <w:sz w:val="24"/>
              </w:rPr>
            </w:pPr>
          </w:p>
        </w:tc>
        <w:tc>
          <w:tcPr>
            <w:tcW w:w="1095" w:type="dxa"/>
            <w:vMerge w:val="continue"/>
          </w:tcPr>
          <w:p w14:paraId="70BFB4D8">
            <w:pPr>
              <w:widowControl/>
              <w:spacing w:line="360" w:lineRule="auto"/>
              <w:jc w:val="both"/>
              <w:rPr>
                <w:rFonts w:hint="eastAsia" w:ascii="宋体" w:hAnsi="宋体" w:cs="宋体"/>
                <w:sz w:val="24"/>
              </w:rPr>
            </w:pPr>
          </w:p>
        </w:tc>
        <w:tc>
          <w:tcPr>
            <w:tcW w:w="1095" w:type="dxa"/>
          </w:tcPr>
          <w:p w14:paraId="0589C36D">
            <w:pPr>
              <w:widowControl/>
              <w:spacing w:line="360" w:lineRule="auto"/>
              <w:jc w:val="both"/>
              <w:rPr>
                <w:rFonts w:hint="eastAsia" w:ascii="宋体" w:hAnsi="宋体" w:cs="宋体"/>
                <w:sz w:val="24"/>
              </w:rPr>
            </w:pPr>
            <w:r>
              <w:rPr>
                <w:rFonts w:hint="eastAsia" w:ascii="宋体" w:hAnsi="宋体" w:cs="宋体"/>
                <w:sz w:val="24"/>
              </w:rPr>
              <w:t>证书名称</w:t>
            </w:r>
          </w:p>
        </w:tc>
        <w:tc>
          <w:tcPr>
            <w:tcW w:w="1095" w:type="dxa"/>
          </w:tcPr>
          <w:p w14:paraId="111AD0F1">
            <w:pPr>
              <w:widowControl/>
              <w:spacing w:line="360" w:lineRule="auto"/>
              <w:jc w:val="both"/>
              <w:rPr>
                <w:rFonts w:hint="eastAsia" w:ascii="宋体" w:hAnsi="宋体" w:cs="宋体"/>
                <w:sz w:val="24"/>
              </w:rPr>
            </w:pPr>
            <w:r>
              <w:rPr>
                <w:rFonts w:hint="eastAsia" w:ascii="宋体" w:hAnsi="宋体" w:cs="宋体"/>
                <w:sz w:val="24"/>
              </w:rPr>
              <w:t>级别</w:t>
            </w:r>
          </w:p>
        </w:tc>
        <w:tc>
          <w:tcPr>
            <w:tcW w:w="1095" w:type="dxa"/>
          </w:tcPr>
          <w:p w14:paraId="4CCE64B3">
            <w:pPr>
              <w:widowControl/>
              <w:spacing w:line="360" w:lineRule="auto"/>
              <w:jc w:val="both"/>
              <w:rPr>
                <w:rFonts w:hint="eastAsia" w:ascii="宋体" w:hAnsi="宋体" w:cs="宋体"/>
                <w:sz w:val="24"/>
              </w:rPr>
            </w:pPr>
            <w:r>
              <w:rPr>
                <w:rFonts w:hint="eastAsia" w:ascii="宋体" w:hAnsi="宋体" w:cs="宋体"/>
                <w:sz w:val="24"/>
              </w:rPr>
              <w:t>证号</w:t>
            </w:r>
          </w:p>
        </w:tc>
        <w:tc>
          <w:tcPr>
            <w:tcW w:w="1095" w:type="dxa"/>
          </w:tcPr>
          <w:p w14:paraId="24F9F4E1">
            <w:pPr>
              <w:widowControl/>
              <w:spacing w:line="360" w:lineRule="auto"/>
              <w:jc w:val="both"/>
              <w:rPr>
                <w:rFonts w:hint="eastAsia" w:ascii="宋体" w:hAnsi="宋体" w:cs="宋体"/>
                <w:sz w:val="24"/>
              </w:rPr>
            </w:pPr>
          </w:p>
        </w:tc>
      </w:tr>
      <w:tr w14:paraId="1425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0062F2AD">
            <w:pPr>
              <w:widowControl/>
              <w:spacing w:line="600" w:lineRule="exact"/>
              <w:jc w:val="both"/>
              <w:rPr>
                <w:rFonts w:hint="eastAsia" w:ascii="宋体" w:hAnsi="宋体" w:cs="宋体"/>
                <w:sz w:val="24"/>
              </w:rPr>
            </w:pPr>
          </w:p>
        </w:tc>
        <w:tc>
          <w:tcPr>
            <w:tcW w:w="1095" w:type="dxa"/>
          </w:tcPr>
          <w:p w14:paraId="6F048F7E">
            <w:pPr>
              <w:widowControl/>
              <w:spacing w:line="600" w:lineRule="exact"/>
              <w:jc w:val="both"/>
              <w:rPr>
                <w:rFonts w:hint="eastAsia" w:ascii="宋体" w:hAnsi="宋体" w:cs="宋体"/>
                <w:sz w:val="24"/>
              </w:rPr>
            </w:pPr>
          </w:p>
        </w:tc>
        <w:tc>
          <w:tcPr>
            <w:tcW w:w="1095" w:type="dxa"/>
          </w:tcPr>
          <w:p w14:paraId="1D01BAE8">
            <w:pPr>
              <w:widowControl/>
              <w:spacing w:line="600" w:lineRule="exact"/>
              <w:jc w:val="both"/>
              <w:rPr>
                <w:rFonts w:hint="eastAsia" w:ascii="宋体" w:hAnsi="宋体" w:cs="宋体"/>
                <w:sz w:val="24"/>
              </w:rPr>
            </w:pPr>
          </w:p>
        </w:tc>
        <w:tc>
          <w:tcPr>
            <w:tcW w:w="1095" w:type="dxa"/>
          </w:tcPr>
          <w:p w14:paraId="666C07F5">
            <w:pPr>
              <w:widowControl/>
              <w:spacing w:line="600" w:lineRule="exact"/>
              <w:jc w:val="both"/>
              <w:rPr>
                <w:rFonts w:hint="eastAsia" w:ascii="宋体" w:hAnsi="宋体" w:cs="宋体"/>
                <w:sz w:val="24"/>
              </w:rPr>
            </w:pPr>
          </w:p>
        </w:tc>
        <w:tc>
          <w:tcPr>
            <w:tcW w:w="1095" w:type="dxa"/>
          </w:tcPr>
          <w:p w14:paraId="597A2C40">
            <w:pPr>
              <w:widowControl/>
              <w:spacing w:line="600" w:lineRule="exact"/>
              <w:jc w:val="both"/>
              <w:rPr>
                <w:rFonts w:hint="eastAsia" w:ascii="宋体" w:hAnsi="宋体" w:cs="宋体"/>
                <w:sz w:val="24"/>
              </w:rPr>
            </w:pPr>
          </w:p>
        </w:tc>
        <w:tc>
          <w:tcPr>
            <w:tcW w:w="1095" w:type="dxa"/>
          </w:tcPr>
          <w:p w14:paraId="3F0082D2">
            <w:pPr>
              <w:widowControl/>
              <w:spacing w:line="600" w:lineRule="exact"/>
              <w:jc w:val="both"/>
              <w:rPr>
                <w:rFonts w:hint="eastAsia" w:ascii="宋体" w:hAnsi="宋体" w:cs="宋体"/>
                <w:sz w:val="24"/>
              </w:rPr>
            </w:pPr>
          </w:p>
        </w:tc>
        <w:tc>
          <w:tcPr>
            <w:tcW w:w="1095" w:type="dxa"/>
          </w:tcPr>
          <w:p w14:paraId="11A77787">
            <w:pPr>
              <w:widowControl/>
              <w:spacing w:line="600" w:lineRule="exact"/>
              <w:jc w:val="both"/>
              <w:rPr>
                <w:rFonts w:hint="eastAsia" w:ascii="宋体" w:hAnsi="宋体" w:cs="宋体"/>
                <w:sz w:val="24"/>
              </w:rPr>
            </w:pPr>
          </w:p>
        </w:tc>
        <w:tc>
          <w:tcPr>
            <w:tcW w:w="1095" w:type="dxa"/>
          </w:tcPr>
          <w:p w14:paraId="60A12339">
            <w:pPr>
              <w:widowControl/>
              <w:spacing w:line="600" w:lineRule="exact"/>
              <w:jc w:val="both"/>
              <w:rPr>
                <w:rFonts w:hint="eastAsia" w:ascii="宋体" w:hAnsi="宋体" w:cs="宋体"/>
                <w:sz w:val="24"/>
              </w:rPr>
            </w:pPr>
          </w:p>
        </w:tc>
        <w:tc>
          <w:tcPr>
            <w:tcW w:w="1095" w:type="dxa"/>
          </w:tcPr>
          <w:p w14:paraId="20D12FDB">
            <w:pPr>
              <w:widowControl/>
              <w:spacing w:line="600" w:lineRule="exact"/>
              <w:jc w:val="both"/>
              <w:rPr>
                <w:rFonts w:hint="eastAsia" w:ascii="宋体" w:hAnsi="宋体" w:cs="宋体"/>
                <w:sz w:val="24"/>
              </w:rPr>
            </w:pPr>
          </w:p>
        </w:tc>
      </w:tr>
      <w:tr w14:paraId="635B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0157A22B">
            <w:pPr>
              <w:widowControl/>
              <w:spacing w:line="600" w:lineRule="exact"/>
              <w:jc w:val="both"/>
              <w:rPr>
                <w:rFonts w:hint="eastAsia" w:ascii="宋体" w:hAnsi="宋体" w:cs="宋体"/>
                <w:sz w:val="24"/>
              </w:rPr>
            </w:pPr>
          </w:p>
        </w:tc>
        <w:tc>
          <w:tcPr>
            <w:tcW w:w="1095" w:type="dxa"/>
          </w:tcPr>
          <w:p w14:paraId="19F50C49">
            <w:pPr>
              <w:widowControl/>
              <w:spacing w:line="600" w:lineRule="exact"/>
              <w:jc w:val="both"/>
              <w:rPr>
                <w:rFonts w:hint="eastAsia" w:ascii="宋体" w:hAnsi="宋体" w:cs="宋体"/>
                <w:sz w:val="24"/>
              </w:rPr>
            </w:pPr>
          </w:p>
        </w:tc>
        <w:tc>
          <w:tcPr>
            <w:tcW w:w="1095" w:type="dxa"/>
          </w:tcPr>
          <w:p w14:paraId="68E51CFE">
            <w:pPr>
              <w:widowControl/>
              <w:spacing w:line="600" w:lineRule="exact"/>
              <w:jc w:val="both"/>
              <w:rPr>
                <w:rFonts w:hint="eastAsia" w:ascii="宋体" w:hAnsi="宋体" w:cs="宋体"/>
                <w:sz w:val="24"/>
              </w:rPr>
            </w:pPr>
          </w:p>
        </w:tc>
        <w:tc>
          <w:tcPr>
            <w:tcW w:w="1095" w:type="dxa"/>
          </w:tcPr>
          <w:p w14:paraId="389624C3">
            <w:pPr>
              <w:widowControl/>
              <w:spacing w:line="600" w:lineRule="exact"/>
              <w:jc w:val="both"/>
              <w:rPr>
                <w:rFonts w:hint="eastAsia" w:ascii="宋体" w:hAnsi="宋体" w:cs="宋体"/>
                <w:sz w:val="24"/>
              </w:rPr>
            </w:pPr>
          </w:p>
        </w:tc>
        <w:tc>
          <w:tcPr>
            <w:tcW w:w="1095" w:type="dxa"/>
          </w:tcPr>
          <w:p w14:paraId="730D1EF5">
            <w:pPr>
              <w:widowControl/>
              <w:spacing w:line="600" w:lineRule="exact"/>
              <w:jc w:val="both"/>
              <w:rPr>
                <w:rFonts w:hint="eastAsia" w:ascii="宋体" w:hAnsi="宋体" w:cs="宋体"/>
                <w:sz w:val="24"/>
              </w:rPr>
            </w:pPr>
          </w:p>
        </w:tc>
        <w:tc>
          <w:tcPr>
            <w:tcW w:w="1095" w:type="dxa"/>
          </w:tcPr>
          <w:p w14:paraId="5969A034">
            <w:pPr>
              <w:widowControl/>
              <w:spacing w:line="600" w:lineRule="exact"/>
              <w:jc w:val="both"/>
              <w:rPr>
                <w:rFonts w:hint="eastAsia" w:ascii="宋体" w:hAnsi="宋体" w:cs="宋体"/>
                <w:sz w:val="24"/>
              </w:rPr>
            </w:pPr>
          </w:p>
        </w:tc>
        <w:tc>
          <w:tcPr>
            <w:tcW w:w="1095" w:type="dxa"/>
          </w:tcPr>
          <w:p w14:paraId="4433C6D4">
            <w:pPr>
              <w:widowControl/>
              <w:spacing w:line="600" w:lineRule="exact"/>
              <w:jc w:val="both"/>
              <w:rPr>
                <w:rFonts w:hint="eastAsia" w:ascii="宋体" w:hAnsi="宋体" w:cs="宋体"/>
                <w:sz w:val="24"/>
              </w:rPr>
            </w:pPr>
          </w:p>
        </w:tc>
        <w:tc>
          <w:tcPr>
            <w:tcW w:w="1095" w:type="dxa"/>
          </w:tcPr>
          <w:p w14:paraId="115F87FD">
            <w:pPr>
              <w:widowControl/>
              <w:spacing w:line="600" w:lineRule="exact"/>
              <w:jc w:val="both"/>
              <w:rPr>
                <w:rFonts w:hint="eastAsia" w:ascii="宋体" w:hAnsi="宋体" w:cs="宋体"/>
                <w:sz w:val="24"/>
              </w:rPr>
            </w:pPr>
          </w:p>
        </w:tc>
        <w:tc>
          <w:tcPr>
            <w:tcW w:w="1095" w:type="dxa"/>
          </w:tcPr>
          <w:p w14:paraId="18F0A7A4">
            <w:pPr>
              <w:widowControl/>
              <w:spacing w:line="600" w:lineRule="exact"/>
              <w:jc w:val="both"/>
              <w:rPr>
                <w:rFonts w:hint="eastAsia" w:ascii="宋体" w:hAnsi="宋体" w:cs="宋体"/>
                <w:sz w:val="24"/>
              </w:rPr>
            </w:pPr>
          </w:p>
        </w:tc>
      </w:tr>
      <w:tr w14:paraId="590B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5936B6B2">
            <w:pPr>
              <w:widowControl/>
              <w:spacing w:line="600" w:lineRule="exact"/>
              <w:jc w:val="both"/>
              <w:rPr>
                <w:rFonts w:hint="eastAsia" w:ascii="宋体" w:hAnsi="宋体" w:cs="宋体"/>
                <w:sz w:val="24"/>
              </w:rPr>
            </w:pPr>
          </w:p>
        </w:tc>
        <w:tc>
          <w:tcPr>
            <w:tcW w:w="1095" w:type="dxa"/>
          </w:tcPr>
          <w:p w14:paraId="230BBB82">
            <w:pPr>
              <w:widowControl/>
              <w:spacing w:line="600" w:lineRule="exact"/>
              <w:jc w:val="both"/>
              <w:rPr>
                <w:rFonts w:hint="eastAsia" w:ascii="宋体" w:hAnsi="宋体" w:cs="宋体"/>
                <w:sz w:val="24"/>
              </w:rPr>
            </w:pPr>
          </w:p>
        </w:tc>
        <w:tc>
          <w:tcPr>
            <w:tcW w:w="1095" w:type="dxa"/>
          </w:tcPr>
          <w:p w14:paraId="142532D6">
            <w:pPr>
              <w:widowControl/>
              <w:spacing w:line="600" w:lineRule="exact"/>
              <w:jc w:val="both"/>
              <w:rPr>
                <w:rFonts w:hint="eastAsia" w:ascii="宋体" w:hAnsi="宋体" w:cs="宋体"/>
                <w:sz w:val="24"/>
              </w:rPr>
            </w:pPr>
          </w:p>
        </w:tc>
        <w:tc>
          <w:tcPr>
            <w:tcW w:w="1095" w:type="dxa"/>
          </w:tcPr>
          <w:p w14:paraId="721BEF97">
            <w:pPr>
              <w:widowControl/>
              <w:spacing w:line="600" w:lineRule="exact"/>
              <w:jc w:val="both"/>
              <w:rPr>
                <w:rFonts w:hint="eastAsia" w:ascii="宋体" w:hAnsi="宋体" w:cs="宋体"/>
                <w:sz w:val="24"/>
              </w:rPr>
            </w:pPr>
          </w:p>
        </w:tc>
        <w:tc>
          <w:tcPr>
            <w:tcW w:w="1095" w:type="dxa"/>
          </w:tcPr>
          <w:p w14:paraId="34C3685F">
            <w:pPr>
              <w:widowControl/>
              <w:spacing w:line="600" w:lineRule="exact"/>
              <w:jc w:val="both"/>
              <w:rPr>
                <w:rFonts w:hint="eastAsia" w:ascii="宋体" w:hAnsi="宋体" w:cs="宋体"/>
                <w:sz w:val="24"/>
              </w:rPr>
            </w:pPr>
          </w:p>
        </w:tc>
        <w:tc>
          <w:tcPr>
            <w:tcW w:w="1095" w:type="dxa"/>
          </w:tcPr>
          <w:p w14:paraId="4787C95F">
            <w:pPr>
              <w:widowControl/>
              <w:spacing w:line="600" w:lineRule="exact"/>
              <w:jc w:val="both"/>
              <w:rPr>
                <w:rFonts w:hint="eastAsia" w:ascii="宋体" w:hAnsi="宋体" w:cs="宋体"/>
                <w:sz w:val="24"/>
              </w:rPr>
            </w:pPr>
          </w:p>
        </w:tc>
        <w:tc>
          <w:tcPr>
            <w:tcW w:w="1095" w:type="dxa"/>
          </w:tcPr>
          <w:p w14:paraId="3F451894">
            <w:pPr>
              <w:widowControl/>
              <w:spacing w:line="600" w:lineRule="exact"/>
              <w:jc w:val="both"/>
              <w:rPr>
                <w:rFonts w:hint="eastAsia" w:ascii="宋体" w:hAnsi="宋体" w:cs="宋体"/>
                <w:sz w:val="24"/>
              </w:rPr>
            </w:pPr>
          </w:p>
        </w:tc>
        <w:tc>
          <w:tcPr>
            <w:tcW w:w="1095" w:type="dxa"/>
          </w:tcPr>
          <w:p w14:paraId="58CCC227">
            <w:pPr>
              <w:widowControl/>
              <w:spacing w:line="600" w:lineRule="exact"/>
              <w:jc w:val="both"/>
              <w:rPr>
                <w:rFonts w:hint="eastAsia" w:ascii="宋体" w:hAnsi="宋体" w:cs="宋体"/>
                <w:sz w:val="24"/>
              </w:rPr>
            </w:pPr>
          </w:p>
        </w:tc>
        <w:tc>
          <w:tcPr>
            <w:tcW w:w="1095" w:type="dxa"/>
          </w:tcPr>
          <w:p w14:paraId="42412A95">
            <w:pPr>
              <w:widowControl/>
              <w:spacing w:line="600" w:lineRule="exact"/>
              <w:jc w:val="both"/>
              <w:rPr>
                <w:rFonts w:hint="eastAsia" w:ascii="宋体" w:hAnsi="宋体" w:cs="宋体"/>
                <w:sz w:val="24"/>
              </w:rPr>
            </w:pPr>
          </w:p>
        </w:tc>
      </w:tr>
      <w:tr w14:paraId="575C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28C1B886">
            <w:pPr>
              <w:widowControl/>
              <w:spacing w:line="600" w:lineRule="exact"/>
              <w:jc w:val="both"/>
              <w:rPr>
                <w:rFonts w:hint="eastAsia" w:ascii="宋体" w:hAnsi="宋体" w:cs="宋体"/>
                <w:sz w:val="24"/>
              </w:rPr>
            </w:pPr>
          </w:p>
        </w:tc>
        <w:tc>
          <w:tcPr>
            <w:tcW w:w="1095" w:type="dxa"/>
          </w:tcPr>
          <w:p w14:paraId="2AD0B3CA">
            <w:pPr>
              <w:widowControl/>
              <w:spacing w:line="600" w:lineRule="exact"/>
              <w:jc w:val="both"/>
              <w:rPr>
                <w:rFonts w:hint="eastAsia" w:ascii="宋体" w:hAnsi="宋体" w:cs="宋体"/>
                <w:sz w:val="24"/>
              </w:rPr>
            </w:pPr>
          </w:p>
        </w:tc>
        <w:tc>
          <w:tcPr>
            <w:tcW w:w="1095" w:type="dxa"/>
          </w:tcPr>
          <w:p w14:paraId="238E0E52">
            <w:pPr>
              <w:widowControl/>
              <w:spacing w:line="600" w:lineRule="exact"/>
              <w:jc w:val="both"/>
              <w:rPr>
                <w:rFonts w:hint="eastAsia" w:ascii="宋体" w:hAnsi="宋体" w:cs="宋体"/>
                <w:sz w:val="24"/>
              </w:rPr>
            </w:pPr>
          </w:p>
        </w:tc>
        <w:tc>
          <w:tcPr>
            <w:tcW w:w="1095" w:type="dxa"/>
          </w:tcPr>
          <w:p w14:paraId="1BC833A3">
            <w:pPr>
              <w:widowControl/>
              <w:spacing w:line="600" w:lineRule="exact"/>
              <w:jc w:val="both"/>
              <w:rPr>
                <w:rFonts w:hint="eastAsia" w:ascii="宋体" w:hAnsi="宋体" w:cs="宋体"/>
                <w:sz w:val="24"/>
              </w:rPr>
            </w:pPr>
          </w:p>
        </w:tc>
        <w:tc>
          <w:tcPr>
            <w:tcW w:w="1095" w:type="dxa"/>
          </w:tcPr>
          <w:p w14:paraId="6A71B181">
            <w:pPr>
              <w:widowControl/>
              <w:spacing w:line="600" w:lineRule="exact"/>
              <w:jc w:val="both"/>
              <w:rPr>
                <w:rFonts w:hint="eastAsia" w:ascii="宋体" w:hAnsi="宋体" w:cs="宋体"/>
                <w:sz w:val="24"/>
              </w:rPr>
            </w:pPr>
          </w:p>
        </w:tc>
        <w:tc>
          <w:tcPr>
            <w:tcW w:w="1095" w:type="dxa"/>
          </w:tcPr>
          <w:p w14:paraId="26B39208">
            <w:pPr>
              <w:widowControl/>
              <w:spacing w:line="600" w:lineRule="exact"/>
              <w:jc w:val="both"/>
              <w:rPr>
                <w:rFonts w:hint="eastAsia" w:ascii="宋体" w:hAnsi="宋体" w:cs="宋体"/>
                <w:sz w:val="24"/>
              </w:rPr>
            </w:pPr>
          </w:p>
        </w:tc>
        <w:tc>
          <w:tcPr>
            <w:tcW w:w="1095" w:type="dxa"/>
          </w:tcPr>
          <w:p w14:paraId="51F61386">
            <w:pPr>
              <w:widowControl/>
              <w:spacing w:line="600" w:lineRule="exact"/>
              <w:jc w:val="both"/>
              <w:rPr>
                <w:rFonts w:hint="eastAsia" w:ascii="宋体" w:hAnsi="宋体" w:cs="宋体"/>
                <w:sz w:val="24"/>
              </w:rPr>
            </w:pPr>
          </w:p>
        </w:tc>
        <w:tc>
          <w:tcPr>
            <w:tcW w:w="1095" w:type="dxa"/>
          </w:tcPr>
          <w:p w14:paraId="6857D49E">
            <w:pPr>
              <w:widowControl/>
              <w:spacing w:line="600" w:lineRule="exact"/>
              <w:jc w:val="both"/>
              <w:rPr>
                <w:rFonts w:hint="eastAsia" w:ascii="宋体" w:hAnsi="宋体" w:cs="宋体"/>
                <w:sz w:val="24"/>
              </w:rPr>
            </w:pPr>
          </w:p>
        </w:tc>
        <w:tc>
          <w:tcPr>
            <w:tcW w:w="1095" w:type="dxa"/>
          </w:tcPr>
          <w:p w14:paraId="0C84A28B">
            <w:pPr>
              <w:widowControl/>
              <w:spacing w:line="600" w:lineRule="exact"/>
              <w:jc w:val="both"/>
              <w:rPr>
                <w:rFonts w:hint="eastAsia" w:ascii="宋体" w:hAnsi="宋体" w:cs="宋体"/>
                <w:sz w:val="24"/>
              </w:rPr>
            </w:pPr>
          </w:p>
        </w:tc>
      </w:tr>
      <w:tr w14:paraId="1446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0FBF8CC5">
            <w:pPr>
              <w:widowControl/>
              <w:spacing w:line="600" w:lineRule="exact"/>
              <w:jc w:val="both"/>
              <w:rPr>
                <w:rFonts w:hint="eastAsia" w:ascii="宋体" w:hAnsi="宋体" w:cs="宋体"/>
                <w:sz w:val="24"/>
              </w:rPr>
            </w:pPr>
          </w:p>
        </w:tc>
        <w:tc>
          <w:tcPr>
            <w:tcW w:w="1095" w:type="dxa"/>
          </w:tcPr>
          <w:p w14:paraId="42880ADA">
            <w:pPr>
              <w:widowControl/>
              <w:spacing w:line="600" w:lineRule="exact"/>
              <w:jc w:val="both"/>
              <w:rPr>
                <w:rFonts w:hint="eastAsia" w:ascii="宋体" w:hAnsi="宋体" w:cs="宋体"/>
                <w:sz w:val="24"/>
              </w:rPr>
            </w:pPr>
          </w:p>
        </w:tc>
        <w:tc>
          <w:tcPr>
            <w:tcW w:w="1095" w:type="dxa"/>
          </w:tcPr>
          <w:p w14:paraId="78152A41">
            <w:pPr>
              <w:widowControl/>
              <w:spacing w:line="600" w:lineRule="exact"/>
              <w:jc w:val="both"/>
              <w:rPr>
                <w:rFonts w:hint="eastAsia" w:ascii="宋体" w:hAnsi="宋体" w:cs="宋体"/>
                <w:sz w:val="24"/>
              </w:rPr>
            </w:pPr>
          </w:p>
        </w:tc>
        <w:tc>
          <w:tcPr>
            <w:tcW w:w="1095" w:type="dxa"/>
          </w:tcPr>
          <w:p w14:paraId="5F02F061">
            <w:pPr>
              <w:widowControl/>
              <w:spacing w:line="600" w:lineRule="exact"/>
              <w:jc w:val="both"/>
              <w:rPr>
                <w:rFonts w:hint="eastAsia" w:ascii="宋体" w:hAnsi="宋体" w:cs="宋体"/>
                <w:sz w:val="24"/>
              </w:rPr>
            </w:pPr>
          </w:p>
        </w:tc>
        <w:tc>
          <w:tcPr>
            <w:tcW w:w="1095" w:type="dxa"/>
          </w:tcPr>
          <w:p w14:paraId="0ECCA151">
            <w:pPr>
              <w:widowControl/>
              <w:spacing w:line="600" w:lineRule="exact"/>
              <w:jc w:val="both"/>
              <w:rPr>
                <w:rFonts w:hint="eastAsia" w:ascii="宋体" w:hAnsi="宋体" w:cs="宋体"/>
                <w:sz w:val="24"/>
              </w:rPr>
            </w:pPr>
          </w:p>
        </w:tc>
        <w:tc>
          <w:tcPr>
            <w:tcW w:w="1095" w:type="dxa"/>
          </w:tcPr>
          <w:p w14:paraId="5B555F5D">
            <w:pPr>
              <w:widowControl/>
              <w:spacing w:line="600" w:lineRule="exact"/>
              <w:jc w:val="both"/>
              <w:rPr>
                <w:rFonts w:hint="eastAsia" w:ascii="宋体" w:hAnsi="宋体" w:cs="宋体"/>
                <w:sz w:val="24"/>
              </w:rPr>
            </w:pPr>
          </w:p>
        </w:tc>
        <w:tc>
          <w:tcPr>
            <w:tcW w:w="1095" w:type="dxa"/>
          </w:tcPr>
          <w:p w14:paraId="753862CD">
            <w:pPr>
              <w:widowControl/>
              <w:spacing w:line="600" w:lineRule="exact"/>
              <w:jc w:val="both"/>
              <w:rPr>
                <w:rFonts w:hint="eastAsia" w:ascii="宋体" w:hAnsi="宋体" w:cs="宋体"/>
                <w:sz w:val="24"/>
              </w:rPr>
            </w:pPr>
          </w:p>
        </w:tc>
        <w:tc>
          <w:tcPr>
            <w:tcW w:w="1095" w:type="dxa"/>
          </w:tcPr>
          <w:p w14:paraId="0F334185">
            <w:pPr>
              <w:widowControl/>
              <w:spacing w:line="600" w:lineRule="exact"/>
              <w:jc w:val="both"/>
              <w:rPr>
                <w:rFonts w:hint="eastAsia" w:ascii="宋体" w:hAnsi="宋体" w:cs="宋体"/>
                <w:sz w:val="24"/>
              </w:rPr>
            </w:pPr>
          </w:p>
        </w:tc>
        <w:tc>
          <w:tcPr>
            <w:tcW w:w="1095" w:type="dxa"/>
          </w:tcPr>
          <w:p w14:paraId="3C654649">
            <w:pPr>
              <w:widowControl/>
              <w:spacing w:line="600" w:lineRule="exact"/>
              <w:jc w:val="both"/>
              <w:rPr>
                <w:rFonts w:hint="eastAsia" w:ascii="宋体" w:hAnsi="宋体" w:cs="宋体"/>
                <w:sz w:val="24"/>
              </w:rPr>
            </w:pPr>
          </w:p>
        </w:tc>
      </w:tr>
    </w:tbl>
    <w:p w14:paraId="64A51653">
      <w:pPr>
        <w:rPr>
          <w:rFonts w:hint="eastAsia" w:ascii="宋体" w:hAnsi="宋体" w:cs="宋体"/>
          <w:sz w:val="24"/>
        </w:rPr>
      </w:pPr>
      <w:r>
        <w:rPr>
          <w:rFonts w:hint="eastAsia" w:ascii="宋体" w:hAnsi="宋体" w:cs="宋体"/>
          <w:sz w:val="24"/>
        </w:rPr>
        <w:br w:type="page"/>
      </w:r>
    </w:p>
    <w:p w14:paraId="2C5661D8">
      <w:pPr>
        <w:pStyle w:val="3"/>
        <w:spacing w:before="0" w:after="0" w:line="380" w:lineRule="atLeast"/>
        <w:jc w:val="center"/>
        <w:rPr>
          <w:rFonts w:hint="eastAsia" w:ascii="宋体" w:hAnsi="宋体" w:cs="宋体"/>
          <w:b w:val="0"/>
          <w:sz w:val="24"/>
          <w:szCs w:val="24"/>
        </w:rPr>
      </w:pPr>
      <w:r>
        <w:rPr>
          <w:rFonts w:hint="eastAsia" w:ascii="宋体" w:hAnsi="宋体" w:cs="宋体"/>
          <w:b w:val="0"/>
          <w:sz w:val="24"/>
          <w:szCs w:val="24"/>
        </w:rPr>
        <w:t>（五）主要人员简历表</w:t>
      </w:r>
    </w:p>
    <w:p w14:paraId="08F46055">
      <w:pPr>
        <w:autoSpaceDE w:val="0"/>
        <w:autoSpaceDN w:val="0"/>
        <w:spacing w:line="400" w:lineRule="atLeast"/>
        <w:jc w:val="center"/>
        <w:textAlignment w:val="bottom"/>
        <w:rPr>
          <w:rFonts w:hint="eastAsia" w:ascii="宋体" w:hAnsi="宋体" w:cs="宋体"/>
        </w:rPr>
      </w:pPr>
    </w:p>
    <w:tbl>
      <w:tblPr>
        <w:tblStyle w:val="8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14:paraId="3B8C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14:paraId="22204D96">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szCs w:val="21"/>
              </w:rPr>
              <w:t>姓    名</w:t>
            </w:r>
          </w:p>
        </w:tc>
        <w:tc>
          <w:tcPr>
            <w:tcW w:w="1671" w:type="dxa"/>
            <w:gridSpan w:val="2"/>
            <w:vAlign w:val="center"/>
          </w:tcPr>
          <w:p w14:paraId="4C4D2984">
            <w:pPr>
              <w:autoSpaceDE w:val="0"/>
              <w:autoSpaceDN w:val="0"/>
              <w:spacing w:before="60" w:beforeLines="25" w:after="60" w:afterLines="25" w:line="400" w:lineRule="atLeast"/>
              <w:jc w:val="center"/>
              <w:textAlignment w:val="bottom"/>
              <w:rPr>
                <w:rFonts w:hint="eastAsia" w:ascii="宋体" w:hAnsi="宋体" w:cs="宋体"/>
                <w:szCs w:val="21"/>
              </w:rPr>
            </w:pPr>
          </w:p>
        </w:tc>
        <w:tc>
          <w:tcPr>
            <w:tcW w:w="1177" w:type="dxa"/>
            <w:vAlign w:val="center"/>
          </w:tcPr>
          <w:p w14:paraId="473E855E">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szCs w:val="21"/>
              </w:rPr>
              <w:t>年    龄</w:t>
            </w:r>
          </w:p>
        </w:tc>
        <w:tc>
          <w:tcPr>
            <w:tcW w:w="1534" w:type="dxa"/>
          </w:tcPr>
          <w:p w14:paraId="448F4DE0">
            <w:pPr>
              <w:autoSpaceDE w:val="0"/>
              <w:autoSpaceDN w:val="0"/>
              <w:spacing w:before="60" w:beforeLines="25" w:after="60" w:afterLines="25" w:line="400" w:lineRule="atLeast"/>
              <w:jc w:val="center"/>
              <w:textAlignment w:val="bottom"/>
              <w:rPr>
                <w:rFonts w:hint="eastAsia" w:ascii="宋体" w:hAnsi="宋体" w:cs="宋体"/>
                <w:szCs w:val="21"/>
              </w:rPr>
            </w:pPr>
          </w:p>
        </w:tc>
        <w:tc>
          <w:tcPr>
            <w:tcW w:w="2088" w:type="dxa"/>
            <w:gridSpan w:val="2"/>
          </w:tcPr>
          <w:p w14:paraId="48AB6556">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szCs w:val="21"/>
              </w:rPr>
              <w:t>执业或职业资格证书名称</w:t>
            </w:r>
          </w:p>
        </w:tc>
        <w:tc>
          <w:tcPr>
            <w:tcW w:w="1853" w:type="dxa"/>
            <w:gridSpan w:val="2"/>
          </w:tcPr>
          <w:p w14:paraId="725B81B6">
            <w:pPr>
              <w:autoSpaceDE w:val="0"/>
              <w:autoSpaceDN w:val="0"/>
              <w:spacing w:before="60" w:beforeLines="25" w:after="60" w:afterLines="25" w:line="400" w:lineRule="atLeast"/>
              <w:textAlignment w:val="bottom"/>
              <w:rPr>
                <w:rFonts w:hint="eastAsia" w:ascii="宋体" w:hAnsi="宋体" w:cs="宋体"/>
                <w:szCs w:val="21"/>
              </w:rPr>
            </w:pPr>
          </w:p>
        </w:tc>
      </w:tr>
      <w:tr w14:paraId="3DCC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069EDBB8">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szCs w:val="21"/>
              </w:rPr>
              <w:t>职称</w:t>
            </w:r>
          </w:p>
        </w:tc>
        <w:tc>
          <w:tcPr>
            <w:tcW w:w="1671" w:type="dxa"/>
            <w:gridSpan w:val="2"/>
            <w:vAlign w:val="center"/>
          </w:tcPr>
          <w:p w14:paraId="175FDF23">
            <w:pPr>
              <w:autoSpaceDE w:val="0"/>
              <w:autoSpaceDN w:val="0"/>
              <w:spacing w:before="60" w:beforeLines="25" w:after="60" w:afterLines="25" w:line="400" w:lineRule="atLeast"/>
              <w:jc w:val="center"/>
              <w:textAlignment w:val="bottom"/>
              <w:rPr>
                <w:rFonts w:hint="eastAsia" w:ascii="宋体" w:hAnsi="宋体" w:cs="宋体"/>
                <w:szCs w:val="21"/>
              </w:rPr>
            </w:pPr>
          </w:p>
        </w:tc>
        <w:tc>
          <w:tcPr>
            <w:tcW w:w="1177" w:type="dxa"/>
            <w:vAlign w:val="center"/>
          </w:tcPr>
          <w:p w14:paraId="54000B85">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szCs w:val="21"/>
              </w:rPr>
              <w:t>学    历</w:t>
            </w:r>
          </w:p>
        </w:tc>
        <w:tc>
          <w:tcPr>
            <w:tcW w:w="1534" w:type="dxa"/>
          </w:tcPr>
          <w:p w14:paraId="20C6C3F0">
            <w:pPr>
              <w:autoSpaceDE w:val="0"/>
              <w:autoSpaceDN w:val="0"/>
              <w:spacing w:before="60" w:beforeLines="25" w:after="60" w:afterLines="25" w:line="400" w:lineRule="atLeast"/>
              <w:jc w:val="center"/>
              <w:textAlignment w:val="bottom"/>
              <w:rPr>
                <w:rFonts w:hint="eastAsia" w:ascii="宋体" w:hAnsi="宋体" w:cs="宋体"/>
                <w:szCs w:val="21"/>
              </w:rPr>
            </w:pPr>
          </w:p>
        </w:tc>
        <w:tc>
          <w:tcPr>
            <w:tcW w:w="2088" w:type="dxa"/>
            <w:gridSpan w:val="2"/>
          </w:tcPr>
          <w:p w14:paraId="045780C5">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szCs w:val="21"/>
              </w:rPr>
              <w:t>拟在本项目任职</w:t>
            </w:r>
          </w:p>
        </w:tc>
        <w:tc>
          <w:tcPr>
            <w:tcW w:w="1853" w:type="dxa"/>
            <w:gridSpan w:val="2"/>
          </w:tcPr>
          <w:p w14:paraId="2BF3A9FC">
            <w:pPr>
              <w:autoSpaceDE w:val="0"/>
              <w:autoSpaceDN w:val="0"/>
              <w:spacing w:before="60" w:beforeLines="25" w:after="60" w:afterLines="25" w:line="400" w:lineRule="atLeast"/>
              <w:textAlignment w:val="bottom"/>
              <w:rPr>
                <w:rFonts w:hint="eastAsia" w:ascii="宋体" w:hAnsi="宋体" w:cs="宋体"/>
                <w:szCs w:val="21"/>
              </w:rPr>
            </w:pPr>
          </w:p>
        </w:tc>
      </w:tr>
      <w:tr w14:paraId="2EAB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78B9D17C">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szCs w:val="21"/>
              </w:rPr>
              <w:t>工作年限</w:t>
            </w:r>
          </w:p>
        </w:tc>
        <w:tc>
          <w:tcPr>
            <w:tcW w:w="4382" w:type="dxa"/>
            <w:gridSpan w:val="4"/>
            <w:vAlign w:val="center"/>
          </w:tcPr>
          <w:p w14:paraId="0BA67810">
            <w:pPr>
              <w:autoSpaceDE w:val="0"/>
              <w:autoSpaceDN w:val="0"/>
              <w:spacing w:before="60" w:beforeLines="25" w:after="60" w:afterLines="25" w:line="400" w:lineRule="atLeast"/>
              <w:jc w:val="center"/>
              <w:textAlignment w:val="bottom"/>
              <w:rPr>
                <w:rFonts w:hint="eastAsia" w:ascii="宋体" w:hAnsi="宋体" w:cs="宋体"/>
                <w:szCs w:val="21"/>
              </w:rPr>
            </w:pPr>
          </w:p>
        </w:tc>
        <w:tc>
          <w:tcPr>
            <w:tcW w:w="2088" w:type="dxa"/>
            <w:gridSpan w:val="2"/>
            <w:vAlign w:val="center"/>
          </w:tcPr>
          <w:p w14:paraId="0C58B497">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szCs w:val="21"/>
              </w:rPr>
              <w:t>从事类似工作年限</w:t>
            </w:r>
          </w:p>
        </w:tc>
        <w:tc>
          <w:tcPr>
            <w:tcW w:w="1853" w:type="dxa"/>
            <w:gridSpan w:val="2"/>
          </w:tcPr>
          <w:p w14:paraId="4214AFDD">
            <w:pPr>
              <w:autoSpaceDE w:val="0"/>
              <w:autoSpaceDN w:val="0"/>
              <w:spacing w:before="60" w:beforeLines="25" w:after="60" w:afterLines="25" w:line="400" w:lineRule="atLeast"/>
              <w:textAlignment w:val="bottom"/>
              <w:rPr>
                <w:rFonts w:hint="eastAsia" w:ascii="宋体" w:hAnsi="宋体" w:cs="宋体"/>
                <w:szCs w:val="21"/>
              </w:rPr>
            </w:pPr>
          </w:p>
        </w:tc>
      </w:tr>
      <w:tr w14:paraId="2989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14:paraId="07864AF9">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szCs w:val="21"/>
              </w:rPr>
              <w:t>毕业学校</w:t>
            </w:r>
          </w:p>
        </w:tc>
        <w:tc>
          <w:tcPr>
            <w:tcW w:w="8323" w:type="dxa"/>
            <w:gridSpan w:val="8"/>
            <w:vAlign w:val="center"/>
          </w:tcPr>
          <w:p w14:paraId="45F6D659">
            <w:pPr>
              <w:autoSpaceDE w:val="0"/>
              <w:autoSpaceDN w:val="0"/>
              <w:spacing w:before="60" w:beforeLines="25" w:after="60" w:afterLines="25" w:line="400" w:lineRule="atLeast"/>
              <w:ind w:left="-187" w:leftChars="-89"/>
              <w:jc w:val="center"/>
              <w:textAlignment w:val="bottom"/>
              <w:rPr>
                <w:rFonts w:hint="eastAsia" w:ascii="宋体" w:hAnsi="宋体" w:cs="宋体"/>
                <w:szCs w:val="21"/>
              </w:rPr>
            </w:pPr>
            <w:r>
              <w:rPr>
                <w:rFonts w:hint="eastAsia" w:ascii="宋体" w:hAnsi="宋体" w:cs="宋体"/>
                <w:szCs w:val="21"/>
              </w:rPr>
              <w:t>______年___月毕业于___________________学校___________专业，学制______年</w:t>
            </w:r>
          </w:p>
        </w:tc>
      </w:tr>
      <w:tr w14:paraId="219E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14:paraId="2B8B7F45">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szCs w:val="21"/>
              </w:rPr>
              <w:t>主要工作经历</w:t>
            </w:r>
          </w:p>
        </w:tc>
      </w:tr>
      <w:tr w14:paraId="55EF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501A3311">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rPr>
              <w:t>时  间</w:t>
            </w:r>
          </w:p>
        </w:tc>
        <w:tc>
          <w:tcPr>
            <w:tcW w:w="4700" w:type="dxa"/>
            <w:gridSpan w:val="4"/>
            <w:vAlign w:val="center"/>
          </w:tcPr>
          <w:p w14:paraId="1825FABB">
            <w:pPr>
              <w:pStyle w:val="153"/>
              <w:adjustRightInd/>
              <w:snapToGrid/>
              <w:spacing w:before="60" w:beforeLines="25" w:after="60" w:afterLines="25" w:line="400" w:lineRule="atLeast"/>
              <w:textAlignment w:val="bottom"/>
              <w:rPr>
                <w:rFonts w:hint="eastAsia" w:ascii="宋体" w:hAnsi="宋体" w:cs="宋体"/>
                <w:spacing w:val="0"/>
                <w:kern w:val="2"/>
                <w:szCs w:val="21"/>
              </w:rPr>
            </w:pPr>
            <w:r>
              <w:rPr>
                <w:rFonts w:hint="eastAsia" w:ascii="宋体" w:hAnsi="宋体" w:cs="宋体"/>
                <w:spacing w:val="0"/>
                <w:kern w:val="2"/>
                <w:szCs w:val="21"/>
              </w:rPr>
              <w:t>参加过的类似项目</w:t>
            </w:r>
          </w:p>
        </w:tc>
        <w:tc>
          <w:tcPr>
            <w:tcW w:w="2142" w:type="dxa"/>
            <w:gridSpan w:val="2"/>
            <w:vAlign w:val="center"/>
          </w:tcPr>
          <w:p w14:paraId="04108C76">
            <w:pPr>
              <w:pStyle w:val="153"/>
              <w:adjustRightInd/>
              <w:snapToGrid/>
              <w:spacing w:before="60" w:beforeLines="25" w:after="60" w:afterLines="25" w:line="400" w:lineRule="atLeast"/>
              <w:textAlignment w:val="bottom"/>
              <w:rPr>
                <w:rFonts w:hint="eastAsia" w:ascii="宋体" w:hAnsi="宋体" w:cs="宋体"/>
                <w:spacing w:val="0"/>
                <w:kern w:val="2"/>
                <w:szCs w:val="21"/>
              </w:rPr>
            </w:pPr>
            <w:r>
              <w:rPr>
                <w:rFonts w:hint="eastAsia" w:ascii="宋体" w:hAnsi="宋体" w:cs="宋体"/>
                <w:spacing w:val="0"/>
                <w:kern w:val="2"/>
                <w:szCs w:val="21"/>
              </w:rPr>
              <w:t>担任职务</w:t>
            </w:r>
          </w:p>
        </w:tc>
        <w:tc>
          <w:tcPr>
            <w:tcW w:w="1425" w:type="dxa"/>
            <w:vAlign w:val="center"/>
          </w:tcPr>
          <w:p w14:paraId="09E94B02">
            <w:pPr>
              <w:autoSpaceDE w:val="0"/>
              <w:autoSpaceDN w:val="0"/>
              <w:spacing w:before="60" w:beforeLines="25" w:after="60" w:afterLines="25" w:line="400" w:lineRule="atLeast"/>
              <w:jc w:val="center"/>
              <w:textAlignment w:val="bottom"/>
              <w:rPr>
                <w:rFonts w:hint="eastAsia" w:ascii="宋体" w:hAnsi="宋体" w:cs="宋体"/>
                <w:szCs w:val="21"/>
              </w:rPr>
            </w:pPr>
            <w:r>
              <w:rPr>
                <w:rFonts w:hint="eastAsia" w:ascii="宋体" w:hAnsi="宋体" w:cs="宋体"/>
                <w:szCs w:val="21"/>
              </w:rPr>
              <w:t>发包人及联系电话</w:t>
            </w:r>
          </w:p>
        </w:tc>
      </w:tr>
      <w:tr w14:paraId="6AAC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59215F7D">
            <w:pPr>
              <w:autoSpaceDE w:val="0"/>
              <w:autoSpaceDN w:val="0"/>
              <w:spacing w:before="60" w:beforeLines="25" w:after="60" w:afterLines="25" w:line="400" w:lineRule="atLeast"/>
              <w:jc w:val="center"/>
              <w:textAlignment w:val="bottom"/>
              <w:rPr>
                <w:rFonts w:hint="eastAsia" w:ascii="宋体" w:hAnsi="宋体" w:cs="宋体"/>
                <w:szCs w:val="21"/>
              </w:rPr>
            </w:pPr>
          </w:p>
        </w:tc>
        <w:tc>
          <w:tcPr>
            <w:tcW w:w="4700" w:type="dxa"/>
            <w:gridSpan w:val="4"/>
            <w:vAlign w:val="center"/>
          </w:tcPr>
          <w:p w14:paraId="70592595">
            <w:pPr>
              <w:autoSpaceDE w:val="0"/>
              <w:autoSpaceDN w:val="0"/>
              <w:spacing w:before="60" w:beforeLines="25" w:after="60" w:afterLines="25" w:line="400" w:lineRule="atLeast"/>
              <w:jc w:val="center"/>
              <w:textAlignment w:val="bottom"/>
              <w:rPr>
                <w:rFonts w:hint="eastAsia" w:ascii="宋体" w:hAnsi="宋体" w:cs="宋体"/>
                <w:szCs w:val="21"/>
              </w:rPr>
            </w:pPr>
          </w:p>
        </w:tc>
        <w:tc>
          <w:tcPr>
            <w:tcW w:w="2142" w:type="dxa"/>
            <w:gridSpan w:val="2"/>
          </w:tcPr>
          <w:p w14:paraId="2703C9E7">
            <w:pPr>
              <w:autoSpaceDE w:val="0"/>
              <w:autoSpaceDN w:val="0"/>
              <w:spacing w:before="60" w:beforeLines="25" w:after="60" w:afterLines="25" w:line="400" w:lineRule="atLeast"/>
              <w:textAlignment w:val="bottom"/>
              <w:rPr>
                <w:rFonts w:hint="eastAsia" w:ascii="宋体" w:hAnsi="宋体" w:cs="宋体"/>
                <w:szCs w:val="21"/>
              </w:rPr>
            </w:pPr>
          </w:p>
        </w:tc>
        <w:tc>
          <w:tcPr>
            <w:tcW w:w="1425" w:type="dxa"/>
          </w:tcPr>
          <w:p w14:paraId="576577A9">
            <w:pPr>
              <w:autoSpaceDE w:val="0"/>
              <w:autoSpaceDN w:val="0"/>
              <w:spacing w:before="60" w:beforeLines="25" w:after="60" w:afterLines="25" w:line="400" w:lineRule="atLeast"/>
              <w:textAlignment w:val="bottom"/>
              <w:rPr>
                <w:rFonts w:hint="eastAsia" w:ascii="宋体" w:hAnsi="宋体" w:cs="宋体"/>
                <w:szCs w:val="21"/>
              </w:rPr>
            </w:pPr>
          </w:p>
        </w:tc>
      </w:tr>
      <w:tr w14:paraId="6160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75A89AA0">
            <w:pPr>
              <w:autoSpaceDE w:val="0"/>
              <w:autoSpaceDN w:val="0"/>
              <w:spacing w:before="60" w:beforeLines="25" w:after="60" w:afterLines="25" w:line="400" w:lineRule="atLeast"/>
              <w:jc w:val="center"/>
              <w:textAlignment w:val="bottom"/>
              <w:rPr>
                <w:rFonts w:hint="eastAsia" w:ascii="宋体" w:hAnsi="宋体" w:cs="宋体"/>
                <w:szCs w:val="21"/>
              </w:rPr>
            </w:pPr>
          </w:p>
        </w:tc>
        <w:tc>
          <w:tcPr>
            <w:tcW w:w="4700" w:type="dxa"/>
            <w:gridSpan w:val="4"/>
            <w:vAlign w:val="center"/>
          </w:tcPr>
          <w:p w14:paraId="6040ED99">
            <w:pPr>
              <w:autoSpaceDE w:val="0"/>
              <w:autoSpaceDN w:val="0"/>
              <w:spacing w:before="60" w:beforeLines="25" w:after="60" w:afterLines="25" w:line="400" w:lineRule="atLeast"/>
              <w:jc w:val="center"/>
              <w:textAlignment w:val="bottom"/>
              <w:rPr>
                <w:rFonts w:hint="eastAsia" w:ascii="宋体" w:hAnsi="宋体" w:cs="宋体"/>
                <w:szCs w:val="21"/>
              </w:rPr>
            </w:pPr>
          </w:p>
        </w:tc>
        <w:tc>
          <w:tcPr>
            <w:tcW w:w="2142" w:type="dxa"/>
            <w:gridSpan w:val="2"/>
          </w:tcPr>
          <w:p w14:paraId="35E801FD">
            <w:pPr>
              <w:autoSpaceDE w:val="0"/>
              <w:autoSpaceDN w:val="0"/>
              <w:spacing w:before="60" w:beforeLines="25" w:after="60" w:afterLines="25" w:line="400" w:lineRule="atLeast"/>
              <w:textAlignment w:val="bottom"/>
              <w:rPr>
                <w:rFonts w:hint="eastAsia" w:ascii="宋体" w:hAnsi="宋体" w:cs="宋体"/>
                <w:szCs w:val="21"/>
              </w:rPr>
            </w:pPr>
          </w:p>
        </w:tc>
        <w:tc>
          <w:tcPr>
            <w:tcW w:w="1425" w:type="dxa"/>
          </w:tcPr>
          <w:p w14:paraId="20A126F8">
            <w:pPr>
              <w:autoSpaceDE w:val="0"/>
              <w:autoSpaceDN w:val="0"/>
              <w:spacing w:before="60" w:beforeLines="25" w:after="60" w:afterLines="25" w:line="400" w:lineRule="atLeast"/>
              <w:textAlignment w:val="bottom"/>
              <w:rPr>
                <w:rFonts w:hint="eastAsia" w:ascii="宋体" w:hAnsi="宋体" w:cs="宋体"/>
                <w:szCs w:val="21"/>
              </w:rPr>
            </w:pPr>
          </w:p>
        </w:tc>
      </w:tr>
      <w:tr w14:paraId="31AB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5999588C">
            <w:pPr>
              <w:autoSpaceDE w:val="0"/>
              <w:autoSpaceDN w:val="0"/>
              <w:spacing w:before="60" w:beforeLines="25" w:after="60" w:afterLines="25" w:line="400" w:lineRule="atLeast"/>
              <w:jc w:val="center"/>
              <w:textAlignment w:val="bottom"/>
              <w:rPr>
                <w:rFonts w:hint="eastAsia" w:ascii="宋体" w:hAnsi="宋体" w:cs="宋体"/>
                <w:szCs w:val="21"/>
              </w:rPr>
            </w:pPr>
          </w:p>
        </w:tc>
        <w:tc>
          <w:tcPr>
            <w:tcW w:w="4700" w:type="dxa"/>
            <w:gridSpan w:val="4"/>
            <w:vAlign w:val="center"/>
          </w:tcPr>
          <w:p w14:paraId="6AE6E02D">
            <w:pPr>
              <w:autoSpaceDE w:val="0"/>
              <w:autoSpaceDN w:val="0"/>
              <w:spacing w:before="60" w:beforeLines="25" w:after="60" w:afterLines="25" w:line="400" w:lineRule="atLeast"/>
              <w:jc w:val="center"/>
              <w:textAlignment w:val="bottom"/>
              <w:rPr>
                <w:rFonts w:hint="eastAsia" w:ascii="宋体" w:hAnsi="宋体" w:cs="宋体"/>
                <w:szCs w:val="21"/>
              </w:rPr>
            </w:pPr>
          </w:p>
        </w:tc>
        <w:tc>
          <w:tcPr>
            <w:tcW w:w="2142" w:type="dxa"/>
            <w:gridSpan w:val="2"/>
          </w:tcPr>
          <w:p w14:paraId="36331F13">
            <w:pPr>
              <w:autoSpaceDE w:val="0"/>
              <w:autoSpaceDN w:val="0"/>
              <w:spacing w:before="60" w:beforeLines="25" w:after="60" w:afterLines="25" w:line="400" w:lineRule="atLeast"/>
              <w:textAlignment w:val="bottom"/>
              <w:rPr>
                <w:rFonts w:hint="eastAsia" w:ascii="宋体" w:hAnsi="宋体" w:cs="宋体"/>
                <w:szCs w:val="21"/>
              </w:rPr>
            </w:pPr>
          </w:p>
        </w:tc>
        <w:tc>
          <w:tcPr>
            <w:tcW w:w="1425" w:type="dxa"/>
          </w:tcPr>
          <w:p w14:paraId="623BF823">
            <w:pPr>
              <w:autoSpaceDE w:val="0"/>
              <w:autoSpaceDN w:val="0"/>
              <w:spacing w:before="60" w:beforeLines="25" w:after="60" w:afterLines="25" w:line="400" w:lineRule="atLeast"/>
              <w:textAlignment w:val="bottom"/>
              <w:rPr>
                <w:rFonts w:hint="eastAsia" w:ascii="宋体" w:hAnsi="宋体" w:cs="宋体"/>
                <w:szCs w:val="21"/>
              </w:rPr>
            </w:pPr>
          </w:p>
        </w:tc>
      </w:tr>
      <w:tr w14:paraId="71A9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12E5018F">
            <w:pPr>
              <w:autoSpaceDE w:val="0"/>
              <w:autoSpaceDN w:val="0"/>
              <w:spacing w:before="60" w:beforeLines="25" w:after="60" w:afterLines="25" w:line="400" w:lineRule="atLeast"/>
              <w:jc w:val="center"/>
              <w:textAlignment w:val="bottom"/>
              <w:rPr>
                <w:rFonts w:hint="eastAsia" w:ascii="宋体" w:hAnsi="宋体" w:cs="宋体"/>
                <w:szCs w:val="21"/>
              </w:rPr>
            </w:pPr>
          </w:p>
        </w:tc>
        <w:tc>
          <w:tcPr>
            <w:tcW w:w="4700" w:type="dxa"/>
            <w:gridSpan w:val="4"/>
            <w:vAlign w:val="center"/>
          </w:tcPr>
          <w:p w14:paraId="76797ECC">
            <w:pPr>
              <w:autoSpaceDE w:val="0"/>
              <w:autoSpaceDN w:val="0"/>
              <w:spacing w:before="60" w:beforeLines="25" w:after="60" w:afterLines="25" w:line="400" w:lineRule="atLeast"/>
              <w:jc w:val="center"/>
              <w:textAlignment w:val="bottom"/>
              <w:rPr>
                <w:rFonts w:hint="eastAsia" w:ascii="宋体" w:hAnsi="宋体" w:cs="宋体"/>
                <w:szCs w:val="21"/>
              </w:rPr>
            </w:pPr>
          </w:p>
        </w:tc>
        <w:tc>
          <w:tcPr>
            <w:tcW w:w="2142" w:type="dxa"/>
            <w:gridSpan w:val="2"/>
          </w:tcPr>
          <w:p w14:paraId="2E024CA0">
            <w:pPr>
              <w:autoSpaceDE w:val="0"/>
              <w:autoSpaceDN w:val="0"/>
              <w:spacing w:before="60" w:beforeLines="25" w:after="60" w:afterLines="25" w:line="400" w:lineRule="atLeast"/>
              <w:textAlignment w:val="bottom"/>
              <w:rPr>
                <w:rFonts w:hint="eastAsia" w:ascii="宋体" w:hAnsi="宋体" w:cs="宋体"/>
                <w:szCs w:val="21"/>
              </w:rPr>
            </w:pPr>
          </w:p>
        </w:tc>
        <w:tc>
          <w:tcPr>
            <w:tcW w:w="1425" w:type="dxa"/>
          </w:tcPr>
          <w:p w14:paraId="29425AFC">
            <w:pPr>
              <w:autoSpaceDE w:val="0"/>
              <w:autoSpaceDN w:val="0"/>
              <w:spacing w:before="60" w:beforeLines="25" w:after="60" w:afterLines="25" w:line="400" w:lineRule="atLeast"/>
              <w:textAlignment w:val="bottom"/>
              <w:rPr>
                <w:rFonts w:hint="eastAsia" w:ascii="宋体" w:hAnsi="宋体" w:cs="宋体"/>
                <w:szCs w:val="21"/>
              </w:rPr>
            </w:pPr>
          </w:p>
        </w:tc>
      </w:tr>
      <w:tr w14:paraId="1235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06ECFF6D">
            <w:pPr>
              <w:autoSpaceDE w:val="0"/>
              <w:autoSpaceDN w:val="0"/>
              <w:spacing w:before="60" w:beforeLines="25" w:after="60" w:afterLines="25" w:line="400" w:lineRule="atLeast"/>
              <w:jc w:val="center"/>
              <w:textAlignment w:val="bottom"/>
              <w:rPr>
                <w:rFonts w:hint="eastAsia" w:ascii="宋体" w:hAnsi="宋体" w:cs="宋体"/>
                <w:szCs w:val="21"/>
              </w:rPr>
            </w:pPr>
          </w:p>
        </w:tc>
        <w:tc>
          <w:tcPr>
            <w:tcW w:w="4700" w:type="dxa"/>
            <w:gridSpan w:val="4"/>
            <w:vAlign w:val="center"/>
          </w:tcPr>
          <w:p w14:paraId="4D0FAAB9">
            <w:pPr>
              <w:autoSpaceDE w:val="0"/>
              <w:autoSpaceDN w:val="0"/>
              <w:spacing w:before="60" w:beforeLines="25" w:after="60" w:afterLines="25" w:line="400" w:lineRule="atLeast"/>
              <w:jc w:val="center"/>
              <w:textAlignment w:val="bottom"/>
              <w:rPr>
                <w:rFonts w:hint="eastAsia" w:ascii="宋体" w:hAnsi="宋体" w:cs="宋体"/>
                <w:szCs w:val="21"/>
              </w:rPr>
            </w:pPr>
          </w:p>
        </w:tc>
        <w:tc>
          <w:tcPr>
            <w:tcW w:w="2142" w:type="dxa"/>
            <w:gridSpan w:val="2"/>
          </w:tcPr>
          <w:p w14:paraId="6D1568E6">
            <w:pPr>
              <w:autoSpaceDE w:val="0"/>
              <w:autoSpaceDN w:val="0"/>
              <w:spacing w:before="60" w:beforeLines="25" w:after="60" w:afterLines="25" w:line="400" w:lineRule="atLeast"/>
              <w:textAlignment w:val="bottom"/>
              <w:rPr>
                <w:rFonts w:hint="eastAsia" w:ascii="宋体" w:hAnsi="宋体" w:cs="宋体"/>
                <w:szCs w:val="21"/>
              </w:rPr>
            </w:pPr>
          </w:p>
        </w:tc>
        <w:tc>
          <w:tcPr>
            <w:tcW w:w="1425" w:type="dxa"/>
          </w:tcPr>
          <w:p w14:paraId="69663CC2">
            <w:pPr>
              <w:autoSpaceDE w:val="0"/>
              <w:autoSpaceDN w:val="0"/>
              <w:spacing w:before="60" w:beforeLines="25" w:after="60" w:afterLines="25" w:line="400" w:lineRule="atLeast"/>
              <w:textAlignment w:val="bottom"/>
              <w:rPr>
                <w:rFonts w:hint="eastAsia" w:ascii="宋体" w:hAnsi="宋体" w:cs="宋体"/>
                <w:szCs w:val="21"/>
              </w:rPr>
            </w:pPr>
          </w:p>
        </w:tc>
      </w:tr>
      <w:tr w14:paraId="4F8F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34EF2A70">
            <w:pPr>
              <w:autoSpaceDE w:val="0"/>
              <w:autoSpaceDN w:val="0"/>
              <w:spacing w:before="60" w:beforeLines="25" w:after="60" w:afterLines="25" w:line="400" w:lineRule="atLeast"/>
              <w:jc w:val="center"/>
              <w:textAlignment w:val="bottom"/>
              <w:rPr>
                <w:rFonts w:hint="eastAsia" w:ascii="宋体" w:hAnsi="宋体" w:cs="宋体"/>
                <w:szCs w:val="21"/>
              </w:rPr>
            </w:pPr>
          </w:p>
        </w:tc>
        <w:tc>
          <w:tcPr>
            <w:tcW w:w="4700" w:type="dxa"/>
            <w:gridSpan w:val="4"/>
            <w:vAlign w:val="center"/>
          </w:tcPr>
          <w:p w14:paraId="563BEC2B">
            <w:pPr>
              <w:autoSpaceDE w:val="0"/>
              <w:autoSpaceDN w:val="0"/>
              <w:spacing w:before="60" w:beforeLines="25" w:after="60" w:afterLines="25" w:line="400" w:lineRule="atLeast"/>
              <w:jc w:val="center"/>
              <w:textAlignment w:val="bottom"/>
              <w:rPr>
                <w:rFonts w:hint="eastAsia" w:ascii="宋体" w:hAnsi="宋体" w:cs="宋体"/>
                <w:szCs w:val="21"/>
              </w:rPr>
            </w:pPr>
          </w:p>
        </w:tc>
        <w:tc>
          <w:tcPr>
            <w:tcW w:w="2142" w:type="dxa"/>
            <w:gridSpan w:val="2"/>
          </w:tcPr>
          <w:p w14:paraId="53E01386">
            <w:pPr>
              <w:autoSpaceDE w:val="0"/>
              <w:autoSpaceDN w:val="0"/>
              <w:spacing w:before="60" w:beforeLines="25" w:after="60" w:afterLines="25" w:line="400" w:lineRule="atLeast"/>
              <w:textAlignment w:val="bottom"/>
              <w:rPr>
                <w:rFonts w:hint="eastAsia" w:ascii="宋体" w:hAnsi="宋体" w:cs="宋体"/>
                <w:szCs w:val="21"/>
              </w:rPr>
            </w:pPr>
          </w:p>
        </w:tc>
        <w:tc>
          <w:tcPr>
            <w:tcW w:w="1425" w:type="dxa"/>
          </w:tcPr>
          <w:p w14:paraId="5659D6B7">
            <w:pPr>
              <w:autoSpaceDE w:val="0"/>
              <w:autoSpaceDN w:val="0"/>
              <w:spacing w:before="60" w:beforeLines="25" w:after="60" w:afterLines="25" w:line="400" w:lineRule="atLeast"/>
              <w:textAlignment w:val="bottom"/>
              <w:rPr>
                <w:rFonts w:hint="eastAsia" w:ascii="宋体" w:hAnsi="宋体" w:cs="宋体"/>
                <w:szCs w:val="21"/>
              </w:rPr>
            </w:pPr>
          </w:p>
        </w:tc>
      </w:tr>
      <w:tr w14:paraId="3379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40A2018D">
            <w:pPr>
              <w:autoSpaceDE w:val="0"/>
              <w:autoSpaceDN w:val="0"/>
              <w:spacing w:before="60" w:beforeLines="25" w:after="60" w:afterLines="25" w:line="400" w:lineRule="atLeast"/>
              <w:jc w:val="center"/>
              <w:textAlignment w:val="bottom"/>
              <w:rPr>
                <w:rFonts w:hint="eastAsia" w:ascii="宋体" w:hAnsi="宋体" w:cs="宋体"/>
                <w:szCs w:val="21"/>
              </w:rPr>
            </w:pPr>
          </w:p>
        </w:tc>
        <w:tc>
          <w:tcPr>
            <w:tcW w:w="4700" w:type="dxa"/>
            <w:gridSpan w:val="4"/>
            <w:vAlign w:val="center"/>
          </w:tcPr>
          <w:p w14:paraId="22225272">
            <w:pPr>
              <w:autoSpaceDE w:val="0"/>
              <w:autoSpaceDN w:val="0"/>
              <w:spacing w:before="60" w:beforeLines="25" w:after="60" w:afterLines="25" w:line="400" w:lineRule="atLeast"/>
              <w:jc w:val="center"/>
              <w:textAlignment w:val="bottom"/>
              <w:rPr>
                <w:rFonts w:hint="eastAsia" w:ascii="宋体" w:hAnsi="宋体" w:cs="宋体"/>
                <w:szCs w:val="21"/>
              </w:rPr>
            </w:pPr>
          </w:p>
        </w:tc>
        <w:tc>
          <w:tcPr>
            <w:tcW w:w="2142" w:type="dxa"/>
            <w:gridSpan w:val="2"/>
          </w:tcPr>
          <w:p w14:paraId="19C19930">
            <w:pPr>
              <w:autoSpaceDE w:val="0"/>
              <w:autoSpaceDN w:val="0"/>
              <w:spacing w:before="60" w:beforeLines="25" w:after="60" w:afterLines="25" w:line="400" w:lineRule="atLeast"/>
              <w:textAlignment w:val="bottom"/>
              <w:rPr>
                <w:rFonts w:hint="eastAsia" w:ascii="宋体" w:hAnsi="宋体" w:cs="宋体"/>
                <w:szCs w:val="21"/>
              </w:rPr>
            </w:pPr>
          </w:p>
        </w:tc>
        <w:tc>
          <w:tcPr>
            <w:tcW w:w="1425" w:type="dxa"/>
          </w:tcPr>
          <w:p w14:paraId="331E7BA3">
            <w:pPr>
              <w:autoSpaceDE w:val="0"/>
              <w:autoSpaceDN w:val="0"/>
              <w:spacing w:before="60" w:beforeLines="25" w:after="60" w:afterLines="25" w:line="400" w:lineRule="atLeast"/>
              <w:textAlignment w:val="bottom"/>
              <w:rPr>
                <w:rFonts w:hint="eastAsia" w:ascii="宋体" w:hAnsi="宋体" w:cs="宋体"/>
                <w:szCs w:val="21"/>
              </w:rPr>
            </w:pPr>
          </w:p>
        </w:tc>
      </w:tr>
    </w:tbl>
    <w:p w14:paraId="68AD8B15">
      <w:pPr>
        <w:spacing w:line="600" w:lineRule="exact"/>
        <w:rPr>
          <w:rFonts w:hint="eastAsia" w:ascii="宋体" w:hAnsi="宋体" w:cs="宋体"/>
          <w:sz w:val="24"/>
        </w:rPr>
      </w:pPr>
      <w:r>
        <w:rPr>
          <w:rFonts w:hint="eastAsia" w:ascii="宋体" w:hAnsi="宋体" w:cs="宋体"/>
          <w:sz w:val="24"/>
        </w:rPr>
        <w:t>注：供应商应根据供应商须知前附表第3.5（6）项的要求在本表后附相关证明材料。</w:t>
      </w:r>
    </w:p>
    <w:p w14:paraId="64BDA1D5">
      <w:pPr>
        <w:rPr>
          <w:rFonts w:hint="eastAsia" w:ascii="宋体" w:hAnsi="宋体" w:cs="宋体"/>
          <w:sz w:val="30"/>
          <w:szCs w:val="30"/>
        </w:rPr>
      </w:pPr>
      <w:r>
        <w:rPr>
          <w:rFonts w:hint="eastAsia" w:ascii="宋体" w:hAnsi="宋体" w:cs="宋体"/>
          <w:sz w:val="30"/>
          <w:szCs w:val="30"/>
        </w:rPr>
        <w:br w:type="page"/>
      </w:r>
    </w:p>
    <w:p w14:paraId="59F65639">
      <w:pPr>
        <w:adjustRightInd w:val="0"/>
        <w:snapToGrid w:val="0"/>
        <w:spacing w:line="600" w:lineRule="exact"/>
        <w:ind w:firstLine="600" w:firstLineChars="200"/>
        <w:jc w:val="center"/>
        <w:rPr>
          <w:rFonts w:hint="eastAsia" w:ascii="宋体" w:hAnsi="宋体" w:cs="宋体"/>
          <w:sz w:val="30"/>
          <w:szCs w:val="30"/>
        </w:rPr>
      </w:pPr>
      <w:r>
        <w:rPr>
          <w:rFonts w:hint="eastAsia" w:ascii="宋体" w:hAnsi="宋体" w:cs="宋体"/>
          <w:sz w:val="30"/>
          <w:szCs w:val="30"/>
        </w:rPr>
        <w:t>八、响应方案</w:t>
      </w:r>
    </w:p>
    <w:p w14:paraId="5A56AD7C">
      <w:pPr>
        <w:pStyle w:val="2"/>
        <w:ind w:left="840" w:hanging="420"/>
      </w:pPr>
    </w:p>
    <w:p w14:paraId="4A4A53A6">
      <w:pPr>
        <w:adjustRightInd w:val="0"/>
        <w:snapToGrid w:val="0"/>
        <w:spacing w:line="600" w:lineRule="exact"/>
        <w:ind w:firstLine="480" w:firstLineChars="200"/>
        <w:rPr>
          <w:rFonts w:hint="eastAsia" w:ascii="宋体" w:hAnsi="宋体" w:cs="宋体"/>
          <w:sz w:val="24"/>
        </w:rPr>
      </w:pPr>
      <w:r>
        <w:rPr>
          <w:rFonts w:hint="eastAsia" w:ascii="宋体" w:hAnsi="宋体" w:cs="宋体"/>
          <w:sz w:val="24"/>
        </w:rPr>
        <w:t>响应方案一般包括(但不限于)下列内容：</w:t>
      </w:r>
    </w:p>
    <w:p w14:paraId="2077ECD6">
      <w:pPr>
        <w:numPr>
          <w:ilvl w:val="0"/>
          <w:numId w:val="19"/>
        </w:numPr>
        <w:tabs>
          <w:tab w:val="left" w:pos="312"/>
        </w:tabs>
        <w:spacing w:after="200" w:line="600" w:lineRule="exact"/>
        <w:rPr>
          <w:rFonts w:hint="eastAsia" w:ascii="宋体" w:hAnsi="宋体" w:cs="宋体"/>
          <w:sz w:val="24"/>
        </w:rPr>
      </w:pPr>
      <w:r>
        <w:rPr>
          <w:rFonts w:hint="eastAsia" w:ascii="宋体" w:hAnsi="宋体" w:cs="宋体"/>
          <w:sz w:val="24"/>
          <w:lang w:bidi="ar"/>
        </w:rPr>
        <w:t xml:space="preserve">项目实施方案; </w:t>
      </w:r>
    </w:p>
    <w:p w14:paraId="33C585F1">
      <w:pPr>
        <w:numPr>
          <w:ilvl w:val="0"/>
          <w:numId w:val="19"/>
        </w:numPr>
        <w:tabs>
          <w:tab w:val="left" w:pos="312"/>
        </w:tabs>
        <w:spacing w:after="200" w:line="600" w:lineRule="exact"/>
        <w:rPr>
          <w:rFonts w:hint="eastAsia" w:ascii="宋体" w:hAnsi="宋体" w:cs="宋体"/>
          <w:sz w:val="24"/>
        </w:rPr>
      </w:pPr>
      <w:r>
        <w:rPr>
          <w:rFonts w:hint="eastAsia" w:ascii="宋体" w:hAnsi="宋体" w:cs="宋体"/>
          <w:sz w:val="24"/>
          <w:lang w:bidi="ar"/>
        </w:rPr>
        <w:t xml:space="preserve">对本服务项目工作步骤和程序的理解； </w:t>
      </w:r>
    </w:p>
    <w:p w14:paraId="3BB02ADE">
      <w:pPr>
        <w:numPr>
          <w:ilvl w:val="0"/>
          <w:numId w:val="19"/>
        </w:numPr>
        <w:tabs>
          <w:tab w:val="left" w:pos="312"/>
        </w:tabs>
        <w:spacing w:after="200" w:line="600" w:lineRule="exact"/>
        <w:rPr>
          <w:rFonts w:hint="eastAsia" w:ascii="宋体" w:hAnsi="宋体" w:cs="宋体"/>
          <w:sz w:val="24"/>
        </w:rPr>
      </w:pPr>
      <w:r>
        <w:rPr>
          <w:rFonts w:hint="eastAsia" w:ascii="宋体" w:hAnsi="宋体" w:cs="宋体"/>
          <w:sz w:val="24"/>
          <w:lang w:bidi="ar"/>
        </w:rPr>
        <w:t>对本项目重点难点分析；</w:t>
      </w:r>
    </w:p>
    <w:p w14:paraId="706968F4">
      <w:pPr>
        <w:numPr>
          <w:ilvl w:val="0"/>
          <w:numId w:val="19"/>
        </w:numPr>
        <w:tabs>
          <w:tab w:val="left" w:pos="312"/>
        </w:tabs>
        <w:spacing w:after="200" w:line="600" w:lineRule="exact"/>
        <w:rPr>
          <w:rFonts w:hint="eastAsia" w:ascii="宋体" w:hAnsi="宋体" w:cs="宋体"/>
          <w:sz w:val="24"/>
        </w:rPr>
      </w:pPr>
      <w:r>
        <w:rPr>
          <w:rFonts w:hint="eastAsia" w:ascii="宋体" w:hAnsi="宋体" w:cs="宋体"/>
          <w:sz w:val="24"/>
          <w:lang w:bidi="ar"/>
        </w:rPr>
        <w:t>质量保证措施、进度保证措施。</w:t>
      </w:r>
    </w:p>
    <w:p w14:paraId="16EC3E79">
      <w:pPr>
        <w:rPr>
          <w:rFonts w:hint="eastAsia" w:ascii="宋体" w:hAnsi="宋体" w:cs="宋体"/>
          <w:sz w:val="30"/>
          <w:szCs w:val="30"/>
        </w:rPr>
      </w:pPr>
      <w:r>
        <w:rPr>
          <w:rFonts w:hint="eastAsia" w:ascii="宋体" w:hAnsi="宋体" w:cs="宋体"/>
          <w:sz w:val="30"/>
          <w:szCs w:val="30"/>
        </w:rPr>
        <w:br w:type="page"/>
      </w:r>
    </w:p>
    <w:p w14:paraId="002555BE">
      <w:pPr>
        <w:adjustRightInd w:val="0"/>
        <w:snapToGrid w:val="0"/>
        <w:spacing w:line="600" w:lineRule="exact"/>
        <w:ind w:left="420" w:leftChars="200"/>
        <w:jc w:val="center"/>
        <w:rPr>
          <w:rFonts w:hint="eastAsia" w:ascii="宋体" w:hAnsi="宋体" w:cs="宋体"/>
          <w:sz w:val="30"/>
          <w:szCs w:val="30"/>
        </w:rPr>
      </w:pPr>
      <w:r>
        <w:rPr>
          <w:rFonts w:hint="eastAsia" w:ascii="宋体" w:hAnsi="宋体" w:cs="宋体"/>
          <w:sz w:val="30"/>
          <w:szCs w:val="30"/>
        </w:rPr>
        <w:t>九、其他资料</w:t>
      </w:r>
    </w:p>
    <w:p w14:paraId="33570CD3">
      <w:pPr>
        <w:adjustRightInd w:val="0"/>
        <w:snapToGrid w:val="0"/>
        <w:spacing w:line="600" w:lineRule="exact"/>
        <w:ind w:left="420" w:leftChars="200"/>
        <w:rPr>
          <w:rFonts w:hint="eastAsia" w:ascii="宋体" w:hAnsi="宋体" w:cs="宋体"/>
          <w:sz w:val="28"/>
          <w:szCs w:val="28"/>
        </w:rPr>
      </w:pPr>
      <w:r>
        <w:rPr>
          <w:rFonts w:hint="eastAsia" w:ascii="宋体" w:hAnsi="宋体" w:cs="宋体"/>
          <w:sz w:val="28"/>
          <w:szCs w:val="28"/>
        </w:rPr>
        <w:t>供应商需提交的其他资料。</w:t>
      </w:r>
    </w:p>
    <w:p w14:paraId="2D93DA57">
      <w:pPr>
        <w:spacing w:line="240" w:lineRule="auto"/>
        <w:rPr>
          <w:rFonts w:hint="eastAsia" w:ascii="宋体" w:hAnsi="宋体" w:cs="宋体"/>
          <w:sz w:val="30"/>
          <w:szCs w:val="30"/>
        </w:rPr>
      </w:pPr>
      <w:r>
        <w:rPr>
          <w:rFonts w:hint="eastAsia" w:ascii="宋体" w:hAnsi="宋体" w:cs="宋体"/>
          <w:sz w:val="30"/>
          <w:szCs w:val="30"/>
        </w:rPr>
        <w:br w:type="page"/>
      </w:r>
    </w:p>
    <w:p w14:paraId="1C2BFBBF">
      <w:pPr>
        <w:pStyle w:val="3"/>
        <w:spacing w:line="240" w:lineRule="auto"/>
        <w:rPr>
          <w:rFonts w:hint="eastAsia" w:ascii="宋体" w:hAnsi="宋体" w:cs="宋体"/>
          <w:b w:val="0"/>
          <w:bCs w:val="0"/>
          <w:kern w:val="0"/>
          <w:sz w:val="33"/>
          <w:szCs w:val="21"/>
          <w:lang w:bidi="zh-CN"/>
        </w:rPr>
      </w:pPr>
      <w:r>
        <w:rPr>
          <w:rFonts w:hint="eastAsia" w:ascii="宋体" w:hAnsi="宋体" w:cs="宋体"/>
          <w:b w:val="0"/>
          <w:bCs w:val="0"/>
          <w:kern w:val="0"/>
          <w:sz w:val="33"/>
          <w:szCs w:val="21"/>
          <w:lang w:bidi="zh-CN"/>
        </w:rPr>
        <w:t>附录：</w:t>
      </w:r>
    </w:p>
    <w:p w14:paraId="5E659471">
      <w:pPr>
        <w:pStyle w:val="3"/>
        <w:spacing w:line="240" w:lineRule="auto"/>
        <w:jc w:val="center"/>
        <w:rPr>
          <w:rFonts w:hint="eastAsia" w:ascii="宋体" w:hAnsi="宋体" w:cs="宋体"/>
          <w:b w:val="0"/>
          <w:sz w:val="2"/>
        </w:rPr>
      </w:pPr>
      <w:r>
        <w:rPr>
          <w:rFonts w:hint="eastAsia" w:ascii="宋体" w:hAnsi="宋体" w:cs="宋体"/>
          <w:sz w:val="36"/>
        </w:rPr>
        <w:t>采购比价表（有抵税需求的采购项目）</w:t>
      </w:r>
    </w:p>
    <w:tbl>
      <w:tblPr>
        <w:tblStyle w:val="89"/>
        <w:tblW w:w="903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1560"/>
        <w:gridCol w:w="1842"/>
        <w:gridCol w:w="4047"/>
      </w:tblGrid>
      <w:tr w14:paraId="3F439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590" w:type="dxa"/>
            <w:vAlign w:val="center"/>
          </w:tcPr>
          <w:p w14:paraId="79FCACE2">
            <w:pPr>
              <w:jc w:val="center"/>
              <w:rPr>
                <w:rFonts w:hint="eastAsia" w:ascii="宋体" w:hAnsi="宋体" w:cs="宋体"/>
                <w:b/>
              </w:rPr>
            </w:pPr>
            <w:r>
              <w:rPr>
                <w:rFonts w:hint="eastAsia" w:ascii="宋体" w:hAnsi="宋体" w:cs="宋体"/>
                <w:b/>
              </w:rPr>
              <w:t>一般纳税人   抵扣率</w:t>
            </w:r>
          </w:p>
        </w:tc>
        <w:tc>
          <w:tcPr>
            <w:tcW w:w="1560" w:type="dxa"/>
            <w:vAlign w:val="center"/>
          </w:tcPr>
          <w:p w14:paraId="6D814146">
            <w:pPr>
              <w:jc w:val="center"/>
              <w:rPr>
                <w:rFonts w:hint="eastAsia" w:ascii="宋体" w:hAnsi="宋体" w:cs="宋体"/>
                <w:b/>
              </w:rPr>
            </w:pPr>
            <w:r>
              <w:rPr>
                <w:rFonts w:hint="eastAsia" w:ascii="宋体" w:hAnsi="宋体" w:cs="宋体"/>
                <w:b/>
              </w:rPr>
              <w:t>小规模纳税人  抵扣率</w:t>
            </w:r>
          </w:p>
        </w:tc>
        <w:tc>
          <w:tcPr>
            <w:tcW w:w="1842" w:type="dxa"/>
            <w:vAlign w:val="center"/>
          </w:tcPr>
          <w:p w14:paraId="12B21F48">
            <w:pPr>
              <w:jc w:val="center"/>
              <w:rPr>
                <w:rFonts w:hint="eastAsia" w:ascii="宋体" w:hAnsi="宋体" w:cs="宋体"/>
                <w:b/>
              </w:rPr>
            </w:pPr>
            <w:r>
              <w:rPr>
                <w:rFonts w:hint="eastAsia" w:ascii="宋体" w:hAnsi="宋体" w:cs="宋体"/>
                <w:b/>
              </w:rPr>
              <w:t>含税价格          临界点</w:t>
            </w:r>
          </w:p>
        </w:tc>
        <w:tc>
          <w:tcPr>
            <w:tcW w:w="4047" w:type="dxa"/>
            <w:vAlign w:val="center"/>
          </w:tcPr>
          <w:p w14:paraId="5666C294">
            <w:pPr>
              <w:jc w:val="center"/>
              <w:rPr>
                <w:rFonts w:hint="eastAsia" w:ascii="宋体" w:hAnsi="宋体" w:cs="宋体"/>
                <w:b/>
              </w:rPr>
            </w:pPr>
            <w:r>
              <w:rPr>
                <w:rFonts w:hint="eastAsia" w:ascii="宋体" w:hAnsi="宋体" w:cs="宋体"/>
                <w:b/>
              </w:rPr>
              <w:t>同等需求下供应商选择原则</w:t>
            </w:r>
          </w:p>
        </w:tc>
      </w:tr>
      <w:tr w14:paraId="44A7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EBE273B">
            <w:pPr>
              <w:jc w:val="center"/>
              <w:rPr>
                <w:rFonts w:hint="eastAsia" w:ascii="宋体" w:hAnsi="宋体" w:cs="宋体"/>
              </w:rPr>
            </w:pPr>
            <w:r>
              <w:rPr>
                <w:rFonts w:hint="eastAsia" w:ascii="宋体" w:hAnsi="宋体" w:cs="宋体"/>
              </w:rPr>
              <w:t>13%</w:t>
            </w:r>
          </w:p>
        </w:tc>
        <w:tc>
          <w:tcPr>
            <w:tcW w:w="1560" w:type="dxa"/>
            <w:vAlign w:val="center"/>
          </w:tcPr>
          <w:p w14:paraId="7FF3B408">
            <w:pPr>
              <w:jc w:val="center"/>
              <w:rPr>
                <w:rFonts w:hint="eastAsia" w:ascii="宋体" w:hAnsi="宋体" w:cs="宋体"/>
              </w:rPr>
            </w:pPr>
            <w:r>
              <w:rPr>
                <w:rFonts w:hint="eastAsia" w:ascii="宋体" w:hAnsi="宋体" w:cs="宋体"/>
              </w:rPr>
              <w:t>3%</w:t>
            </w:r>
          </w:p>
        </w:tc>
        <w:tc>
          <w:tcPr>
            <w:tcW w:w="1842" w:type="dxa"/>
            <w:vAlign w:val="center"/>
          </w:tcPr>
          <w:p w14:paraId="434EA08D">
            <w:pPr>
              <w:jc w:val="center"/>
              <w:rPr>
                <w:rFonts w:hint="eastAsia" w:ascii="宋体" w:hAnsi="宋体" w:cs="宋体"/>
              </w:rPr>
            </w:pPr>
            <w:r>
              <w:rPr>
                <w:rFonts w:hint="eastAsia" w:ascii="宋体" w:hAnsi="宋体" w:cs="宋体"/>
              </w:rPr>
              <w:t>90.05269%</w:t>
            </w:r>
          </w:p>
        </w:tc>
        <w:tc>
          <w:tcPr>
            <w:tcW w:w="4047" w:type="dxa"/>
            <w:vAlign w:val="center"/>
          </w:tcPr>
          <w:p w14:paraId="3A720EA0">
            <w:pPr>
              <w:pStyle w:val="154"/>
              <w:spacing w:before="79" w:line="244" w:lineRule="auto"/>
              <w:ind w:left="108" w:right="95"/>
              <w:jc w:val="both"/>
              <w:rPr>
                <w:rFonts w:hint="eastAsia" w:ascii="宋体" w:hAnsi="宋体" w:eastAsia="宋体" w:cs="宋体"/>
                <w:sz w:val="21"/>
                <w:szCs w:val="21"/>
              </w:rPr>
            </w:pPr>
            <w:r>
              <w:rPr>
                <w:rFonts w:hint="eastAsia" w:ascii="宋体" w:hAnsi="宋体" w:eastAsia="宋体" w:cs="宋体"/>
                <w:sz w:val="21"/>
                <w:szCs w:val="21"/>
              </w:rPr>
              <w:t>小规模供应商的含税价格小于一般纳税</w:t>
            </w:r>
            <w:r>
              <w:rPr>
                <w:rFonts w:hint="eastAsia" w:ascii="宋体" w:hAnsi="宋体" w:eastAsia="宋体" w:cs="宋体"/>
                <w:spacing w:val="-9"/>
                <w:sz w:val="21"/>
                <w:szCs w:val="21"/>
              </w:rPr>
              <w:t xml:space="preserve">人含税价格的 </w:t>
            </w:r>
            <w:r>
              <w:rPr>
                <w:rFonts w:hint="eastAsia" w:ascii="宋体" w:hAnsi="宋体" w:eastAsia="宋体" w:cs="宋体"/>
                <w:sz w:val="21"/>
                <w:szCs w:val="21"/>
              </w:rPr>
              <w:t>90.052</w:t>
            </w:r>
            <w:r>
              <w:rPr>
                <w:rFonts w:hint="eastAsia" w:ascii="宋体" w:hAnsi="宋体" w:eastAsia="宋体" w:cs="宋体"/>
                <w:sz w:val="21"/>
                <w:szCs w:val="21"/>
                <w:lang w:val="en-US"/>
              </w:rPr>
              <w:t>69</w:t>
            </w:r>
            <w:r>
              <w:rPr>
                <w:rFonts w:hint="eastAsia" w:ascii="宋体" w:hAnsi="宋体" w:eastAsia="宋体" w:cs="宋体"/>
                <w:sz w:val="21"/>
                <w:szCs w:val="21"/>
              </w:rPr>
              <w:t>%</w:t>
            </w:r>
            <w:r>
              <w:rPr>
                <w:rFonts w:hint="eastAsia" w:ascii="宋体" w:hAnsi="宋体" w:eastAsia="宋体" w:cs="宋体"/>
                <w:spacing w:val="-5"/>
                <w:sz w:val="21"/>
                <w:szCs w:val="21"/>
              </w:rPr>
              <w:t>时，可选择小规</w:t>
            </w:r>
            <w:r>
              <w:rPr>
                <w:rFonts w:hint="eastAsia" w:ascii="宋体" w:hAnsi="宋体" w:eastAsia="宋体" w:cs="宋体"/>
                <w:sz w:val="21"/>
                <w:szCs w:val="21"/>
              </w:rPr>
              <w:t>模纳税人。否则，选一般纳税人。</w:t>
            </w:r>
          </w:p>
        </w:tc>
      </w:tr>
      <w:tr w14:paraId="735CE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76ADF295">
            <w:pPr>
              <w:jc w:val="center"/>
              <w:rPr>
                <w:rFonts w:hint="eastAsia" w:ascii="宋体" w:hAnsi="宋体" w:cs="宋体"/>
              </w:rPr>
            </w:pPr>
            <w:r>
              <w:rPr>
                <w:rFonts w:hint="eastAsia" w:ascii="宋体" w:hAnsi="宋体" w:cs="宋体"/>
              </w:rPr>
              <w:t>13%</w:t>
            </w:r>
          </w:p>
        </w:tc>
        <w:tc>
          <w:tcPr>
            <w:tcW w:w="1560" w:type="dxa"/>
            <w:vAlign w:val="center"/>
          </w:tcPr>
          <w:p w14:paraId="0A404142">
            <w:pPr>
              <w:jc w:val="center"/>
              <w:rPr>
                <w:rFonts w:hint="eastAsia" w:ascii="宋体" w:hAnsi="宋体" w:cs="宋体"/>
              </w:rPr>
            </w:pPr>
            <w:r>
              <w:rPr>
                <w:rFonts w:hint="eastAsia" w:ascii="宋体" w:hAnsi="宋体" w:cs="宋体"/>
              </w:rPr>
              <w:t>1%</w:t>
            </w:r>
          </w:p>
        </w:tc>
        <w:tc>
          <w:tcPr>
            <w:tcW w:w="1842" w:type="dxa"/>
            <w:vAlign w:val="center"/>
          </w:tcPr>
          <w:p w14:paraId="5E142FA8">
            <w:pPr>
              <w:jc w:val="center"/>
              <w:rPr>
                <w:rFonts w:hint="eastAsia" w:ascii="宋体" w:hAnsi="宋体" w:cs="宋体"/>
              </w:rPr>
            </w:pPr>
            <w:r>
              <w:rPr>
                <w:rFonts w:hint="eastAsia" w:ascii="宋体" w:hAnsi="宋体" w:cs="宋体"/>
              </w:rPr>
              <w:t>88.09190%</w:t>
            </w:r>
          </w:p>
        </w:tc>
        <w:tc>
          <w:tcPr>
            <w:tcW w:w="4047" w:type="dxa"/>
            <w:vAlign w:val="center"/>
          </w:tcPr>
          <w:p w14:paraId="47752017">
            <w:pPr>
              <w:pStyle w:val="154"/>
              <w:spacing w:before="81" w:line="244" w:lineRule="auto"/>
              <w:ind w:left="108" w:right="95"/>
              <w:jc w:val="both"/>
              <w:rPr>
                <w:rFonts w:hint="eastAsia" w:ascii="宋体" w:hAnsi="宋体" w:eastAsia="宋体" w:cs="宋体"/>
                <w:sz w:val="21"/>
                <w:szCs w:val="21"/>
              </w:rPr>
            </w:pPr>
            <w:r>
              <w:rPr>
                <w:rFonts w:hint="eastAsia" w:ascii="宋体" w:hAnsi="宋体" w:eastAsia="宋体" w:cs="宋体"/>
                <w:sz w:val="21"/>
                <w:szCs w:val="21"/>
              </w:rPr>
              <w:t>小规模供应商的含税价格小于一般纳税</w:t>
            </w:r>
            <w:r>
              <w:rPr>
                <w:rFonts w:hint="eastAsia" w:ascii="宋体" w:hAnsi="宋体" w:eastAsia="宋体" w:cs="宋体"/>
                <w:spacing w:val="-9"/>
                <w:sz w:val="21"/>
                <w:szCs w:val="21"/>
              </w:rPr>
              <w:t xml:space="preserve">人含税价格的 </w:t>
            </w:r>
            <w:r>
              <w:rPr>
                <w:rFonts w:hint="eastAsia" w:ascii="宋体" w:hAnsi="宋体" w:eastAsia="宋体" w:cs="宋体"/>
                <w:sz w:val="21"/>
                <w:szCs w:val="21"/>
                <w:lang w:val="en-US"/>
              </w:rPr>
              <w:t>88.09190</w:t>
            </w:r>
            <w:r>
              <w:rPr>
                <w:rFonts w:hint="eastAsia" w:ascii="宋体" w:hAnsi="宋体" w:eastAsia="宋体" w:cs="宋体"/>
                <w:sz w:val="21"/>
                <w:szCs w:val="21"/>
              </w:rPr>
              <w:t>%</w:t>
            </w:r>
            <w:r>
              <w:rPr>
                <w:rFonts w:hint="eastAsia" w:ascii="宋体" w:hAnsi="宋体" w:eastAsia="宋体" w:cs="宋体"/>
                <w:spacing w:val="-5"/>
                <w:sz w:val="21"/>
                <w:szCs w:val="21"/>
              </w:rPr>
              <w:t>时，可选择小规</w:t>
            </w:r>
            <w:r>
              <w:rPr>
                <w:rFonts w:hint="eastAsia" w:ascii="宋体" w:hAnsi="宋体" w:eastAsia="宋体" w:cs="宋体"/>
                <w:sz w:val="21"/>
                <w:szCs w:val="21"/>
              </w:rPr>
              <w:t>模纳税人。否则，选一般纳税人。</w:t>
            </w:r>
          </w:p>
        </w:tc>
      </w:tr>
      <w:tr w14:paraId="57DD0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4E14D4E3">
            <w:pPr>
              <w:jc w:val="center"/>
              <w:rPr>
                <w:rFonts w:hint="eastAsia" w:ascii="宋体" w:hAnsi="宋体" w:cs="宋体"/>
              </w:rPr>
            </w:pPr>
            <w:r>
              <w:rPr>
                <w:rFonts w:hint="eastAsia" w:ascii="宋体" w:hAnsi="宋体" w:cs="宋体"/>
              </w:rPr>
              <w:t>13%</w:t>
            </w:r>
          </w:p>
        </w:tc>
        <w:tc>
          <w:tcPr>
            <w:tcW w:w="1560" w:type="dxa"/>
            <w:vAlign w:val="center"/>
          </w:tcPr>
          <w:p w14:paraId="1037F5CA">
            <w:pPr>
              <w:jc w:val="center"/>
              <w:rPr>
                <w:rFonts w:hint="eastAsia" w:ascii="宋体" w:hAnsi="宋体" w:cs="宋体"/>
              </w:rPr>
            </w:pPr>
            <w:r>
              <w:rPr>
                <w:rFonts w:hint="eastAsia" w:ascii="宋体" w:hAnsi="宋体" w:cs="宋体"/>
              </w:rPr>
              <w:t>0%</w:t>
            </w:r>
          </w:p>
        </w:tc>
        <w:tc>
          <w:tcPr>
            <w:tcW w:w="1842" w:type="dxa"/>
            <w:vAlign w:val="center"/>
          </w:tcPr>
          <w:p w14:paraId="4DDCFA62">
            <w:pPr>
              <w:jc w:val="center"/>
              <w:rPr>
                <w:rFonts w:hint="eastAsia" w:ascii="宋体" w:hAnsi="宋体" w:cs="宋体"/>
              </w:rPr>
            </w:pPr>
            <w:r>
              <w:rPr>
                <w:rFonts w:hint="eastAsia" w:ascii="宋体" w:hAnsi="宋体" w:cs="宋体"/>
              </w:rPr>
              <w:t>87.11504%</w:t>
            </w:r>
          </w:p>
        </w:tc>
        <w:tc>
          <w:tcPr>
            <w:tcW w:w="4047" w:type="dxa"/>
            <w:vAlign w:val="center"/>
          </w:tcPr>
          <w:p w14:paraId="317E5DB1">
            <w:pPr>
              <w:pStyle w:val="154"/>
              <w:spacing w:before="79" w:line="242" w:lineRule="auto"/>
              <w:ind w:left="108" w:right="95"/>
              <w:jc w:val="both"/>
              <w:rPr>
                <w:rFonts w:hint="eastAsia" w:ascii="宋体" w:hAnsi="宋体" w:eastAsia="宋体" w:cs="宋体"/>
                <w:sz w:val="21"/>
                <w:szCs w:val="21"/>
              </w:rPr>
            </w:pPr>
            <w:r>
              <w:rPr>
                <w:rFonts w:hint="eastAsia" w:ascii="宋体" w:hAnsi="宋体" w:eastAsia="宋体" w:cs="宋体"/>
                <w:sz w:val="21"/>
                <w:szCs w:val="21"/>
              </w:rPr>
              <w:t>小规模供应商的含税价格小于一般纳税</w:t>
            </w:r>
            <w:r>
              <w:rPr>
                <w:rFonts w:hint="eastAsia" w:ascii="宋体" w:hAnsi="宋体" w:eastAsia="宋体" w:cs="宋体"/>
                <w:spacing w:val="-9"/>
                <w:sz w:val="21"/>
                <w:szCs w:val="21"/>
              </w:rPr>
              <w:t xml:space="preserve">人含税价格的 </w:t>
            </w:r>
            <w:r>
              <w:rPr>
                <w:rFonts w:hint="eastAsia" w:ascii="宋体" w:hAnsi="宋体" w:eastAsia="宋体" w:cs="宋体"/>
                <w:sz w:val="21"/>
                <w:szCs w:val="21"/>
                <w:lang w:val="en-US"/>
              </w:rPr>
              <w:t>87.11504</w:t>
            </w:r>
            <w:r>
              <w:rPr>
                <w:rFonts w:hint="eastAsia" w:ascii="宋体" w:hAnsi="宋体" w:eastAsia="宋体" w:cs="宋体"/>
                <w:sz w:val="21"/>
                <w:szCs w:val="21"/>
              </w:rPr>
              <w:t>%</w:t>
            </w:r>
            <w:r>
              <w:rPr>
                <w:rFonts w:hint="eastAsia" w:ascii="宋体" w:hAnsi="宋体" w:eastAsia="宋体" w:cs="宋体"/>
                <w:spacing w:val="-5"/>
                <w:sz w:val="21"/>
                <w:szCs w:val="21"/>
              </w:rPr>
              <w:t>时，可选择小规</w:t>
            </w:r>
            <w:r>
              <w:rPr>
                <w:rFonts w:hint="eastAsia" w:ascii="宋体" w:hAnsi="宋体" w:eastAsia="宋体" w:cs="宋体"/>
                <w:sz w:val="21"/>
                <w:szCs w:val="21"/>
              </w:rPr>
              <w:t>模纳税人。否则，选一般纳税人。</w:t>
            </w:r>
          </w:p>
        </w:tc>
      </w:tr>
      <w:tr w14:paraId="2599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61C2E51">
            <w:pPr>
              <w:jc w:val="center"/>
              <w:rPr>
                <w:rFonts w:hint="eastAsia" w:ascii="宋体" w:hAnsi="宋体" w:cs="宋体"/>
              </w:rPr>
            </w:pPr>
            <w:r>
              <w:rPr>
                <w:rFonts w:hint="eastAsia" w:ascii="宋体" w:hAnsi="宋体" w:cs="宋体"/>
              </w:rPr>
              <w:t>9%</w:t>
            </w:r>
          </w:p>
        </w:tc>
        <w:tc>
          <w:tcPr>
            <w:tcW w:w="1560" w:type="dxa"/>
            <w:vAlign w:val="center"/>
          </w:tcPr>
          <w:p w14:paraId="1229B2E5">
            <w:pPr>
              <w:jc w:val="center"/>
              <w:rPr>
                <w:rFonts w:hint="eastAsia" w:ascii="宋体" w:hAnsi="宋体" w:cs="宋体"/>
              </w:rPr>
            </w:pPr>
            <w:r>
              <w:rPr>
                <w:rFonts w:hint="eastAsia" w:ascii="宋体" w:hAnsi="宋体" w:cs="宋体"/>
              </w:rPr>
              <w:t>3%</w:t>
            </w:r>
          </w:p>
        </w:tc>
        <w:tc>
          <w:tcPr>
            <w:tcW w:w="1842" w:type="dxa"/>
            <w:vAlign w:val="center"/>
          </w:tcPr>
          <w:p w14:paraId="64C0AA05">
            <w:pPr>
              <w:jc w:val="center"/>
              <w:rPr>
                <w:rFonts w:hint="eastAsia" w:ascii="宋体" w:hAnsi="宋体" w:cs="宋体"/>
              </w:rPr>
            </w:pPr>
            <w:r>
              <w:rPr>
                <w:rFonts w:hint="eastAsia" w:ascii="宋体" w:hAnsi="宋体" w:cs="宋体"/>
              </w:rPr>
              <w:t>93.81259%</w:t>
            </w:r>
          </w:p>
        </w:tc>
        <w:tc>
          <w:tcPr>
            <w:tcW w:w="4047" w:type="dxa"/>
            <w:vAlign w:val="center"/>
          </w:tcPr>
          <w:p w14:paraId="4E476FD0">
            <w:pPr>
              <w:pStyle w:val="154"/>
              <w:spacing w:before="79" w:line="242" w:lineRule="auto"/>
              <w:ind w:left="108" w:right="95"/>
              <w:jc w:val="both"/>
              <w:rPr>
                <w:rFonts w:hint="eastAsia" w:ascii="宋体" w:hAnsi="宋体" w:eastAsia="宋体" w:cs="宋体"/>
                <w:sz w:val="21"/>
                <w:szCs w:val="21"/>
              </w:rPr>
            </w:pPr>
            <w:r>
              <w:rPr>
                <w:rFonts w:hint="eastAsia" w:ascii="宋体" w:hAnsi="宋体" w:eastAsia="宋体" w:cs="宋体"/>
                <w:sz w:val="21"/>
                <w:szCs w:val="21"/>
              </w:rPr>
              <w:t>小规模供应商的含税价格小于一般纳税</w:t>
            </w:r>
            <w:r>
              <w:rPr>
                <w:rFonts w:hint="eastAsia" w:ascii="宋体" w:hAnsi="宋体" w:eastAsia="宋体" w:cs="宋体"/>
                <w:spacing w:val="-9"/>
                <w:sz w:val="21"/>
                <w:szCs w:val="21"/>
              </w:rPr>
              <w:t xml:space="preserve">人含税价格的 </w:t>
            </w:r>
            <w:r>
              <w:rPr>
                <w:rFonts w:hint="eastAsia" w:ascii="宋体" w:hAnsi="宋体" w:eastAsia="宋体" w:cs="宋体"/>
                <w:sz w:val="21"/>
                <w:szCs w:val="21"/>
                <w:lang w:val="en-US"/>
              </w:rPr>
              <w:t>93.81259</w:t>
            </w:r>
            <w:r>
              <w:rPr>
                <w:rFonts w:hint="eastAsia" w:ascii="宋体" w:hAnsi="宋体" w:eastAsia="宋体" w:cs="宋体"/>
                <w:sz w:val="21"/>
                <w:szCs w:val="21"/>
              </w:rPr>
              <w:t>%</w:t>
            </w:r>
            <w:r>
              <w:rPr>
                <w:rFonts w:hint="eastAsia" w:ascii="宋体" w:hAnsi="宋体" w:eastAsia="宋体" w:cs="宋体"/>
                <w:spacing w:val="-5"/>
                <w:sz w:val="21"/>
                <w:szCs w:val="21"/>
              </w:rPr>
              <w:t>时，可选择小规</w:t>
            </w:r>
            <w:r>
              <w:rPr>
                <w:rFonts w:hint="eastAsia" w:ascii="宋体" w:hAnsi="宋体" w:eastAsia="宋体" w:cs="宋体"/>
                <w:sz w:val="21"/>
                <w:szCs w:val="21"/>
              </w:rPr>
              <w:t>模纳税人。否则，选一般纳税人。</w:t>
            </w:r>
          </w:p>
        </w:tc>
      </w:tr>
      <w:tr w14:paraId="1E596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04DBD05F">
            <w:pPr>
              <w:jc w:val="center"/>
              <w:rPr>
                <w:rFonts w:hint="eastAsia" w:ascii="宋体" w:hAnsi="宋体" w:cs="宋体"/>
              </w:rPr>
            </w:pPr>
            <w:r>
              <w:rPr>
                <w:rFonts w:hint="eastAsia" w:ascii="宋体" w:hAnsi="宋体" w:cs="宋体"/>
              </w:rPr>
              <w:t>9%</w:t>
            </w:r>
          </w:p>
        </w:tc>
        <w:tc>
          <w:tcPr>
            <w:tcW w:w="1560" w:type="dxa"/>
            <w:vAlign w:val="center"/>
          </w:tcPr>
          <w:p w14:paraId="7FD58C6C">
            <w:pPr>
              <w:jc w:val="center"/>
              <w:rPr>
                <w:rFonts w:hint="eastAsia" w:ascii="宋体" w:hAnsi="宋体" w:cs="宋体"/>
              </w:rPr>
            </w:pPr>
            <w:r>
              <w:rPr>
                <w:rFonts w:hint="eastAsia" w:ascii="宋体" w:hAnsi="宋体" w:cs="宋体"/>
              </w:rPr>
              <w:t>1%</w:t>
            </w:r>
          </w:p>
        </w:tc>
        <w:tc>
          <w:tcPr>
            <w:tcW w:w="1842" w:type="dxa"/>
            <w:vAlign w:val="center"/>
          </w:tcPr>
          <w:p w14:paraId="3E79091D">
            <w:pPr>
              <w:jc w:val="center"/>
              <w:rPr>
                <w:rFonts w:hint="eastAsia" w:ascii="宋体" w:hAnsi="宋体" w:cs="宋体"/>
              </w:rPr>
            </w:pPr>
            <w:r>
              <w:rPr>
                <w:rFonts w:hint="eastAsia" w:ascii="宋体" w:hAnsi="宋体" w:cs="宋体"/>
              </w:rPr>
              <w:t>91.76994%</w:t>
            </w:r>
          </w:p>
        </w:tc>
        <w:tc>
          <w:tcPr>
            <w:tcW w:w="4047" w:type="dxa"/>
            <w:vAlign w:val="center"/>
          </w:tcPr>
          <w:p w14:paraId="445F7D5E">
            <w:pPr>
              <w:pStyle w:val="154"/>
              <w:spacing w:before="79" w:line="242" w:lineRule="auto"/>
              <w:ind w:left="108" w:right="95"/>
              <w:jc w:val="both"/>
              <w:rPr>
                <w:rFonts w:hint="eastAsia" w:ascii="宋体" w:hAnsi="宋体" w:eastAsia="宋体" w:cs="宋体"/>
                <w:sz w:val="21"/>
                <w:szCs w:val="21"/>
              </w:rPr>
            </w:pPr>
            <w:r>
              <w:rPr>
                <w:rFonts w:hint="eastAsia" w:ascii="宋体" w:hAnsi="宋体" w:eastAsia="宋体" w:cs="宋体"/>
                <w:sz w:val="21"/>
                <w:szCs w:val="21"/>
              </w:rPr>
              <w:t>小规模供应商的含税价格小于一般纳税</w:t>
            </w:r>
            <w:r>
              <w:rPr>
                <w:rFonts w:hint="eastAsia" w:ascii="宋体" w:hAnsi="宋体" w:eastAsia="宋体" w:cs="宋体"/>
                <w:spacing w:val="-9"/>
                <w:sz w:val="21"/>
                <w:szCs w:val="21"/>
              </w:rPr>
              <w:t xml:space="preserve">人含税价格的 </w:t>
            </w:r>
            <w:r>
              <w:rPr>
                <w:rFonts w:hint="eastAsia" w:ascii="宋体" w:hAnsi="宋体" w:eastAsia="宋体" w:cs="宋体"/>
                <w:sz w:val="21"/>
                <w:szCs w:val="21"/>
              </w:rPr>
              <w:t>88.9009%</w:t>
            </w:r>
            <w:r>
              <w:rPr>
                <w:rFonts w:hint="eastAsia" w:ascii="宋体" w:hAnsi="宋体" w:eastAsia="宋体" w:cs="宋体"/>
                <w:spacing w:val="-5"/>
                <w:sz w:val="21"/>
                <w:szCs w:val="21"/>
              </w:rPr>
              <w:t>时，可选择小规</w:t>
            </w:r>
            <w:r>
              <w:rPr>
                <w:rFonts w:hint="eastAsia" w:ascii="宋体" w:hAnsi="宋体" w:eastAsia="宋体" w:cs="宋体"/>
                <w:sz w:val="21"/>
                <w:szCs w:val="21"/>
              </w:rPr>
              <w:t>模纳税人。否则，选一般纳税人。</w:t>
            </w:r>
          </w:p>
        </w:tc>
      </w:tr>
      <w:tr w14:paraId="657FB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668C3E80">
            <w:pPr>
              <w:jc w:val="center"/>
              <w:rPr>
                <w:rFonts w:hint="eastAsia" w:ascii="宋体" w:hAnsi="宋体" w:cs="宋体"/>
              </w:rPr>
            </w:pPr>
            <w:r>
              <w:rPr>
                <w:rFonts w:hint="eastAsia" w:ascii="宋体" w:hAnsi="宋体" w:cs="宋体"/>
              </w:rPr>
              <w:t>9%</w:t>
            </w:r>
          </w:p>
        </w:tc>
        <w:tc>
          <w:tcPr>
            <w:tcW w:w="1560" w:type="dxa"/>
            <w:vAlign w:val="center"/>
          </w:tcPr>
          <w:p w14:paraId="2D46A0B3">
            <w:pPr>
              <w:jc w:val="center"/>
              <w:rPr>
                <w:rFonts w:hint="eastAsia" w:ascii="宋体" w:hAnsi="宋体" w:cs="宋体"/>
              </w:rPr>
            </w:pPr>
            <w:r>
              <w:rPr>
                <w:rFonts w:hint="eastAsia" w:ascii="宋体" w:hAnsi="宋体" w:cs="宋体"/>
              </w:rPr>
              <w:t>0%</w:t>
            </w:r>
          </w:p>
        </w:tc>
        <w:tc>
          <w:tcPr>
            <w:tcW w:w="1842" w:type="dxa"/>
            <w:vAlign w:val="center"/>
          </w:tcPr>
          <w:p w14:paraId="098FB199">
            <w:pPr>
              <w:jc w:val="center"/>
              <w:rPr>
                <w:rFonts w:hint="eastAsia" w:ascii="宋体" w:hAnsi="宋体" w:cs="宋体"/>
              </w:rPr>
            </w:pPr>
            <w:r>
              <w:rPr>
                <w:rFonts w:hint="eastAsia" w:ascii="宋体" w:hAnsi="宋体" w:cs="宋体"/>
              </w:rPr>
              <w:t>90.75229%</w:t>
            </w:r>
          </w:p>
        </w:tc>
        <w:tc>
          <w:tcPr>
            <w:tcW w:w="4047" w:type="dxa"/>
            <w:vAlign w:val="center"/>
          </w:tcPr>
          <w:p w14:paraId="689CE165">
            <w:pPr>
              <w:pStyle w:val="154"/>
              <w:spacing w:before="79" w:line="242" w:lineRule="auto"/>
              <w:ind w:left="108" w:right="95"/>
              <w:jc w:val="both"/>
              <w:rPr>
                <w:rFonts w:hint="eastAsia" w:ascii="宋体" w:hAnsi="宋体" w:eastAsia="宋体" w:cs="宋体"/>
                <w:sz w:val="21"/>
                <w:szCs w:val="21"/>
              </w:rPr>
            </w:pPr>
            <w:r>
              <w:rPr>
                <w:rFonts w:hint="eastAsia" w:ascii="宋体" w:hAnsi="宋体" w:eastAsia="宋体" w:cs="宋体"/>
                <w:sz w:val="21"/>
                <w:szCs w:val="21"/>
              </w:rPr>
              <w:t>小规模供应商的含税价格小于一般纳税</w:t>
            </w:r>
            <w:r>
              <w:rPr>
                <w:rFonts w:hint="eastAsia" w:ascii="宋体" w:hAnsi="宋体" w:eastAsia="宋体" w:cs="宋体"/>
                <w:spacing w:val="-9"/>
                <w:sz w:val="21"/>
                <w:szCs w:val="21"/>
              </w:rPr>
              <w:t xml:space="preserve">人含税价格的 </w:t>
            </w:r>
            <w:r>
              <w:rPr>
                <w:rFonts w:hint="eastAsia" w:ascii="宋体" w:hAnsi="宋体" w:eastAsia="宋体" w:cs="宋体"/>
                <w:sz w:val="21"/>
                <w:szCs w:val="21"/>
                <w:lang w:val="en-US"/>
              </w:rPr>
              <w:t>90.75229</w:t>
            </w:r>
            <w:r>
              <w:rPr>
                <w:rFonts w:hint="eastAsia" w:ascii="宋体" w:hAnsi="宋体" w:eastAsia="宋体" w:cs="宋体"/>
                <w:sz w:val="21"/>
                <w:szCs w:val="21"/>
              </w:rPr>
              <w:t>%</w:t>
            </w:r>
            <w:r>
              <w:rPr>
                <w:rFonts w:hint="eastAsia" w:ascii="宋体" w:hAnsi="宋体" w:eastAsia="宋体" w:cs="宋体"/>
                <w:spacing w:val="-5"/>
                <w:sz w:val="21"/>
                <w:szCs w:val="21"/>
              </w:rPr>
              <w:t>时，可选择小规</w:t>
            </w:r>
            <w:r>
              <w:rPr>
                <w:rFonts w:hint="eastAsia" w:ascii="宋体" w:hAnsi="宋体" w:eastAsia="宋体" w:cs="宋体"/>
                <w:sz w:val="21"/>
                <w:szCs w:val="21"/>
              </w:rPr>
              <w:t>模纳税人。否则，选一般纳税人。</w:t>
            </w:r>
          </w:p>
        </w:tc>
      </w:tr>
      <w:tr w14:paraId="33F10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7081A220">
            <w:pPr>
              <w:jc w:val="center"/>
              <w:rPr>
                <w:rFonts w:hint="eastAsia" w:ascii="宋体" w:hAnsi="宋体" w:cs="宋体"/>
              </w:rPr>
            </w:pPr>
            <w:r>
              <w:rPr>
                <w:rFonts w:hint="eastAsia" w:ascii="宋体" w:hAnsi="宋体" w:cs="宋体"/>
              </w:rPr>
              <w:t>6%</w:t>
            </w:r>
          </w:p>
        </w:tc>
        <w:tc>
          <w:tcPr>
            <w:tcW w:w="1560" w:type="dxa"/>
            <w:vAlign w:val="center"/>
          </w:tcPr>
          <w:p w14:paraId="3835A7A0">
            <w:pPr>
              <w:jc w:val="center"/>
              <w:rPr>
                <w:rFonts w:hint="eastAsia" w:ascii="宋体" w:hAnsi="宋体" w:cs="宋体"/>
              </w:rPr>
            </w:pPr>
            <w:r>
              <w:rPr>
                <w:rFonts w:hint="eastAsia" w:ascii="宋体" w:hAnsi="宋体" w:cs="宋体"/>
              </w:rPr>
              <w:t>3%</w:t>
            </w:r>
          </w:p>
        </w:tc>
        <w:tc>
          <w:tcPr>
            <w:tcW w:w="1842" w:type="dxa"/>
            <w:vAlign w:val="center"/>
          </w:tcPr>
          <w:p w14:paraId="7D6C84A8">
            <w:pPr>
              <w:jc w:val="center"/>
              <w:rPr>
                <w:rFonts w:hint="eastAsia" w:ascii="宋体" w:hAnsi="宋体" w:cs="宋体"/>
              </w:rPr>
            </w:pPr>
            <w:r>
              <w:rPr>
                <w:rFonts w:hint="eastAsia" w:ascii="宋体" w:hAnsi="宋体" w:cs="宋体"/>
              </w:rPr>
              <w:t>96.81874%</w:t>
            </w:r>
          </w:p>
        </w:tc>
        <w:tc>
          <w:tcPr>
            <w:tcW w:w="4047" w:type="dxa"/>
            <w:vAlign w:val="center"/>
          </w:tcPr>
          <w:p w14:paraId="472A1193">
            <w:pPr>
              <w:pStyle w:val="154"/>
              <w:spacing w:before="79" w:line="244" w:lineRule="auto"/>
              <w:ind w:left="108" w:right="95"/>
              <w:jc w:val="both"/>
              <w:rPr>
                <w:rFonts w:hint="eastAsia" w:ascii="宋体" w:hAnsi="宋体" w:eastAsia="宋体" w:cs="宋体"/>
                <w:sz w:val="21"/>
                <w:szCs w:val="21"/>
              </w:rPr>
            </w:pPr>
            <w:r>
              <w:rPr>
                <w:rFonts w:hint="eastAsia" w:ascii="宋体" w:hAnsi="宋体" w:eastAsia="宋体" w:cs="宋体"/>
                <w:sz w:val="21"/>
                <w:szCs w:val="21"/>
              </w:rPr>
              <w:t>小规模供应商的含税价格小于一般纳税</w:t>
            </w:r>
            <w:r>
              <w:rPr>
                <w:rFonts w:hint="eastAsia" w:ascii="宋体" w:hAnsi="宋体" w:eastAsia="宋体" w:cs="宋体"/>
                <w:spacing w:val="-9"/>
                <w:sz w:val="21"/>
                <w:szCs w:val="21"/>
              </w:rPr>
              <w:t xml:space="preserve">人含税价格的 </w:t>
            </w:r>
            <w:r>
              <w:rPr>
                <w:rFonts w:hint="eastAsia" w:ascii="宋体" w:hAnsi="宋体" w:eastAsia="宋体" w:cs="宋体"/>
                <w:sz w:val="21"/>
                <w:szCs w:val="21"/>
              </w:rPr>
              <w:t>96.8187</w:t>
            </w:r>
            <w:r>
              <w:rPr>
                <w:rFonts w:hint="eastAsia" w:ascii="宋体" w:hAnsi="宋体" w:eastAsia="宋体" w:cs="宋体"/>
                <w:sz w:val="21"/>
                <w:szCs w:val="21"/>
                <w:lang w:val="en-US"/>
              </w:rPr>
              <w:t>4</w:t>
            </w:r>
            <w:r>
              <w:rPr>
                <w:rFonts w:hint="eastAsia" w:ascii="宋体" w:hAnsi="宋体" w:eastAsia="宋体" w:cs="宋体"/>
                <w:sz w:val="21"/>
                <w:szCs w:val="21"/>
              </w:rPr>
              <w:t>%</w:t>
            </w:r>
            <w:r>
              <w:rPr>
                <w:rFonts w:hint="eastAsia" w:ascii="宋体" w:hAnsi="宋体" w:eastAsia="宋体" w:cs="宋体"/>
                <w:spacing w:val="-5"/>
                <w:sz w:val="21"/>
                <w:szCs w:val="21"/>
              </w:rPr>
              <w:t>时，可选择小规</w:t>
            </w:r>
            <w:r>
              <w:rPr>
                <w:rFonts w:hint="eastAsia" w:ascii="宋体" w:hAnsi="宋体" w:eastAsia="宋体" w:cs="宋体"/>
                <w:sz w:val="21"/>
                <w:szCs w:val="21"/>
              </w:rPr>
              <w:t>模纳税人。否则，选一般纳税人。</w:t>
            </w:r>
          </w:p>
        </w:tc>
      </w:tr>
      <w:tr w14:paraId="02F8A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40BF3D94">
            <w:pPr>
              <w:jc w:val="center"/>
              <w:rPr>
                <w:rFonts w:hint="eastAsia" w:ascii="宋体" w:hAnsi="宋体" w:cs="宋体"/>
              </w:rPr>
            </w:pPr>
            <w:r>
              <w:rPr>
                <w:rFonts w:hint="eastAsia" w:ascii="宋体" w:hAnsi="宋体" w:cs="宋体"/>
              </w:rPr>
              <w:t>6%</w:t>
            </w:r>
          </w:p>
        </w:tc>
        <w:tc>
          <w:tcPr>
            <w:tcW w:w="1560" w:type="dxa"/>
            <w:vAlign w:val="center"/>
          </w:tcPr>
          <w:p w14:paraId="03AA1B2E">
            <w:pPr>
              <w:jc w:val="center"/>
              <w:rPr>
                <w:rFonts w:hint="eastAsia" w:ascii="宋体" w:hAnsi="宋体" w:cs="宋体"/>
              </w:rPr>
            </w:pPr>
            <w:r>
              <w:rPr>
                <w:rFonts w:hint="eastAsia" w:ascii="宋体" w:hAnsi="宋体" w:cs="宋体"/>
              </w:rPr>
              <w:t>1%</w:t>
            </w:r>
          </w:p>
        </w:tc>
        <w:tc>
          <w:tcPr>
            <w:tcW w:w="1842" w:type="dxa"/>
            <w:vAlign w:val="center"/>
          </w:tcPr>
          <w:p w14:paraId="2FE160F8">
            <w:pPr>
              <w:jc w:val="center"/>
              <w:rPr>
                <w:rFonts w:hint="eastAsia" w:ascii="宋体" w:hAnsi="宋体" w:cs="宋体"/>
              </w:rPr>
            </w:pPr>
            <w:r>
              <w:rPr>
                <w:rFonts w:hint="eastAsia" w:ascii="宋体" w:hAnsi="宋体" w:cs="宋体"/>
              </w:rPr>
              <w:t>94.71063%</w:t>
            </w:r>
          </w:p>
        </w:tc>
        <w:tc>
          <w:tcPr>
            <w:tcW w:w="4047" w:type="dxa"/>
            <w:vAlign w:val="center"/>
          </w:tcPr>
          <w:p w14:paraId="7451D8D7">
            <w:pPr>
              <w:pStyle w:val="154"/>
              <w:spacing w:before="79" w:line="244" w:lineRule="auto"/>
              <w:ind w:left="108" w:right="95"/>
              <w:jc w:val="both"/>
              <w:rPr>
                <w:rFonts w:hint="eastAsia" w:ascii="宋体" w:hAnsi="宋体" w:eastAsia="宋体" w:cs="宋体"/>
                <w:sz w:val="21"/>
                <w:szCs w:val="21"/>
              </w:rPr>
            </w:pPr>
            <w:r>
              <w:rPr>
                <w:rFonts w:hint="eastAsia" w:ascii="宋体" w:hAnsi="宋体" w:eastAsia="宋体" w:cs="宋体"/>
                <w:sz w:val="21"/>
                <w:szCs w:val="21"/>
              </w:rPr>
              <w:t>小规模供应商的含税价格小于一般纳税</w:t>
            </w:r>
            <w:r>
              <w:rPr>
                <w:rFonts w:hint="eastAsia" w:ascii="宋体" w:hAnsi="宋体" w:eastAsia="宋体" w:cs="宋体"/>
                <w:spacing w:val="-9"/>
                <w:sz w:val="21"/>
                <w:szCs w:val="21"/>
              </w:rPr>
              <w:t xml:space="preserve">人含税价格的 </w:t>
            </w:r>
            <w:r>
              <w:rPr>
                <w:rFonts w:hint="eastAsia" w:ascii="宋体" w:hAnsi="宋体" w:eastAsia="宋体" w:cs="宋体"/>
                <w:sz w:val="21"/>
                <w:szCs w:val="21"/>
              </w:rPr>
              <w:t>93.6604%</w:t>
            </w:r>
            <w:r>
              <w:rPr>
                <w:rFonts w:hint="eastAsia" w:ascii="宋体" w:hAnsi="宋体" w:eastAsia="宋体" w:cs="宋体"/>
                <w:spacing w:val="-5"/>
                <w:sz w:val="21"/>
                <w:szCs w:val="21"/>
              </w:rPr>
              <w:t>时，可选择小规</w:t>
            </w:r>
            <w:r>
              <w:rPr>
                <w:rFonts w:hint="eastAsia" w:ascii="宋体" w:hAnsi="宋体" w:eastAsia="宋体" w:cs="宋体"/>
                <w:sz w:val="21"/>
                <w:szCs w:val="21"/>
              </w:rPr>
              <w:t>模纳税人。否则，选一般纳税人。</w:t>
            </w:r>
          </w:p>
        </w:tc>
      </w:tr>
      <w:tr w14:paraId="13E30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903BEDC">
            <w:pPr>
              <w:jc w:val="center"/>
              <w:rPr>
                <w:rFonts w:hint="eastAsia" w:ascii="宋体" w:hAnsi="宋体" w:cs="宋体"/>
              </w:rPr>
            </w:pPr>
            <w:r>
              <w:rPr>
                <w:rFonts w:hint="eastAsia" w:ascii="宋体" w:hAnsi="宋体" w:cs="宋体"/>
              </w:rPr>
              <w:t>6%</w:t>
            </w:r>
          </w:p>
        </w:tc>
        <w:tc>
          <w:tcPr>
            <w:tcW w:w="1560" w:type="dxa"/>
            <w:vAlign w:val="center"/>
          </w:tcPr>
          <w:p w14:paraId="3FBDC901">
            <w:pPr>
              <w:jc w:val="center"/>
              <w:rPr>
                <w:rFonts w:hint="eastAsia" w:ascii="宋体" w:hAnsi="宋体" w:cs="宋体"/>
              </w:rPr>
            </w:pPr>
            <w:r>
              <w:rPr>
                <w:rFonts w:hint="eastAsia" w:ascii="宋体" w:hAnsi="宋体" w:cs="宋体"/>
              </w:rPr>
              <w:t>0%</w:t>
            </w:r>
          </w:p>
        </w:tc>
        <w:tc>
          <w:tcPr>
            <w:tcW w:w="1842" w:type="dxa"/>
            <w:vAlign w:val="center"/>
          </w:tcPr>
          <w:p w14:paraId="6ED4F5FD">
            <w:pPr>
              <w:jc w:val="center"/>
              <w:rPr>
                <w:rFonts w:hint="eastAsia" w:ascii="宋体" w:hAnsi="宋体" w:cs="宋体"/>
              </w:rPr>
            </w:pPr>
            <w:r>
              <w:rPr>
                <w:rFonts w:hint="eastAsia" w:ascii="宋体" w:hAnsi="宋体" w:cs="宋体"/>
              </w:rPr>
              <w:t>93.66038%</w:t>
            </w:r>
          </w:p>
        </w:tc>
        <w:tc>
          <w:tcPr>
            <w:tcW w:w="4047" w:type="dxa"/>
            <w:vAlign w:val="center"/>
          </w:tcPr>
          <w:p w14:paraId="7AEDE7D0">
            <w:pPr>
              <w:pStyle w:val="154"/>
              <w:spacing w:before="79" w:line="244" w:lineRule="auto"/>
              <w:ind w:left="108" w:right="95"/>
              <w:jc w:val="both"/>
              <w:rPr>
                <w:rFonts w:hint="eastAsia" w:ascii="宋体" w:hAnsi="宋体" w:eastAsia="宋体" w:cs="宋体"/>
                <w:sz w:val="21"/>
                <w:szCs w:val="21"/>
              </w:rPr>
            </w:pPr>
            <w:r>
              <w:rPr>
                <w:rFonts w:hint="eastAsia" w:ascii="宋体" w:hAnsi="宋体" w:eastAsia="宋体" w:cs="宋体"/>
                <w:sz w:val="21"/>
                <w:szCs w:val="21"/>
              </w:rPr>
              <w:t>小规模供应商的含税价格小于一般纳税</w:t>
            </w:r>
            <w:r>
              <w:rPr>
                <w:rFonts w:hint="eastAsia" w:ascii="宋体" w:hAnsi="宋体" w:eastAsia="宋体" w:cs="宋体"/>
                <w:spacing w:val="-9"/>
                <w:sz w:val="21"/>
                <w:szCs w:val="21"/>
              </w:rPr>
              <w:t xml:space="preserve">人含税价格的 </w:t>
            </w:r>
            <w:r>
              <w:rPr>
                <w:rFonts w:hint="eastAsia" w:ascii="宋体" w:hAnsi="宋体" w:eastAsia="宋体" w:cs="宋体"/>
                <w:sz w:val="21"/>
                <w:szCs w:val="21"/>
              </w:rPr>
              <w:t>93.660</w:t>
            </w:r>
            <w:r>
              <w:rPr>
                <w:rFonts w:hint="eastAsia" w:ascii="宋体" w:hAnsi="宋体" w:eastAsia="宋体" w:cs="宋体"/>
                <w:sz w:val="21"/>
                <w:szCs w:val="21"/>
                <w:lang w:val="en-US"/>
              </w:rPr>
              <w:t>38</w:t>
            </w:r>
            <w:r>
              <w:rPr>
                <w:rFonts w:hint="eastAsia" w:ascii="宋体" w:hAnsi="宋体" w:eastAsia="宋体" w:cs="宋体"/>
                <w:sz w:val="21"/>
                <w:szCs w:val="21"/>
              </w:rPr>
              <w:t>%</w:t>
            </w:r>
            <w:r>
              <w:rPr>
                <w:rFonts w:hint="eastAsia" w:ascii="宋体" w:hAnsi="宋体" w:eastAsia="宋体" w:cs="宋体"/>
                <w:spacing w:val="-5"/>
                <w:sz w:val="21"/>
                <w:szCs w:val="21"/>
              </w:rPr>
              <w:t>时，可选择小规</w:t>
            </w:r>
            <w:r>
              <w:rPr>
                <w:rFonts w:hint="eastAsia" w:ascii="宋体" w:hAnsi="宋体" w:eastAsia="宋体" w:cs="宋体"/>
                <w:sz w:val="21"/>
                <w:szCs w:val="21"/>
              </w:rPr>
              <w:t>模纳税人。否则，选一般纳税人。</w:t>
            </w:r>
          </w:p>
        </w:tc>
      </w:tr>
      <w:tr w14:paraId="659DA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08C23C67">
            <w:pPr>
              <w:jc w:val="center"/>
              <w:rPr>
                <w:rFonts w:hint="eastAsia" w:ascii="宋体" w:hAnsi="宋体" w:cs="宋体"/>
              </w:rPr>
            </w:pPr>
            <w:r>
              <w:rPr>
                <w:rFonts w:hint="eastAsia" w:ascii="宋体" w:hAnsi="宋体" w:cs="宋体"/>
              </w:rPr>
              <w:t>3%</w:t>
            </w:r>
          </w:p>
        </w:tc>
        <w:tc>
          <w:tcPr>
            <w:tcW w:w="1560" w:type="dxa"/>
            <w:vAlign w:val="center"/>
          </w:tcPr>
          <w:p w14:paraId="1E93FC02">
            <w:pPr>
              <w:jc w:val="center"/>
              <w:rPr>
                <w:rFonts w:hint="eastAsia" w:ascii="宋体" w:hAnsi="宋体" w:cs="宋体"/>
              </w:rPr>
            </w:pPr>
            <w:r>
              <w:rPr>
                <w:rFonts w:hint="eastAsia" w:ascii="宋体" w:hAnsi="宋体" w:cs="宋体"/>
              </w:rPr>
              <w:t>0%</w:t>
            </w:r>
          </w:p>
        </w:tc>
        <w:tc>
          <w:tcPr>
            <w:tcW w:w="1842" w:type="dxa"/>
            <w:vAlign w:val="center"/>
          </w:tcPr>
          <w:p w14:paraId="2E37A23C">
            <w:pPr>
              <w:jc w:val="center"/>
              <w:rPr>
                <w:rFonts w:hint="eastAsia" w:ascii="宋体" w:hAnsi="宋体" w:cs="宋体"/>
              </w:rPr>
            </w:pPr>
            <w:r>
              <w:rPr>
                <w:rFonts w:hint="eastAsia" w:ascii="宋体" w:hAnsi="宋体" w:cs="宋体"/>
              </w:rPr>
              <w:t>96.7379%</w:t>
            </w:r>
          </w:p>
        </w:tc>
        <w:tc>
          <w:tcPr>
            <w:tcW w:w="4047" w:type="dxa"/>
            <w:vAlign w:val="center"/>
          </w:tcPr>
          <w:p w14:paraId="2757928B">
            <w:pPr>
              <w:pStyle w:val="154"/>
              <w:spacing w:before="79" w:line="244" w:lineRule="auto"/>
              <w:ind w:left="108" w:right="95"/>
              <w:jc w:val="both"/>
              <w:rPr>
                <w:rFonts w:hint="eastAsia" w:ascii="宋体" w:hAnsi="宋体" w:eastAsia="宋体" w:cs="宋体"/>
                <w:sz w:val="21"/>
                <w:szCs w:val="21"/>
              </w:rPr>
            </w:pPr>
            <w:r>
              <w:rPr>
                <w:rFonts w:hint="eastAsia" w:ascii="宋体" w:hAnsi="宋体" w:eastAsia="宋体" w:cs="宋体"/>
                <w:sz w:val="21"/>
                <w:szCs w:val="21"/>
              </w:rPr>
              <w:t>小规模供应商的含税价格小于一般纳税</w:t>
            </w:r>
            <w:r>
              <w:rPr>
                <w:rFonts w:hint="eastAsia" w:ascii="宋体" w:hAnsi="宋体" w:eastAsia="宋体" w:cs="宋体"/>
                <w:spacing w:val="-9"/>
                <w:sz w:val="21"/>
                <w:szCs w:val="21"/>
              </w:rPr>
              <w:t xml:space="preserve">人含税价格的 </w:t>
            </w:r>
            <w:r>
              <w:rPr>
                <w:rFonts w:hint="eastAsia" w:ascii="宋体" w:hAnsi="宋体" w:eastAsia="宋体" w:cs="宋体"/>
                <w:sz w:val="21"/>
                <w:szCs w:val="21"/>
              </w:rPr>
              <w:t>96.7379%</w:t>
            </w:r>
            <w:r>
              <w:rPr>
                <w:rFonts w:hint="eastAsia" w:ascii="宋体" w:hAnsi="宋体" w:eastAsia="宋体" w:cs="宋体"/>
                <w:spacing w:val="-5"/>
                <w:sz w:val="21"/>
                <w:szCs w:val="21"/>
              </w:rPr>
              <w:t>时，可选择小规</w:t>
            </w:r>
            <w:r>
              <w:rPr>
                <w:rFonts w:hint="eastAsia" w:ascii="宋体" w:hAnsi="宋体" w:eastAsia="宋体" w:cs="宋体"/>
                <w:sz w:val="21"/>
                <w:szCs w:val="21"/>
              </w:rPr>
              <w:t>模纳税人。否则，选一般纳税人。</w:t>
            </w:r>
          </w:p>
        </w:tc>
      </w:tr>
    </w:tbl>
    <w:p w14:paraId="6B4BB43A">
      <w:pPr>
        <w:rPr>
          <w:rFonts w:hint="eastAsia" w:ascii="宋体" w:hAnsi="宋体" w:cs="宋体"/>
        </w:rPr>
      </w:pPr>
      <w:r>
        <w:rPr>
          <w:rFonts w:hint="eastAsia" w:ascii="宋体" w:hAnsi="宋体" w:cs="宋体"/>
          <w:sz w:val="24"/>
        </w:rPr>
        <w:t>备注：取得增值税普通发票的，抵扣率在上表中视为 0%。</w:t>
      </w:r>
    </w:p>
    <w:p w14:paraId="524E07A3">
      <w:pPr>
        <w:rPr>
          <w:rFonts w:hint="eastAsia" w:ascii="宋体" w:hAnsi="宋体" w:cs="宋体"/>
        </w:rPr>
      </w:pPr>
    </w:p>
    <w:sectPr>
      <w:headerReference r:id="rId9" w:type="default"/>
      <w:footerReference r:id="rId10" w:type="default"/>
      <w:pgSz w:w="11906" w:h="16838"/>
      <w:pgMar w:top="1134" w:right="1134" w:bottom="1134" w:left="1134" w:header="851"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Garamond">
    <w:altName w:val="PMingLiU-ExtB"/>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Times New Roman Bold">
    <w:altName w:val="Arial"/>
    <w:panose1 w:val="02020803070505020304"/>
    <w:charset w:val="00"/>
    <w:family w:val="auto"/>
    <w:pitch w:val="default"/>
    <w:sig w:usb0="00000000" w:usb1="00000000" w:usb2="00520020" w:usb3="006D006F" w:csb0="006E0061" w:csb1="00420020"/>
  </w:font>
  <w:font w:name="华文楷体">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文鼎CS长美黑">
    <w:altName w:val="黑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6F95E">
    <w:pPr>
      <w:pStyle w:val="3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750D">
    <w:pPr>
      <w:pStyle w:val="58"/>
      <w:tabs>
        <w:tab w:val="center" w:pos="4153"/>
        <w:tab w:val="right" w:pos="8306"/>
      </w:tabs>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621E5">
                          <w:pPr>
                            <w:pStyle w:val="58"/>
                            <w:tabs>
                              <w:tab w:val="center" w:pos="4153"/>
                              <w:tab w:val="right" w:pos="8306"/>
                            </w:tabs>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7F621E5">
                    <w:pPr>
                      <w:pStyle w:val="58"/>
                      <w:tabs>
                        <w:tab w:val="center" w:pos="4153"/>
                        <w:tab w:val="right" w:pos="8306"/>
                      </w:tabs>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3267">
    <w:pPr>
      <w:pStyle w:val="5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1FA78">
                          <w:pPr>
                            <w:pStyle w:val="5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2C1FA78">
                    <w:pPr>
                      <w:pStyle w:val="5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5486D99B">
      <w:pPr>
        <w:pStyle w:val="70"/>
        <w:tabs>
          <w:tab w:val="left" w:pos="3780"/>
          <w:tab w:val="clear" w:pos="0"/>
        </w:tabs>
        <w:spacing w:line="340" w:lineRule="atLeast"/>
        <w:ind w:firstLine="0"/>
        <w:jc w:val="both"/>
      </w:pPr>
      <w:r>
        <w:rPr>
          <w:rStyle w:val="146"/>
        </w:rPr>
        <w:footnoteRef/>
      </w:r>
      <w:r>
        <w:rPr>
          <w:rFonts w:hint="eastAsia"/>
        </w:rPr>
        <w:t>本条内容可修改为：“</w:t>
      </w:r>
      <w:r>
        <w:t>本</w:t>
      </w:r>
      <w:r>
        <w:rPr>
          <w:rFonts w:hint="eastAsia"/>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如委托人接受履约</w:t>
      </w:r>
      <w:r>
        <w:t>保函</w:t>
      </w:r>
      <w:r>
        <w:rPr>
          <w:rFonts w:hint="eastAsia"/>
        </w:rPr>
        <w:t>采用固定有效</w:t>
      </w:r>
      <w:r>
        <w:t>期，</w:t>
      </w:r>
      <w:r>
        <w:rPr>
          <w:rFonts w:hint="eastAsia"/>
        </w:rPr>
        <w:t>在项目</w:t>
      </w:r>
      <w:r>
        <w:t>专用合同条款中</w:t>
      </w:r>
      <w:r>
        <w:rPr>
          <w:rFonts w:hint="eastAsia"/>
        </w:rPr>
        <w:t>应</w:t>
      </w:r>
      <w:r>
        <w:t>增加</w:t>
      </w:r>
      <w:r>
        <w:rPr>
          <w:rFonts w:hint="eastAsia"/>
        </w:rPr>
        <w:t>保证咨询人在履约</w:t>
      </w:r>
      <w:r>
        <w:t>保函失效</w:t>
      </w:r>
      <w:r>
        <w:rPr>
          <w:rFonts w:hint="eastAsia"/>
        </w:rPr>
        <w:t>日</w:t>
      </w:r>
      <w:r>
        <w:t>前向委托人出具后续阶段履约保函</w:t>
      </w:r>
      <w:r>
        <w:rPr>
          <w:rFonts w:hint="eastAsia"/>
        </w:rPr>
        <w:t>的约束性</w:t>
      </w:r>
      <w:r>
        <w:t>条款，直至委托人签发交工验收证书且</w:t>
      </w:r>
      <w:r>
        <w:rPr>
          <w:rFonts w:hint="eastAsia"/>
        </w:rPr>
        <w:t>咨询</w:t>
      </w:r>
      <w:r>
        <w:t>人按照合同约定提交缺陷责任期保函之日</w:t>
      </w:r>
      <w:r>
        <w:rPr>
          <w:rFonts w:hint="eastAsia"/>
        </w:rPr>
        <w:t>为止</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0AB8">
    <w:pPr>
      <w:pStyle w:val="3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3451225</wp:posOffset>
              </wp:positionH>
              <wp:positionV relativeFrom="page">
                <wp:posOffset>560070</wp:posOffset>
              </wp:positionV>
              <wp:extent cx="3100070" cy="13271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3100070" cy="132715"/>
                      </a:xfrm>
                      <a:prstGeom prst="rect">
                        <a:avLst/>
                      </a:prstGeom>
                      <a:noFill/>
                      <a:ln>
                        <a:noFill/>
                      </a:ln>
                    </wps:spPr>
                    <wps:txbx>
                      <w:txbxContent>
                        <w:p w14:paraId="277A0E9D">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wps:txbx>
                    <wps:bodyPr lIns="0" tIns="0" rIns="0" bIns="0" upright="1"/>
                  </wps:wsp>
                </a:graphicData>
              </a:graphic>
            </wp:anchor>
          </w:drawing>
        </mc:Choice>
        <mc:Fallback>
          <w:pict>
            <v:shape id="文本框 14" o:spid="_x0000_s1026" o:spt="202" type="#_x0000_t202" style="position:absolute;left:0pt;margin-left:271.75pt;margin-top:44.1pt;height:10.45pt;width:244.1pt;mso-position-horizontal-relative:page;mso-position-vertical-relative:page;z-index:-251657216;mso-width-relative:page;mso-height-relative:page;" filled="f" stroked="f" coordsize="21600,21600" o:gfxdata="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PNtdoAAAALAQAADwAAAAAAAAABACAAAAAiAAAAZHJzL2Rvd25yZXYueG1sUEsB&#10;AhQAFAAAAAgAh07iQP+1s3e6AQAAcwMAAA4AAAAAAAAAAQAgAAAAKQEAAGRycy9lMm9Eb2MueG1s&#10;UEsFBgAAAAAGAAYAWQEAAFUFAAAAAA==&#10;">
              <v:fill on="f" focussize="0,0"/>
              <v:stroke on="f"/>
              <v:imagedata o:title=""/>
              <o:lock v:ext="edit" aspectratio="f"/>
              <v:textbox inset="0mm,0mm,0mm,0mm">
                <w:txbxContent>
                  <w:p w14:paraId="277A0E9D">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104775</wp:posOffset>
              </wp:positionH>
              <wp:positionV relativeFrom="page">
                <wp:posOffset>-114300</wp:posOffset>
              </wp:positionV>
              <wp:extent cx="7560310" cy="817880"/>
              <wp:effectExtent l="0" t="0" r="2540" b="1270"/>
              <wp:wrapNone/>
              <wp:docPr id="14" name="矩形 15"/>
              <wp:cNvGraphicFramePr/>
              <a:graphic xmlns:a="http://schemas.openxmlformats.org/drawingml/2006/main">
                <a:graphicData uri="http://schemas.microsoft.com/office/word/2010/wordprocessingShape">
                  <wps:wsp>
                    <wps:cNvSpPr/>
                    <wps:spPr>
                      <a:xfrm>
                        <a:off x="0" y="0"/>
                        <a:ext cx="7560310" cy="817880"/>
                      </a:xfrm>
                      <a:prstGeom prst="rect">
                        <a:avLst/>
                      </a:prstGeom>
                      <a:solidFill>
                        <a:srgbClr val="FFFFFF"/>
                      </a:solidFill>
                      <a:ln>
                        <a:noFill/>
                      </a:ln>
                    </wps:spPr>
                    <wps:bodyPr upright="1"/>
                  </wps:wsp>
                </a:graphicData>
              </a:graphic>
            </wp:anchor>
          </w:drawing>
        </mc:Choice>
        <mc:Fallback>
          <w:pict>
            <v:rect id="矩形 15" o:spid="_x0000_s1026" o:spt="1" style="position:absolute;left:0pt;margin-left:8.25pt;margin-top:-9pt;height:64.4pt;width:595.3pt;mso-position-horizontal-relative:page;mso-position-vertical-relative:page;z-index:-251656192;mso-width-relative:page;mso-height-relative:page;" fillcolor="#FFFFFF" filled="t" stroked="f" coordsize="21600,21600" o:gfxdata="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hCN39cAAAALAQAADwAAAAAAAAABACAAAAAiAAAAZHJzL2Rvd25yZXYueG1sUEsBAhQAFAAAAAgA&#10;h07iQPM5edK0AQAAYQMAAA4AAAAAAAAAAQAgAAAAJgEAAGRycy9lMm9Eb2MueG1sUEsFBgAAAAAG&#10;AAYAWQEAAEw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2E65">
    <w:pPr>
      <w:pStyle w:val="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4560D">
    <w:pPr>
      <w:pStyle w:val="60"/>
      <w:rPr>
        <w:b/>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D6C20"/>
    <w:multiLevelType w:val="multilevel"/>
    <w:tmpl w:val="A10D6C2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C049F1D"/>
    <w:multiLevelType w:val="singleLevel"/>
    <w:tmpl w:val="BC049F1D"/>
    <w:lvl w:ilvl="0" w:tentative="0">
      <w:start w:val="1"/>
      <w:numFmt w:val="decimal"/>
      <w:suff w:val="nothing"/>
      <w:lvlText w:val="%1、"/>
      <w:lvlJc w:val="left"/>
    </w:lvl>
  </w:abstractNum>
  <w:abstractNum w:abstractNumId="2">
    <w:nsid w:val="DBA4F26E"/>
    <w:multiLevelType w:val="singleLevel"/>
    <w:tmpl w:val="DBA4F26E"/>
    <w:lvl w:ilvl="0" w:tentative="0">
      <w:start w:val="1"/>
      <w:numFmt w:val="decimal"/>
      <w:suff w:val="nothing"/>
      <w:lvlText w:val="（%1）"/>
      <w:lvlJc w:val="left"/>
    </w:lvl>
  </w:abstractNum>
  <w:abstractNum w:abstractNumId="3">
    <w:nsid w:val="DD469516"/>
    <w:multiLevelType w:val="singleLevel"/>
    <w:tmpl w:val="DD469516"/>
    <w:lvl w:ilvl="0" w:tentative="0">
      <w:start w:val="1"/>
      <w:numFmt w:val="decimal"/>
      <w:lvlText w:val="%1."/>
      <w:lvlJc w:val="left"/>
      <w:pPr>
        <w:tabs>
          <w:tab w:val="left" w:pos="312"/>
        </w:tabs>
      </w:pPr>
    </w:lvl>
  </w:abstractNum>
  <w:abstractNum w:abstractNumId="4">
    <w:nsid w:val="03ECED67"/>
    <w:multiLevelType w:val="singleLevel"/>
    <w:tmpl w:val="03ECED67"/>
    <w:lvl w:ilvl="0" w:tentative="0">
      <w:start w:val="4"/>
      <w:numFmt w:val="decimal"/>
      <w:lvlText w:val="%1."/>
      <w:lvlJc w:val="left"/>
      <w:pPr>
        <w:tabs>
          <w:tab w:val="left" w:pos="312"/>
        </w:tabs>
      </w:pPr>
    </w:lvl>
  </w:abstractNum>
  <w:abstractNum w:abstractNumId="5">
    <w:nsid w:val="13D578A4"/>
    <w:multiLevelType w:val="multilevel"/>
    <w:tmpl w:val="13D578A4"/>
    <w:lvl w:ilvl="0" w:tentative="0">
      <w:start w:val="3"/>
      <w:numFmt w:val="decimal"/>
      <w:pStyle w:val="349"/>
      <w:lvlText w:val="%1、"/>
      <w:lvlJc w:val="left"/>
      <w:pPr>
        <w:ind w:left="360" w:hanging="360"/>
      </w:pPr>
      <w:rPr>
        <w:rFonts w:hint="default"/>
      </w:rPr>
    </w:lvl>
    <w:lvl w:ilvl="1" w:tentative="0">
      <w:start w:val="1"/>
      <w:numFmt w:val="lowerLetter"/>
      <w:pStyle w:val="328"/>
      <w:lvlText w:val="%2)"/>
      <w:lvlJc w:val="left"/>
      <w:pPr>
        <w:ind w:left="840" w:hanging="420"/>
      </w:pPr>
    </w:lvl>
    <w:lvl w:ilvl="2" w:tentative="0">
      <w:start w:val="1"/>
      <w:numFmt w:val="lowerRoman"/>
      <w:pStyle w:val="329"/>
      <w:lvlText w:val="%3."/>
      <w:lvlJc w:val="right"/>
      <w:pPr>
        <w:ind w:left="1260" w:hanging="420"/>
      </w:pPr>
    </w:lvl>
    <w:lvl w:ilvl="3" w:tentative="0">
      <w:start w:val="1"/>
      <w:numFmt w:val="decimal"/>
      <w:pStyle w:val="52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5D21BB"/>
    <w:multiLevelType w:val="multilevel"/>
    <w:tmpl w:val="215D21BB"/>
    <w:lvl w:ilvl="0" w:tentative="0">
      <w:start w:val="1"/>
      <w:numFmt w:val="japaneseCounting"/>
      <w:pStyle w:val="220"/>
      <w:lvlText w:val="%1、"/>
      <w:lvlJc w:val="left"/>
      <w:pPr>
        <w:ind w:left="657" w:hanging="45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7">
    <w:nsid w:val="26304756"/>
    <w:multiLevelType w:val="multilevel"/>
    <w:tmpl w:val="26304756"/>
    <w:lvl w:ilvl="0" w:tentative="0">
      <w:start w:val="1"/>
      <w:numFmt w:val="decimal"/>
      <w:pStyle w:val="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01A173"/>
    <w:multiLevelType w:val="singleLevel"/>
    <w:tmpl w:val="3601A173"/>
    <w:lvl w:ilvl="0" w:tentative="0">
      <w:start w:val="1"/>
      <w:numFmt w:val="chineseCounting"/>
      <w:suff w:val="nothing"/>
      <w:lvlText w:val="%1、"/>
      <w:lvlJc w:val="left"/>
      <w:rPr>
        <w:rFonts w:hint="eastAsia"/>
      </w:rPr>
    </w:lvl>
  </w:abstractNum>
  <w:abstractNum w:abstractNumId="9">
    <w:nsid w:val="4851542D"/>
    <w:multiLevelType w:val="singleLevel"/>
    <w:tmpl w:val="4851542D"/>
    <w:lvl w:ilvl="0" w:tentative="0">
      <w:start w:val="1"/>
      <w:numFmt w:val="decimal"/>
      <w:lvlText w:val="%1."/>
      <w:lvlJc w:val="left"/>
      <w:pPr>
        <w:tabs>
          <w:tab w:val="left" w:pos="312"/>
        </w:tabs>
      </w:pPr>
    </w:lvl>
  </w:abstractNum>
  <w:abstractNum w:abstractNumId="10">
    <w:nsid w:val="56A7532D"/>
    <w:multiLevelType w:val="singleLevel"/>
    <w:tmpl w:val="56A7532D"/>
    <w:lvl w:ilvl="0" w:tentative="0">
      <w:start w:val="5"/>
      <w:numFmt w:val="decimal"/>
      <w:pStyle w:val="14"/>
      <w:suff w:val="space"/>
      <w:lvlText w:val="%1."/>
      <w:lvlJc w:val="left"/>
    </w:lvl>
  </w:abstractNum>
  <w:abstractNum w:abstractNumId="11">
    <w:nsid w:val="5727FDAD"/>
    <w:multiLevelType w:val="singleLevel"/>
    <w:tmpl w:val="5727FDAD"/>
    <w:lvl w:ilvl="0" w:tentative="0">
      <w:start w:val="3"/>
      <w:numFmt w:val="decimal"/>
      <w:pStyle w:val="20"/>
      <w:suff w:val="nothing"/>
      <w:lvlText w:val="（%1）"/>
      <w:lvlJc w:val="left"/>
    </w:lvl>
  </w:abstractNum>
  <w:abstractNum w:abstractNumId="12">
    <w:nsid w:val="57319D87"/>
    <w:multiLevelType w:val="singleLevel"/>
    <w:tmpl w:val="57319D87"/>
    <w:lvl w:ilvl="0" w:tentative="0">
      <w:start w:val="2"/>
      <w:numFmt w:val="chineseCounting"/>
      <w:pStyle w:val="17"/>
      <w:suff w:val="nothing"/>
      <w:lvlText w:val="%1、"/>
      <w:lvlJc w:val="left"/>
    </w:lvl>
  </w:abstractNum>
  <w:abstractNum w:abstractNumId="13">
    <w:nsid w:val="59468949"/>
    <w:multiLevelType w:val="singleLevel"/>
    <w:tmpl w:val="59468949"/>
    <w:lvl w:ilvl="0" w:tentative="0">
      <w:start w:val="6"/>
      <w:numFmt w:val="chineseCounting"/>
      <w:pStyle w:val="24"/>
      <w:suff w:val="nothing"/>
      <w:lvlText w:val="%1、"/>
      <w:lvlJc w:val="left"/>
      <w:pPr>
        <w:ind w:left="0" w:firstLine="0"/>
      </w:pPr>
    </w:lvl>
  </w:abstractNum>
  <w:abstractNum w:abstractNumId="14">
    <w:nsid w:val="59508E65"/>
    <w:multiLevelType w:val="singleLevel"/>
    <w:tmpl w:val="59508E65"/>
    <w:lvl w:ilvl="0" w:tentative="0">
      <w:start w:val="1"/>
      <w:numFmt w:val="decimal"/>
      <w:pStyle w:val="49"/>
      <w:suff w:val="nothing"/>
      <w:lvlText w:val="%1、"/>
      <w:lvlJc w:val="left"/>
    </w:lvl>
  </w:abstractNum>
  <w:abstractNum w:abstractNumId="15">
    <w:nsid w:val="5958FBB0"/>
    <w:multiLevelType w:val="singleLevel"/>
    <w:tmpl w:val="5958FBB0"/>
    <w:lvl w:ilvl="0" w:tentative="0">
      <w:start w:val="3"/>
      <w:numFmt w:val="decimal"/>
      <w:pStyle w:val="39"/>
      <w:suff w:val="nothing"/>
      <w:lvlText w:val="%1、"/>
      <w:lvlJc w:val="left"/>
    </w:lvl>
  </w:abstractNum>
  <w:abstractNum w:abstractNumId="16">
    <w:nsid w:val="5959C87D"/>
    <w:multiLevelType w:val="singleLevel"/>
    <w:tmpl w:val="5959C87D"/>
    <w:lvl w:ilvl="0" w:tentative="0">
      <w:start w:val="1"/>
      <w:numFmt w:val="decimal"/>
      <w:pStyle w:val="50"/>
      <w:suff w:val="nothing"/>
      <w:lvlText w:val="（%1）"/>
      <w:lvlJc w:val="left"/>
    </w:lvl>
  </w:abstractNum>
  <w:abstractNum w:abstractNumId="17">
    <w:nsid w:val="59927EA5"/>
    <w:multiLevelType w:val="singleLevel"/>
    <w:tmpl w:val="59927EA5"/>
    <w:lvl w:ilvl="0" w:tentative="0">
      <w:start w:val="5"/>
      <w:numFmt w:val="decimal"/>
      <w:pStyle w:val="33"/>
      <w:suff w:val="nothing"/>
      <w:lvlText w:val="%1、"/>
      <w:lvlJc w:val="left"/>
    </w:lvl>
  </w:abstractNum>
  <w:abstractNum w:abstractNumId="18">
    <w:nsid w:val="61390DFD"/>
    <w:multiLevelType w:val="multilevel"/>
    <w:tmpl w:val="61390DFD"/>
    <w:lvl w:ilvl="0" w:tentative="0">
      <w:start w:val="1"/>
      <w:numFmt w:val="decimal"/>
      <w:pStyle w:val="4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2"/>
  </w:num>
  <w:num w:numId="3">
    <w:abstractNumId w:val="11"/>
  </w:num>
  <w:num w:numId="4">
    <w:abstractNumId w:val="13"/>
  </w:num>
  <w:num w:numId="5">
    <w:abstractNumId w:val="17"/>
  </w:num>
  <w:num w:numId="6">
    <w:abstractNumId w:val="15"/>
  </w:num>
  <w:num w:numId="7">
    <w:abstractNumId w:val="18"/>
  </w:num>
  <w:num w:numId="8">
    <w:abstractNumId w:val="14"/>
  </w:num>
  <w:num w:numId="9">
    <w:abstractNumId w:val="16"/>
  </w:num>
  <w:num w:numId="10">
    <w:abstractNumId w:val="7"/>
  </w:num>
  <w:num w:numId="11">
    <w:abstractNumId w:val="6"/>
  </w:num>
  <w:num w:numId="12">
    <w:abstractNumId w:val="5"/>
  </w:num>
  <w:num w:numId="13">
    <w:abstractNumId w:val="3"/>
  </w:num>
  <w:num w:numId="14">
    <w:abstractNumId w:val="1"/>
  </w:num>
  <w:num w:numId="15">
    <w:abstractNumId w:val="2"/>
  </w:num>
  <w:num w:numId="16">
    <w:abstractNumId w:val="8"/>
  </w:num>
  <w:num w:numId="17">
    <w:abstractNumId w:val="4"/>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ODJhMWVhYzkyMzg2ZmU1NWNiMTIxODkyNmE4YjUifQ=="/>
  </w:docVars>
  <w:rsids>
    <w:rsidRoot w:val="00172A27"/>
    <w:rsid w:val="00016E6B"/>
    <w:rsid w:val="00035B1D"/>
    <w:rsid w:val="0005364C"/>
    <w:rsid w:val="00073EC5"/>
    <w:rsid w:val="000C4EB3"/>
    <w:rsid w:val="000E470A"/>
    <w:rsid w:val="000E4C1D"/>
    <w:rsid w:val="000F05B3"/>
    <w:rsid w:val="00152E92"/>
    <w:rsid w:val="00162E60"/>
    <w:rsid w:val="00172A27"/>
    <w:rsid w:val="00172EFC"/>
    <w:rsid w:val="00177842"/>
    <w:rsid w:val="00183916"/>
    <w:rsid w:val="001A5CEE"/>
    <w:rsid w:val="001B1A59"/>
    <w:rsid w:val="001B4FF6"/>
    <w:rsid w:val="001C2943"/>
    <w:rsid w:val="001D24A7"/>
    <w:rsid w:val="00224E6B"/>
    <w:rsid w:val="00255FBD"/>
    <w:rsid w:val="002624C4"/>
    <w:rsid w:val="00275222"/>
    <w:rsid w:val="002865EA"/>
    <w:rsid w:val="002A79C6"/>
    <w:rsid w:val="002C375E"/>
    <w:rsid w:val="002D4EDD"/>
    <w:rsid w:val="002F69D3"/>
    <w:rsid w:val="003016EB"/>
    <w:rsid w:val="00331595"/>
    <w:rsid w:val="00333F31"/>
    <w:rsid w:val="00357ABC"/>
    <w:rsid w:val="00372D1E"/>
    <w:rsid w:val="00372EE9"/>
    <w:rsid w:val="00385650"/>
    <w:rsid w:val="003E1F23"/>
    <w:rsid w:val="003E4400"/>
    <w:rsid w:val="003E7FFB"/>
    <w:rsid w:val="00453F96"/>
    <w:rsid w:val="00463A1F"/>
    <w:rsid w:val="0046570D"/>
    <w:rsid w:val="00473A29"/>
    <w:rsid w:val="004C643D"/>
    <w:rsid w:val="004F0F53"/>
    <w:rsid w:val="00503256"/>
    <w:rsid w:val="0051238C"/>
    <w:rsid w:val="00517F2C"/>
    <w:rsid w:val="0052429D"/>
    <w:rsid w:val="005407C3"/>
    <w:rsid w:val="00544FBD"/>
    <w:rsid w:val="00564288"/>
    <w:rsid w:val="00566421"/>
    <w:rsid w:val="00567C6F"/>
    <w:rsid w:val="005772E2"/>
    <w:rsid w:val="00586FEB"/>
    <w:rsid w:val="005A7558"/>
    <w:rsid w:val="005D64AD"/>
    <w:rsid w:val="005F1EB5"/>
    <w:rsid w:val="005F44F9"/>
    <w:rsid w:val="006048A8"/>
    <w:rsid w:val="00616019"/>
    <w:rsid w:val="00642B1A"/>
    <w:rsid w:val="00692975"/>
    <w:rsid w:val="006B5EB2"/>
    <w:rsid w:val="006C227B"/>
    <w:rsid w:val="006C6C42"/>
    <w:rsid w:val="006C70FB"/>
    <w:rsid w:val="006D0B42"/>
    <w:rsid w:val="006D6CE3"/>
    <w:rsid w:val="006E21CC"/>
    <w:rsid w:val="006E37D9"/>
    <w:rsid w:val="006E49B9"/>
    <w:rsid w:val="006F47A2"/>
    <w:rsid w:val="006F4908"/>
    <w:rsid w:val="00704E92"/>
    <w:rsid w:val="00717B18"/>
    <w:rsid w:val="00750E4B"/>
    <w:rsid w:val="00757FE8"/>
    <w:rsid w:val="007635D1"/>
    <w:rsid w:val="007A0B15"/>
    <w:rsid w:val="007A6922"/>
    <w:rsid w:val="007B32FC"/>
    <w:rsid w:val="007E6C0D"/>
    <w:rsid w:val="007E7C8E"/>
    <w:rsid w:val="007F65A9"/>
    <w:rsid w:val="00835A8E"/>
    <w:rsid w:val="00863D3A"/>
    <w:rsid w:val="008673CB"/>
    <w:rsid w:val="00876EF4"/>
    <w:rsid w:val="0088534B"/>
    <w:rsid w:val="008B7422"/>
    <w:rsid w:val="008C7639"/>
    <w:rsid w:val="009062C0"/>
    <w:rsid w:val="00934EFA"/>
    <w:rsid w:val="0096305B"/>
    <w:rsid w:val="009719DD"/>
    <w:rsid w:val="009849BC"/>
    <w:rsid w:val="009A0023"/>
    <w:rsid w:val="009C462B"/>
    <w:rsid w:val="009E4E5D"/>
    <w:rsid w:val="00A0765E"/>
    <w:rsid w:val="00A115E4"/>
    <w:rsid w:val="00A32DE2"/>
    <w:rsid w:val="00A42281"/>
    <w:rsid w:val="00A512F4"/>
    <w:rsid w:val="00A518EE"/>
    <w:rsid w:val="00A643C7"/>
    <w:rsid w:val="00A649C4"/>
    <w:rsid w:val="00A70C6B"/>
    <w:rsid w:val="00A73E00"/>
    <w:rsid w:val="00A83356"/>
    <w:rsid w:val="00A83834"/>
    <w:rsid w:val="00A96BEF"/>
    <w:rsid w:val="00AA2C14"/>
    <w:rsid w:val="00AA5C8C"/>
    <w:rsid w:val="00AC79BF"/>
    <w:rsid w:val="00AD35E1"/>
    <w:rsid w:val="00AD6F4D"/>
    <w:rsid w:val="00AE326F"/>
    <w:rsid w:val="00AF7DD9"/>
    <w:rsid w:val="00B24DE1"/>
    <w:rsid w:val="00B25A00"/>
    <w:rsid w:val="00B27D67"/>
    <w:rsid w:val="00B30D24"/>
    <w:rsid w:val="00B37558"/>
    <w:rsid w:val="00B45C34"/>
    <w:rsid w:val="00B544C7"/>
    <w:rsid w:val="00B70A36"/>
    <w:rsid w:val="00B7163E"/>
    <w:rsid w:val="00B71E6A"/>
    <w:rsid w:val="00B7437B"/>
    <w:rsid w:val="00BA1EA6"/>
    <w:rsid w:val="00BB2E3C"/>
    <w:rsid w:val="00BC72D0"/>
    <w:rsid w:val="00BE54C4"/>
    <w:rsid w:val="00C140A0"/>
    <w:rsid w:val="00C82751"/>
    <w:rsid w:val="00CA1058"/>
    <w:rsid w:val="00CA3FD7"/>
    <w:rsid w:val="00CA6AEA"/>
    <w:rsid w:val="00D1529F"/>
    <w:rsid w:val="00D55FCA"/>
    <w:rsid w:val="00D6397E"/>
    <w:rsid w:val="00D77B66"/>
    <w:rsid w:val="00D93649"/>
    <w:rsid w:val="00DE4920"/>
    <w:rsid w:val="00DF51A3"/>
    <w:rsid w:val="00E002E4"/>
    <w:rsid w:val="00E4737C"/>
    <w:rsid w:val="00E70B8A"/>
    <w:rsid w:val="00E91B8F"/>
    <w:rsid w:val="00EA1296"/>
    <w:rsid w:val="00EB037D"/>
    <w:rsid w:val="00EC5CF0"/>
    <w:rsid w:val="00ED1068"/>
    <w:rsid w:val="00EE191F"/>
    <w:rsid w:val="00EF235A"/>
    <w:rsid w:val="00F462F3"/>
    <w:rsid w:val="00F468BE"/>
    <w:rsid w:val="00F90537"/>
    <w:rsid w:val="00FE1022"/>
    <w:rsid w:val="00FE5592"/>
    <w:rsid w:val="00FF3EC6"/>
    <w:rsid w:val="014D0B1B"/>
    <w:rsid w:val="016F70A8"/>
    <w:rsid w:val="01D03FA9"/>
    <w:rsid w:val="02661091"/>
    <w:rsid w:val="026C5A60"/>
    <w:rsid w:val="02C32E1C"/>
    <w:rsid w:val="041134A8"/>
    <w:rsid w:val="042A335C"/>
    <w:rsid w:val="055F746B"/>
    <w:rsid w:val="05FC0367"/>
    <w:rsid w:val="062517AE"/>
    <w:rsid w:val="06610385"/>
    <w:rsid w:val="07195811"/>
    <w:rsid w:val="073B0D7B"/>
    <w:rsid w:val="07C801E7"/>
    <w:rsid w:val="08084B43"/>
    <w:rsid w:val="085E6918"/>
    <w:rsid w:val="09094AFB"/>
    <w:rsid w:val="09125B77"/>
    <w:rsid w:val="092D0E29"/>
    <w:rsid w:val="0A8E2C9E"/>
    <w:rsid w:val="0AC70C41"/>
    <w:rsid w:val="0AD55DC8"/>
    <w:rsid w:val="0B6C5BA6"/>
    <w:rsid w:val="0BAE52DA"/>
    <w:rsid w:val="0BB55C73"/>
    <w:rsid w:val="0BBC5DC9"/>
    <w:rsid w:val="0BBD328A"/>
    <w:rsid w:val="0C1B382B"/>
    <w:rsid w:val="0C377F97"/>
    <w:rsid w:val="0C840A60"/>
    <w:rsid w:val="0D246BD2"/>
    <w:rsid w:val="0D3E6217"/>
    <w:rsid w:val="0DDE4E56"/>
    <w:rsid w:val="0DF26C38"/>
    <w:rsid w:val="0E6C4718"/>
    <w:rsid w:val="0EF6215C"/>
    <w:rsid w:val="0F170624"/>
    <w:rsid w:val="0F4161C1"/>
    <w:rsid w:val="0F416D16"/>
    <w:rsid w:val="0F6427F5"/>
    <w:rsid w:val="10284C1B"/>
    <w:rsid w:val="10C812EB"/>
    <w:rsid w:val="11165E80"/>
    <w:rsid w:val="11CD5076"/>
    <w:rsid w:val="11FA2DBB"/>
    <w:rsid w:val="120B5EDC"/>
    <w:rsid w:val="12511BDF"/>
    <w:rsid w:val="129F2C59"/>
    <w:rsid w:val="12AC1170"/>
    <w:rsid w:val="12EF25CE"/>
    <w:rsid w:val="13214BB4"/>
    <w:rsid w:val="137A067B"/>
    <w:rsid w:val="138709B7"/>
    <w:rsid w:val="142E3145"/>
    <w:rsid w:val="15686601"/>
    <w:rsid w:val="17725A0F"/>
    <w:rsid w:val="17E17EB1"/>
    <w:rsid w:val="18832F41"/>
    <w:rsid w:val="199D7048"/>
    <w:rsid w:val="1A4C5E4C"/>
    <w:rsid w:val="1A615F3A"/>
    <w:rsid w:val="1B90164D"/>
    <w:rsid w:val="1B992C85"/>
    <w:rsid w:val="1BA5432A"/>
    <w:rsid w:val="1BC84FCE"/>
    <w:rsid w:val="1BDC22DF"/>
    <w:rsid w:val="1BFD4981"/>
    <w:rsid w:val="1DA916F8"/>
    <w:rsid w:val="1E0240B7"/>
    <w:rsid w:val="1E101727"/>
    <w:rsid w:val="1E311220"/>
    <w:rsid w:val="1EBE5962"/>
    <w:rsid w:val="1EF157B1"/>
    <w:rsid w:val="1EFD3064"/>
    <w:rsid w:val="1F4B59DA"/>
    <w:rsid w:val="1F5F033F"/>
    <w:rsid w:val="1F6A3955"/>
    <w:rsid w:val="1FBC0F60"/>
    <w:rsid w:val="209B19B1"/>
    <w:rsid w:val="21192B01"/>
    <w:rsid w:val="21A3147C"/>
    <w:rsid w:val="221A060D"/>
    <w:rsid w:val="22705849"/>
    <w:rsid w:val="22842F6E"/>
    <w:rsid w:val="22D12F02"/>
    <w:rsid w:val="22EC3898"/>
    <w:rsid w:val="232E6CE7"/>
    <w:rsid w:val="233D1AA4"/>
    <w:rsid w:val="237D6FAF"/>
    <w:rsid w:val="23D9242D"/>
    <w:rsid w:val="24685735"/>
    <w:rsid w:val="24AD0774"/>
    <w:rsid w:val="24B92A42"/>
    <w:rsid w:val="25597AB1"/>
    <w:rsid w:val="256156EA"/>
    <w:rsid w:val="259648B7"/>
    <w:rsid w:val="25EF55F2"/>
    <w:rsid w:val="25FC20FC"/>
    <w:rsid w:val="26197955"/>
    <w:rsid w:val="26521939"/>
    <w:rsid w:val="26B00E3D"/>
    <w:rsid w:val="26EA36DD"/>
    <w:rsid w:val="2724135B"/>
    <w:rsid w:val="27710C92"/>
    <w:rsid w:val="27835B4A"/>
    <w:rsid w:val="279B1E5B"/>
    <w:rsid w:val="27C448FA"/>
    <w:rsid w:val="27DE2A7F"/>
    <w:rsid w:val="28473FEC"/>
    <w:rsid w:val="287D7C53"/>
    <w:rsid w:val="296936F9"/>
    <w:rsid w:val="29734590"/>
    <w:rsid w:val="29765D08"/>
    <w:rsid w:val="297844CD"/>
    <w:rsid w:val="29FF2103"/>
    <w:rsid w:val="2A674078"/>
    <w:rsid w:val="2B014E72"/>
    <w:rsid w:val="2B4359F4"/>
    <w:rsid w:val="2B9652EF"/>
    <w:rsid w:val="2B9B4B60"/>
    <w:rsid w:val="2BD26FEE"/>
    <w:rsid w:val="2C2D2D09"/>
    <w:rsid w:val="2C432691"/>
    <w:rsid w:val="2C7042AA"/>
    <w:rsid w:val="2CC10762"/>
    <w:rsid w:val="2CE576AE"/>
    <w:rsid w:val="2CEF7D0D"/>
    <w:rsid w:val="2CF94143"/>
    <w:rsid w:val="2D415EA5"/>
    <w:rsid w:val="2D5B7F98"/>
    <w:rsid w:val="2E2E4899"/>
    <w:rsid w:val="2E585FC8"/>
    <w:rsid w:val="2E937F67"/>
    <w:rsid w:val="2ED14C1B"/>
    <w:rsid w:val="2EEC5556"/>
    <w:rsid w:val="2F0D6742"/>
    <w:rsid w:val="303F2980"/>
    <w:rsid w:val="306D3856"/>
    <w:rsid w:val="30757208"/>
    <w:rsid w:val="30805097"/>
    <w:rsid w:val="3099394C"/>
    <w:rsid w:val="311618E1"/>
    <w:rsid w:val="316E5D9D"/>
    <w:rsid w:val="33F71F62"/>
    <w:rsid w:val="3462581E"/>
    <w:rsid w:val="34795E57"/>
    <w:rsid w:val="34C62452"/>
    <w:rsid w:val="34C927BF"/>
    <w:rsid w:val="353E4E8E"/>
    <w:rsid w:val="357B2045"/>
    <w:rsid w:val="36021CA3"/>
    <w:rsid w:val="363D0966"/>
    <w:rsid w:val="36550CA7"/>
    <w:rsid w:val="3689701F"/>
    <w:rsid w:val="36B71155"/>
    <w:rsid w:val="36E70ACA"/>
    <w:rsid w:val="36EF2AC8"/>
    <w:rsid w:val="36F37B75"/>
    <w:rsid w:val="37323080"/>
    <w:rsid w:val="37D266BF"/>
    <w:rsid w:val="380C3930"/>
    <w:rsid w:val="385C3F07"/>
    <w:rsid w:val="393238D7"/>
    <w:rsid w:val="39A97805"/>
    <w:rsid w:val="39DB57EC"/>
    <w:rsid w:val="3A31270D"/>
    <w:rsid w:val="3A491492"/>
    <w:rsid w:val="3A712BA9"/>
    <w:rsid w:val="3ABC3A8E"/>
    <w:rsid w:val="3AEA1A26"/>
    <w:rsid w:val="3AF3131B"/>
    <w:rsid w:val="3B7D557D"/>
    <w:rsid w:val="3CD17C07"/>
    <w:rsid w:val="3D686B7B"/>
    <w:rsid w:val="3D835E5E"/>
    <w:rsid w:val="3E244FAA"/>
    <w:rsid w:val="3E8466DB"/>
    <w:rsid w:val="3EF71DF6"/>
    <w:rsid w:val="3F5C1407"/>
    <w:rsid w:val="3FA961A5"/>
    <w:rsid w:val="40715A1D"/>
    <w:rsid w:val="407C2FC4"/>
    <w:rsid w:val="408F143A"/>
    <w:rsid w:val="40964395"/>
    <w:rsid w:val="415D795C"/>
    <w:rsid w:val="418832E1"/>
    <w:rsid w:val="42517EB4"/>
    <w:rsid w:val="425C2682"/>
    <w:rsid w:val="434138DC"/>
    <w:rsid w:val="4362066E"/>
    <w:rsid w:val="438356FB"/>
    <w:rsid w:val="43FC0E24"/>
    <w:rsid w:val="445C6B2A"/>
    <w:rsid w:val="44A3519B"/>
    <w:rsid w:val="44BE2E53"/>
    <w:rsid w:val="45404BDA"/>
    <w:rsid w:val="455A7C8D"/>
    <w:rsid w:val="456A043F"/>
    <w:rsid w:val="45B405E8"/>
    <w:rsid w:val="45EE036C"/>
    <w:rsid w:val="460A3EB2"/>
    <w:rsid w:val="461F4605"/>
    <w:rsid w:val="466C2A4B"/>
    <w:rsid w:val="46BF6086"/>
    <w:rsid w:val="46CE415D"/>
    <w:rsid w:val="4707219F"/>
    <w:rsid w:val="47280419"/>
    <w:rsid w:val="48617FD2"/>
    <w:rsid w:val="487E445C"/>
    <w:rsid w:val="48FF325B"/>
    <w:rsid w:val="491017DF"/>
    <w:rsid w:val="492F2221"/>
    <w:rsid w:val="4A2F62A8"/>
    <w:rsid w:val="4A505C22"/>
    <w:rsid w:val="4A771B19"/>
    <w:rsid w:val="4AB36025"/>
    <w:rsid w:val="4AD04275"/>
    <w:rsid w:val="4B732870"/>
    <w:rsid w:val="4C3619F7"/>
    <w:rsid w:val="4C827D69"/>
    <w:rsid w:val="4CE2473A"/>
    <w:rsid w:val="4EA50069"/>
    <w:rsid w:val="4EEC5E6E"/>
    <w:rsid w:val="4F441D32"/>
    <w:rsid w:val="4F6208BA"/>
    <w:rsid w:val="509372E2"/>
    <w:rsid w:val="51162CAD"/>
    <w:rsid w:val="51642977"/>
    <w:rsid w:val="516C6539"/>
    <w:rsid w:val="51F61ED4"/>
    <w:rsid w:val="523E2A49"/>
    <w:rsid w:val="52F447C1"/>
    <w:rsid w:val="537F0C74"/>
    <w:rsid w:val="53876B42"/>
    <w:rsid w:val="538B1C1C"/>
    <w:rsid w:val="53A4471E"/>
    <w:rsid w:val="543E4043"/>
    <w:rsid w:val="55027D80"/>
    <w:rsid w:val="55393C6A"/>
    <w:rsid w:val="55720B2B"/>
    <w:rsid w:val="55765FB4"/>
    <w:rsid w:val="55833E12"/>
    <w:rsid w:val="55DE56AF"/>
    <w:rsid w:val="56615D34"/>
    <w:rsid w:val="568058BB"/>
    <w:rsid w:val="569662A8"/>
    <w:rsid w:val="56A065D2"/>
    <w:rsid w:val="56AE4063"/>
    <w:rsid w:val="56EF5B23"/>
    <w:rsid w:val="56F31FCC"/>
    <w:rsid w:val="57B7707A"/>
    <w:rsid w:val="57B8753F"/>
    <w:rsid w:val="580F250B"/>
    <w:rsid w:val="581E3404"/>
    <w:rsid w:val="592E180D"/>
    <w:rsid w:val="593E2377"/>
    <w:rsid w:val="59B371B4"/>
    <w:rsid w:val="5A1336BD"/>
    <w:rsid w:val="5A641A90"/>
    <w:rsid w:val="5AD96E3C"/>
    <w:rsid w:val="5B05582F"/>
    <w:rsid w:val="5B486DE4"/>
    <w:rsid w:val="5B6339F0"/>
    <w:rsid w:val="5B6F3F4E"/>
    <w:rsid w:val="5BA37B5F"/>
    <w:rsid w:val="5BE079E7"/>
    <w:rsid w:val="5C60670D"/>
    <w:rsid w:val="5C735B7B"/>
    <w:rsid w:val="5CEA77CB"/>
    <w:rsid w:val="5D185541"/>
    <w:rsid w:val="5D7E3B0C"/>
    <w:rsid w:val="5D7E5948"/>
    <w:rsid w:val="5E057014"/>
    <w:rsid w:val="5E360388"/>
    <w:rsid w:val="5E75112B"/>
    <w:rsid w:val="5ED846F5"/>
    <w:rsid w:val="5F121FCF"/>
    <w:rsid w:val="5F3B6A32"/>
    <w:rsid w:val="5F472153"/>
    <w:rsid w:val="5F5C285D"/>
    <w:rsid w:val="5FE7280E"/>
    <w:rsid w:val="60454DC7"/>
    <w:rsid w:val="60961128"/>
    <w:rsid w:val="60C01CDF"/>
    <w:rsid w:val="61081AD0"/>
    <w:rsid w:val="61C6117D"/>
    <w:rsid w:val="61E80A23"/>
    <w:rsid w:val="624D2D01"/>
    <w:rsid w:val="6272342F"/>
    <w:rsid w:val="62FD4432"/>
    <w:rsid w:val="63077502"/>
    <w:rsid w:val="632A6F6D"/>
    <w:rsid w:val="633620EF"/>
    <w:rsid w:val="633932AD"/>
    <w:rsid w:val="635600BB"/>
    <w:rsid w:val="63B1787B"/>
    <w:rsid w:val="643473CB"/>
    <w:rsid w:val="643E4B5B"/>
    <w:rsid w:val="645F267A"/>
    <w:rsid w:val="64E1102F"/>
    <w:rsid w:val="653050C6"/>
    <w:rsid w:val="660F6CFC"/>
    <w:rsid w:val="66137A39"/>
    <w:rsid w:val="666A0D1B"/>
    <w:rsid w:val="66904361"/>
    <w:rsid w:val="66C03DE8"/>
    <w:rsid w:val="677B676A"/>
    <w:rsid w:val="678254E9"/>
    <w:rsid w:val="67927EC8"/>
    <w:rsid w:val="6850575C"/>
    <w:rsid w:val="6861126B"/>
    <w:rsid w:val="689C48EE"/>
    <w:rsid w:val="69111C45"/>
    <w:rsid w:val="69BF6BDD"/>
    <w:rsid w:val="6A192E9F"/>
    <w:rsid w:val="6A232ED1"/>
    <w:rsid w:val="6A3536D6"/>
    <w:rsid w:val="6A6515F1"/>
    <w:rsid w:val="6A7E1EF5"/>
    <w:rsid w:val="6B533AE2"/>
    <w:rsid w:val="6C4C3BA2"/>
    <w:rsid w:val="6C892726"/>
    <w:rsid w:val="6C895281"/>
    <w:rsid w:val="6C9A43A8"/>
    <w:rsid w:val="6D8C294A"/>
    <w:rsid w:val="6E6115F5"/>
    <w:rsid w:val="6E911615"/>
    <w:rsid w:val="6EF015E7"/>
    <w:rsid w:val="6F1800C4"/>
    <w:rsid w:val="6F546AE4"/>
    <w:rsid w:val="6F835F21"/>
    <w:rsid w:val="6FA174AF"/>
    <w:rsid w:val="6FB92EDC"/>
    <w:rsid w:val="6FCD5235"/>
    <w:rsid w:val="70AB52F9"/>
    <w:rsid w:val="70B87A0C"/>
    <w:rsid w:val="7102708C"/>
    <w:rsid w:val="7104037D"/>
    <w:rsid w:val="71151229"/>
    <w:rsid w:val="7230329F"/>
    <w:rsid w:val="723D15B0"/>
    <w:rsid w:val="72955F70"/>
    <w:rsid w:val="729A35A5"/>
    <w:rsid w:val="729A4A2A"/>
    <w:rsid w:val="72D53FBD"/>
    <w:rsid w:val="72F7625E"/>
    <w:rsid w:val="732302F5"/>
    <w:rsid w:val="738B0358"/>
    <w:rsid w:val="73C15998"/>
    <w:rsid w:val="73CC76EB"/>
    <w:rsid w:val="73FC69FE"/>
    <w:rsid w:val="73FE0E8D"/>
    <w:rsid w:val="74482016"/>
    <w:rsid w:val="74CC77F2"/>
    <w:rsid w:val="76150888"/>
    <w:rsid w:val="762A1A9D"/>
    <w:rsid w:val="76A95A38"/>
    <w:rsid w:val="772E53A2"/>
    <w:rsid w:val="773B40FA"/>
    <w:rsid w:val="77DD0367"/>
    <w:rsid w:val="781F604F"/>
    <w:rsid w:val="78A016EB"/>
    <w:rsid w:val="78B84528"/>
    <w:rsid w:val="792B3280"/>
    <w:rsid w:val="79625843"/>
    <w:rsid w:val="79D2386B"/>
    <w:rsid w:val="7A16377B"/>
    <w:rsid w:val="7A71468A"/>
    <w:rsid w:val="7B4E6DDA"/>
    <w:rsid w:val="7B866F4A"/>
    <w:rsid w:val="7BB93B12"/>
    <w:rsid w:val="7BCE30B4"/>
    <w:rsid w:val="7C7904BB"/>
    <w:rsid w:val="7C8034F2"/>
    <w:rsid w:val="7CA44674"/>
    <w:rsid w:val="7CE32724"/>
    <w:rsid w:val="7DF702F1"/>
    <w:rsid w:val="7E6469EF"/>
    <w:rsid w:val="7F110481"/>
    <w:rsid w:val="7F2612DC"/>
    <w:rsid w:val="7F265A59"/>
    <w:rsid w:val="7F491821"/>
    <w:rsid w:val="7F6B54EC"/>
    <w:rsid w:val="7F721579"/>
    <w:rsid w:val="7FAC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3">
    <w:name w:val="heading 1"/>
    <w:basedOn w:val="1"/>
    <w:next w:val="1"/>
    <w:link w:val="7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6"/>
    <w:qFormat/>
    <w:uiPriority w:val="0"/>
    <w:pPr>
      <w:keepNext/>
      <w:keepLines/>
      <w:widowControl w:val="0"/>
      <w:spacing w:line="360" w:lineRule="auto"/>
      <w:jc w:val="both"/>
      <w:outlineLvl w:val="1"/>
    </w:pPr>
    <w:rPr>
      <w:rFonts w:ascii="Arial" w:hAnsi="Arial"/>
      <w:b/>
      <w:bCs/>
      <w:sz w:val="32"/>
      <w:szCs w:val="32"/>
    </w:rPr>
  </w:style>
  <w:style w:type="paragraph" w:styleId="5">
    <w:name w:val="heading 3"/>
    <w:basedOn w:val="1"/>
    <w:next w:val="1"/>
    <w:link w:val="728"/>
    <w:qFormat/>
    <w:uiPriority w:val="0"/>
    <w:pPr>
      <w:keepNext/>
      <w:jc w:val="center"/>
      <w:outlineLvl w:val="2"/>
    </w:pPr>
    <w:rPr>
      <w:rFonts w:ascii="宋体" w:hAnsi="宋体"/>
      <w:b/>
      <w:bCs/>
      <w:sz w:val="24"/>
    </w:rPr>
  </w:style>
  <w:style w:type="paragraph" w:styleId="6">
    <w:name w:val="heading 4"/>
    <w:basedOn w:val="1"/>
    <w:next w:val="1"/>
    <w:link w:val="72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187"/>
    <w:qFormat/>
    <w:uiPriority w:val="0"/>
    <w:pPr>
      <w:keepNext/>
      <w:keepLines/>
      <w:widowControl w:val="0"/>
      <w:adjustRightInd w:val="0"/>
      <w:spacing w:before="280" w:after="290" w:line="376" w:lineRule="atLeast"/>
      <w:outlineLvl w:val="4"/>
    </w:pPr>
    <w:rPr>
      <w:rFonts w:ascii="Calibri" w:hAnsi="Calibri"/>
      <w:b/>
      <w:bCs/>
      <w:kern w:val="0"/>
      <w:sz w:val="28"/>
      <w:szCs w:val="28"/>
    </w:rPr>
  </w:style>
  <w:style w:type="paragraph" w:styleId="8">
    <w:name w:val="heading 6"/>
    <w:basedOn w:val="1"/>
    <w:next w:val="1"/>
    <w:link w:val="188"/>
    <w:qFormat/>
    <w:uiPriority w:val="0"/>
    <w:pPr>
      <w:keepNext/>
      <w:keepLines/>
      <w:widowControl w:val="0"/>
      <w:adjustRightInd w:val="0"/>
      <w:spacing w:before="240" w:after="64" w:line="320" w:lineRule="atLeast"/>
      <w:outlineLvl w:val="5"/>
    </w:pPr>
    <w:rPr>
      <w:rFonts w:ascii="Arial" w:hAnsi="Arial" w:eastAsia="黑体"/>
      <w:b/>
      <w:bCs/>
      <w:kern w:val="0"/>
      <w:sz w:val="24"/>
    </w:rPr>
  </w:style>
  <w:style w:type="paragraph" w:styleId="9">
    <w:name w:val="heading 7"/>
    <w:basedOn w:val="1"/>
    <w:next w:val="1"/>
    <w:link w:val="189"/>
    <w:qFormat/>
    <w:uiPriority w:val="1"/>
    <w:pPr>
      <w:keepNext/>
      <w:keepLines/>
      <w:widowControl w:val="0"/>
      <w:adjustRightInd w:val="0"/>
      <w:spacing w:before="240" w:after="64" w:line="320" w:lineRule="atLeast"/>
      <w:outlineLvl w:val="6"/>
    </w:pPr>
    <w:rPr>
      <w:rFonts w:ascii="Calibri" w:hAnsi="Calibri"/>
      <w:b/>
      <w:bCs/>
      <w:kern w:val="0"/>
      <w:sz w:val="24"/>
    </w:rPr>
  </w:style>
  <w:style w:type="paragraph" w:styleId="10">
    <w:name w:val="heading 8"/>
    <w:basedOn w:val="1"/>
    <w:next w:val="1"/>
    <w:link w:val="190"/>
    <w:qFormat/>
    <w:uiPriority w:val="0"/>
    <w:pPr>
      <w:keepNext/>
      <w:keepLines/>
      <w:widowControl w:val="0"/>
      <w:adjustRightInd w:val="0"/>
      <w:spacing w:before="240" w:after="64" w:line="320" w:lineRule="atLeast"/>
      <w:outlineLvl w:val="7"/>
    </w:pPr>
    <w:rPr>
      <w:rFonts w:ascii="Arial" w:hAnsi="Arial" w:eastAsia="黑体"/>
      <w:kern w:val="0"/>
      <w:sz w:val="24"/>
    </w:rPr>
  </w:style>
  <w:style w:type="paragraph" w:styleId="11">
    <w:name w:val="heading 9"/>
    <w:basedOn w:val="1"/>
    <w:next w:val="1"/>
    <w:link w:val="191"/>
    <w:qFormat/>
    <w:uiPriority w:val="0"/>
    <w:pPr>
      <w:keepNext/>
      <w:keepLines/>
      <w:widowControl w:val="0"/>
      <w:adjustRightInd w:val="0"/>
      <w:spacing w:before="240" w:after="64" w:line="320" w:lineRule="atLeast"/>
      <w:outlineLvl w:val="8"/>
    </w:pPr>
    <w:rPr>
      <w:rFonts w:ascii="Arial" w:hAnsi="Arial" w:eastAsia="黑体"/>
      <w:kern w:val="0"/>
      <w:szCs w:val="21"/>
    </w:rPr>
  </w:style>
  <w:style w:type="character" w:default="1" w:styleId="13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12">
    <w:name w:val="List 3"/>
    <w:basedOn w:val="1"/>
    <w:qFormat/>
    <w:uiPriority w:val="0"/>
    <w:pPr>
      <w:widowControl w:val="0"/>
      <w:spacing w:line="240" w:lineRule="auto"/>
      <w:ind w:left="100" w:leftChars="400" w:hanging="200" w:hangingChars="200"/>
      <w:jc w:val="both"/>
    </w:pPr>
    <w:rPr>
      <w:rFonts w:ascii="Calibri" w:hAnsi="Calibri"/>
    </w:rPr>
  </w:style>
  <w:style w:type="paragraph" w:styleId="13">
    <w:name w:val="toc 7"/>
    <w:basedOn w:val="1"/>
    <w:next w:val="1"/>
    <w:qFormat/>
    <w:uiPriority w:val="39"/>
    <w:pPr>
      <w:widowControl w:val="0"/>
      <w:spacing w:line="240" w:lineRule="auto"/>
      <w:ind w:left="2520" w:leftChars="1200"/>
      <w:jc w:val="both"/>
    </w:pPr>
    <w:rPr>
      <w:rFonts w:ascii="Calibri" w:hAnsi="Calibri" w:eastAsia="微软雅黑"/>
      <w:szCs w:val="22"/>
    </w:rPr>
  </w:style>
  <w:style w:type="paragraph" w:styleId="14">
    <w:name w:val="List Number 2"/>
    <w:basedOn w:val="1"/>
    <w:qFormat/>
    <w:uiPriority w:val="0"/>
    <w:pPr>
      <w:widowControl w:val="0"/>
      <w:numPr>
        <w:ilvl w:val="0"/>
        <w:numId w:val="1"/>
      </w:numPr>
      <w:tabs>
        <w:tab w:val="left" w:pos="780"/>
      </w:tabs>
      <w:spacing w:line="240" w:lineRule="auto"/>
      <w:jc w:val="both"/>
    </w:pPr>
    <w:rPr>
      <w:rFonts w:ascii="Calibri" w:hAnsi="Calibri"/>
    </w:rPr>
  </w:style>
  <w:style w:type="paragraph" w:styleId="15">
    <w:name w:val="table of authorities"/>
    <w:basedOn w:val="1"/>
    <w:next w:val="1"/>
    <w:qFormat/>
    <w:uiPriority w:val="0"/>
    <w:pPr>
      <w:widowControl w:val="0"/>
      <w:adjustRightInd w:val="0"/>
      <w:snapToGrid w:val="0"/>
      <w:spacing w:line="240" w:lineRule="auto"/>
      <w:ind w:left="420" w:leftChars="200"/>
      <w:jc w:val="both"/>
    </w:pPr>
    <w:rPr>
      <w:rFonts w:ascii="宋体" w:hAnsi="Calibri"/>
      <w:szCs w:val="20"/>
    </w:rPr>
  </w:style>
  <w:style w:type="paragraph" w:styleId="16">
    <w:name w:val="Note Heading"/>
    <w:basedOn w:val="1"/>
    <w:next w:val="1"/>
    <w:link w:val="194"/>
    <w:qFormat/>
    <w:uiPriority w:val="0"/>
    <w:pPr>
      <w:widowControl w:val="0"/>
      <w:spacing w:line="240" w:lineRule="auto"/>
      <w:jc w:val="center"/>
    </w:pPr>
    <w:rPr>
      <w:rFonts w:ascii="Calibri" w:hAnsi="Calibri"/>
    </w:rPr>
  </w:style>
  <w:style w:type="paragraph" w:styleId="17">
    <w:name w:val="List Bullet 4"/>
    <w:basedOn w:val="1"/>
    <w:qFormat/>
    <w:uiPriority w:val="0"/>
    <w:pPr>
      <w:widowControl w:val="0"/>
      <w:numPr>
        <w:ilvl w:val="0"/>
        <w:numId w:val="2"/>
      </w:numPr>
      <w:tabs>
        <w:tab w:val="left" w:pos="1620"/>
      </w:tabs>
      <w:spacing w:line="240" w:lineRule="auto"/>
      <w:jc w:val="both"/>
    </w:pPr>
    <w:rPr>
      <w:rFonts w:ascii="Calibri" w:hAnsi="Calibri"/>
    </w:rPr>
  </w:style>
  <w:style w:type="paragraph" w:styleId="18">
    <w:name w:val="index 8"/>
    <w:basedOn w:val="1"/>
    <w:next w:val="1"/>
    <w:qFormat/>
    <w:uiPriority w:val="0"/>
    <w:pPr>
      <w:widowControl w:val="0"/>
      <w:adjustRightInd w:val="0"/>
      <w:snapToGrid w:val="0"/>
      <w:spacing w:line="240" w:lineRule="auto"/>
      <w:ind w:left="1400" w:leftChars="1400"/>
      <w:jc w:val="both"/>
    </w:pPr>
    <w:rPr>
      <w:rFonts w:ascii="宋体" w:hAnsi="Calibri"/>
      <w:szCs w:val="20"/>
    </w:rPr>
  </w:style>
  <w:style w:type="paragraph" w:styleId="19">
    <w:name w:val="E-mail Signature"/>
    <w:basedOn w:val="1"/>
    <w:link w:val="195"/>
    <w:qFormat/>
    <w:uiPriority w:val="0"/>
    <w:pPr>
      <w:widowControl w:val="0"/>
      <w:spacing w:line="240" w:lineRule="auto"/>
      <w:jc w:val="both"/>
    </w:pPr>
    <w:rPr>
      <w:rFonts w:ascii="Calibri" w:hAnsi="Calibri"/>
    </w:rPr>
  </w:style>
  <w:style w:type="paragraph" w:styleId="20">
    <w:name w:val="List Number"/>
    <w:basedOn w:val="1"/>
    <w:qFormat/>
    <w:uiPriority w:val="0"/>
    <w:pPr>
      <w:widowControl w:val="0"/>
      <w:numPr>
        <w:ilvl w:val="0"/>
        <w:numId w:val="3"/>
      </w:numPr>
      <w:tabs>
        <w:tab w:val="left" w:pos="360"/>
      </w:tabs>
      <w:spacing w:line="240" w:lineRule="auto"/>
      <w:jc w:val="both"/>
    </w:pPr>
    <w:rPr>
      <w:rFonts w:ascii="Calibri" w:hAnsi="Calibri"/>
    </w:rPr>
  </w:style>
  <w:style w:type="paragraph" w:styleId="21">
    <w:name w:val="Normal Indent"/>
    <w:basedOn w:val="1"/>
    <w:link w:val="730"/>
    <w:qFormat/>
    <w:uiPriority w:val="0"/>
    <w:pPr>
      <w:ind w:firstLine="420"/>
    </w:pPr>
  </w:style>
  <w:style w:type="paragraph" w:styleId="22">
    <w:name w:val="caption"/>
    <w:basedOn w:val="1"/>
    <w:next w:val="1"/>
    <w:qFormat/>
    <w:uiPriority w:val="0"/>
    <w:pPr>
      <w:widowControl w:val="0"/>
      <w:spacing w:line="240" w:lineRule="auto"/>
      <w:jc w:val="both"/>
    </w:pPr>
    <w:rPr>
      <w:rFonts w:ascii="Arial" w:hAnsi="Arial" w:eastAsia="黑体" w:cs="Arial"/>
      <w:sz w:val="20"/>
      <w:szCs w:val="20"/>
    </w:rPr>
  </w:style>
  <w:style w:type="paragraph" w:styleId="23">
    <w:name w:val="index 5"/>
    <w:basedOn w:val="1"/>
    <w:next w:val="1"/>
    <w:qFormat/>
    <w:uiPriority w:val="0"/>
    <w:pPr>
      <w:widowControl w:val="0"/>
      <w:adjustRightInd w:val="0"/>
      <w:snapToGrid w:val="0"/>
      <w:spacing w:line="240" w:lineRule="auto"/>
      <w:ind w:left="800" w:leftChars="800"/>
      <w:jc w:val="both"/>
    </w:pPr>
    <w:rPr>
      <w:rFonts w:ascii="宋体" w:hAnsi="Calibri"/>
      <w:szCs w:val="20"/>
    </w:rPr>
  </w:style>
  <w:style w:type="paragraph" w:styleId="24">
    <w:name w:val="List Bullet"/>
    <w:basedOn w:val="1"/>
    <w:qFormat/>
    <w:uiPriority w:val="0"/>
    <w:pPr>
      <w:widowControl w:val="0"/>
      <w:numPr>
        <w:ilvl w:val="0"/>
        <w:numId w:val="4"/>
      </w:numPr>
      <w:tabs>
        <w:tab w:val="left" w:pos="360"/>
      </w:tabs>
      <w:spacing w:line="240" w:lineRule="auto"/>
      <w:jc w:val="both"/>
    </w:pPr>
    <w:rPr>
      <w:rFonts w:ascii="Calibri" w:hAnsi="Calibri"/>
    </w:rPr>
  </w:style>
  <w:style w:type="paragraph" w:styleId="25">
    <w:name w:val="envelope address"/>
    <w:basedOn w:val="1"/>
    <w:qFormat/>
    <w:uiPriority w:val="0"/>
    <w:pPr>
      <w:framePr w:w="7920" w:h="1980" w:hRule="exact" w:hSpace="180" w:wrap="around" w:vAnchor="margin" w:hAnchor="page" w:xAlign="center" w:yAlign="bottom"/>
      <w:widowControl w:val="0"/>
      <w:snapToGrid w:val="0"/>
      <w:spacing w:line="240" w:lineRule="auto"/>
      <w:ind w:left="100" w:leftChars="1400"/>
      <w:jc w:val="both"/>
    </w:pPr>
    <w:rPr>
      <w:rFonts w:ascii="Arial" w:hAnsi="Arial" w:cs="Arial"/>
      <w:sz w:val="24"/>
    </w:rPr>
  </w:style>
  <w:style w:type="paragraph" w:styleId="26">
    <w:name w:val="Document Map"/>
    <w:basedOn w:val="1"/>
    <w:link w:val="196"/>
    <w:qFormat/>
    <w:uiPriority w:val="0"/>
    <w:pPr>
      <w:widowControl w:val="0"/>
      <w:shd w:val="clear" w:color="auto" w:fill="000080"/>
      <w:spacing w:line="240" w:lineRule="auto"/>
      <w:jc w:val="both"/>
    </w:pPr>
    <w:rPr>
      <w:rFonts w:ascii="Calibri" w:hAnsi="Calibri"/>
      <w:kern w:val="0"/>
      <w:sz w:val="20"/>
    </w:rPr>
  </w:style>
  <w:style w:type="paragraph" w:styleId="27">
    <w:name w:val="toa heading"/>
    <w:basedOn w:val="1"/>
    <w:next w:val="1"/>
    <w:qFormat/>
    <w:uiPriority w:val="99"/>
    <w:pPr>
      <w:widowControl w:val="0"/>
      <w:adjustRightInd w:val="0"/>
      <w:snapToGrid w:val="0"/>
      <w:spacing w:before="120" w:line="440" w:lineRule="exact"/>
      <w:jc w:val="both"/>
    </w:pPr>
    <w:rPr>
      <w:rFonts w:ascii="Arial" w:hAnsi="Arial"/>
      <w:b/>
      <w:bCs/>
      <w:sz w:val="28"/>
    </w:rPr>
  </w:style>
  <w:style w:type="paragraph" w:styleId="28">
    <w:name w:val="annotation text"/>
    <w:basedOn w:val="1"/>
    <w:link w:val="192"/>
    <w:qFormat/>
    <w:uiPriority w:val="0"/>
  </w:style>
  <w:style w:type="paragraph" w:styleId="29">
    <w:name w:val="index 6"/>
    <w:basedOn w:val="1"/>
    <w:next w:val="1"/>
    <w:qFormat/>
    <w:uiPriority w:val="0"/>
    <w:pPr>
      <w:widowControl w:val="0"/>
      <w:adjustRightInd w:val="0"/>
      <w:snapToGrid w:val="0"/>
      <w:spacing w:line="240" w:lineRule="auto"/>
      <w:ind w:left="1000" w:leftChars="1000"/>
      <w:jc w:val="both"/>
    </w:pPr>
    <w:rPr>
      <w:rFonts w:ascii="宋体" w:hAnsi="Calibri"/>
      <w:szCs w:val="20"/>
    </w:rPr>
  </w:style>
  <w:style w:type="paragraph" w:styleId="30">
    <w:name w:val="Salutation"/>
    <w:basedOn w:val="1"/>
    <w:next w:val="1"/>
    <w:link w:val="197"/>
    <w:qFormat/>
    <w:uiPriority w:val="0"/>
    <w:pPr>
      <w:widowControl w:val="0"/>
      <w:spacing w:line="240" w:lineRule="auto"/>
      <w:jc w:val="both"/>
    </w:pPr>
    <w:rPr>
      <w:rFonts w:ascii="仿宋_GB2312" w:hAnsi="Calibri" w:eastAsia="仿宋_GB2312"/>
      <w:kern w:val="0"/>
      <w:sz w:val="24"/>
    </w:rPr>
  </w:style>
  <w:style w:type="paragraph" w:styleId="31">
    <w:name w:val="Body Text 3"/>
    <w:basedOn w:val="1"/>
    <w:link w:val="198"/>
    <w:qFormat/>
    <w:uiPriority w:val="0"/>
    <w:pPr>
      <w:widowControl w:val="0"/>
      <w:autoSpaceDE w:val="0"/>
      <w:autoSpaceDN w:val="0"/>
      <w:adjustRightInd w:val="0"/>
      <w:spacing w:line="410" w:lineRule="atLeast"/>
    </w:pPr>
    <w:rPr>
      <w:rFonts w:ascii="宋体" w:hAnsi="Calibri"/>
      <w:color w:val="000000"/>
      <w:kern w:val="0"/>
      <w:sz w:val="24"/>
      <w:szCs w:val="20"/>
    </w:rPr>
  </w:style>
  <w:style w:type="paragraph" w:styleId="32">
    <w:name w:val="Closing"/>
    <w:basedOn w:val="1"/>
    <w:link w:val="199"/>
    <w:qFormat/>
    <w:uiPriority w:val="0"/>
    <w:pPr>
      <w:widowControl w:val="0"/>
      <w:spacing w:line="240" w:lineRule="auto"/>
      <w:ind w:left="100" w:leftChars="2100"/>
      <w:jc w:val="both"/>
    </w:pPr>
    <w:rPr>
      <w:rFonts w:ascii="Calibri" w:hAnsi="Calibri"/>
    </w:rPr>
  </w:style>
  <w:style w:type="paragraph" w:styleId="33">
    <w:name w:val="List Bullet 3"/>
    <w:basedOn w:val="1"/>
    <w:qFormat/>
    <w:uiPriority w:val="0"/>
    <w:pPr>
      <w:widowControl w:val="0"/>
      <w:numPr>
        <w:ilvl w:val="0"/>
        <w:numId w:val="5"/>
      </w:numPr>
      <w:tabs>
        <w:tab w:val="left" w:pos="1200"/>
      </w:tabs>
      <w:spacing w:line="240" w:lineRule="auto"/>
      <w:jc w:val="both"/>
    </w:pPr>
    <w:rPr>
      <w:rFonts w:ascii="Calibri" w:hAnsi="Calibri"/>
    </w:rPr>
  </w:style>
  <w:style w:type="paragraph" w:styleId="34">
    <w:name w:val="Body Text"/>
    <w:basedOn w:val="1"/>
    <w:next w:val="35"/>
    <w:link w:val="731"/>
    <w:unhideWhenUsed/>
    <w:qFormat/>
    <w:uiPriority w:val="0"/>
    <w:pPr>
      <w:spacing w:after="120"/>
    </w:pPr>
  </w:style>
  <w:style w:type="paragraph" w:customStyle="1" w:styleId="35">
    <w:name w:val="style4"/>
    <w:basedOn w:val="36"/>
    <w:next w:val="37"/>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2"/>
    <w:basedOn w:val="1"/>
    <w:next w:val="1"/>
    <w:autoRedefine/>
    <w:qFormat/>
    <w:uiPriority w:val="0"/>
    <w:pPr>
      <w:adjustRightInd w:val="0"/>
      <w:spacing w:line="420" w:lineRule="atLeast"/>
      <w:ind w:left="1134" w:hanging="227"/>
      <w:textAlignment w:val="baseline"/>
    </w:pPr>
    <w:rPr>
      <w:kern w:val="0"/>
      <w:szCs w:val="20"/>
    </w:rPr>
  </w:style>
  <w:style w:type="paragraph" w:styleId="38">
    <w:name w:val="Body Text Indent"/>
    <w:basedOn w:val="1"/>
    <w:link w:val="155"/>
    <w:qFormat/>
    <w:uiPriority w:val="0"/>
    <w:pPr>
      <w:widowControl w:val="0"/>
      <w:spacing w:after="120"/>
      <w:ind w:left="420" w:leftChars="200"/>
      <w:jc w:val="both"/>
    </w:pPr>
  </w:style>
  <w:style w:type="paragraph" w:styleId="39">
    <w:name w:val="List Number 3"/>
    <w:basedOn w:val="1"/>
    <w:qFormat/>
    <w:uiPriority w:val="0"/>
    <w:pPr>
      <w:widowControl w:val="0"/>
      <w:numPr>
        <w:ilvl w:val="0"/>
        <w:numId w:val="6"/>
      </w:numPr>
      <w:tabs>
        <w:tab w:val="left" w:pos="1200"/>
      </w:tabs>
      <w:spacing w:line="240" w:lineRule="auto"/>
      <w:jc w:val="both"/>
    </w:pPr>
    <w:rPr>
      <w:rFonts w:ascii="Calibri" w:hAnsi="Calibri"/>
    </w:rPr>
  </w:style>
  <w:style w:type="paragraph" w:styleId="40">
    <w:name w:val="List 2"/>
    <w:basedOn w:val="1"/>
    <w:qFormat/>
    <w:uiPriority w:val="0"/>
    <w:pPr>
      <w:widowControl w:val="0"/>
      <w:spacing w:line="240" w:lineRule="auto"/>
      <w:ind w:left="100" w:leftChars="200" w:hanging="200" w:hangingChars="200"/>
      <w:jc w:val="both"/>
    </w:pPr>
    <w:rPr>
      <w:rFonts w:ascii="Calibri" w:hAnsi="Calibri"/>
    </w:rPr>
  </w:style>
  <w:style w:type="paragraph" w:styleId="41">
    <w:name w:val="List Continue"/>
    <w:basedOn w:val="1"/>
    <w:qFormat/>
    <w:uiPriority w:val="0"/>
    <w:pPr>
      <w:widowControl w:val="0"/>
      <w:spacing w:after="120" w:line="240" w:lineRule="auto"/>
      <w:ind w:left="420" w:leftChars="200"/>
      <w:jc w:val="both"/>
    </w:pPr>
    <w:rPr>
      <w:rFonts w:ascii="Calibri" w:hAnsi="Calibri"/>
    </w:rPr>
  </w:style>
  <w:style w:type="paragraph" w:styleId="42">
    <w:name w:val="Block Text"/>
    <w:basedOn w:val="1"/>
    <w:qFormat/>
    <w:uiPriority w:val="0"/>
    <w:pPr>
      <w:widowControl w:val="0"/>
      <w:spacing w:line="240" w:lineRule="auto"/>
      <w:ind w:left="1171" w:right="91" w:hanging="1080"/>
      <w:jc w:val="both"/>
    </w:pPr>
    <w:rPr>
      <w:rFonts w:ascii="Calibri" w:hAnsi="Calibri" w:eastAsia="楷体_GB2312"/>
      <w:szCs w:val="20"/>
    </w:rPr>
  </w:style>
  <w:style w:type="paragraph" w:styleId="43">
    <w:name w:val="List Bullet 2"/>
    <w:basedOn w:val="1"/>
    <w:qFormat/>
    <w:uiPriority w:val="0"/>
    <w:pPr>
      <w:widowControl w:val="0"/>
      <w:numPr>
        <w:ilvl w:val="0"/>
        <w:numId w:val="7"/>
      </w:numPr>
      <w:tabs>
        <w:tab w:val="left" w:pos="780"/>
      </w:tabs>
      <w:spacing w:line="240" w:lineRule="auto"/>
      <w:jc w:val="both"/>
    </w:pPr>
    <w:rPr>
      <w:rFonts w:ascii="Calibri" w:hAnsi="Calibri"/>
    </w:rPr>
  </w:style>
  <w:style w:type="paragraph" w:styleId="44">
    <w:name w:val="HTML Address"/>
    <w:basedOn w:val="1"/>
    <w:link w:val="200"/>
    <w:qFormat/>
    <w:uiPriority w:val="0"/>
    <w:pPr>
      <w:widowControl w:val="0"/>
      <w:spacing w:line="240" w:lineRule="auto"/>
      <w:jc w:val="both"/>
    </w:pPr>
    <w:rPr>
      <w:rFonts w:ascii="Calibri" w:hAnsi="Calibri"/>
      <w:i/>
      <w:iCs/>
    </w:rPr>
  </w:style>
  <w:style w:type="paragraph" w:styleId="45">
    <w:name w:val="index 4"/>
    <w:basedOn w:val="1"/>
    <w:next w:val="1"/>
    <w:qFormat/>
    <w:uiPriority w:val="0"/>
    <w:pPr>
      <w:widowControl w:val="0"/>
      <w:spacing w:line="440" w:lineRule="exact"/>
      <w:ind w:left="600" w:leftChars="600" w:firstLine="200" w:firstLineChars="200"/>
      <w:jc w:val="both"/>
    </w:pPr>
    <w:rPr>
      <w:rFonts w:ascii="Calibri" w:hAnsi="Calibri"/>
      <w:sz w:val="24"/>
    </w:rPr>
  </w:style>
  <w:style w:type="paragraph" w:styleId="46">
    <w:name w:val="toc 5"/>
    <w:basedOn w:val="1"/>
    <w:next w:val="1"/>
    <w:qFormat/>
    <w:uiPriority w:val="39"/>
    <w:pPr>
      <w:widowControl w:val="0"/>
      <w:spacing w:line="240" w:lineRule="auto"/>
      <w:ind w:left="1680" w:leftChars="800"/>
      <w:jc w:val="both"/>
    </w:pPr>
    <w:rPr>
      <w:rFonts w:ascii="Calibri" w:hAnsi="Calibri" w:eastAsia="微软雅黑"/>
      <w:szCs w:val="22"/>
    </w:rPr>
  </w:style>
  <w:style w:type="paragraph" w:styleId="47">
    <w:name w:val="toc 3"/>
    <w:basedOn w:val="1"/>
    <w:next w:val="1"/>
    <w:qFormat/>
    <w:uiPriority w:val="39"/>
    <w:pPr>
      <w:widowControl w:val="0"/>
      <w:spacing w:line="440" w:lineRule="exact"/>
      <w:ind w:left="400" w:leftChars="400"/>
      <w:jc w:val="both"/>
    </w:pPr>
    <w:rPr>
      <w:rFonts w:ascii="Calibri" w:hAnsi="Calibri"/>
      <w:sz w:val="28"/>
    </w:rPr>
  </w:style>
  <w:style w:type="paragraph" w:styleId="48">
    <w:name w:val="Plain Text"/>
    <w:basedOn w:val="1"/>
    <w:link w:val="732"/>
    <w:qFormat/>
    <w:uiPriority w:val="0"/>
    <w:pPr>
      <w:widowControl w:val="0"/>
      <w:spacing w:line="240" w:lineRule="auto"/>
      <w:jc w:val="both"/>
    </w:pPr>
    <w:rPr>
      <w:rFonts w:ascii="宋体" w:hAnsi="Courier New" w:cs="Courier New"/>
      <w:szCs w:val="21"/>
    </w:rPr>
  </w:style>
  <w:style w:type="paragraph" w:styleId="49">
    <w:name w:val="List Bullet 5"/>
    <w:basedOn w:val="1"/>
    <w:qFormat/>
    <w:uiPriority w:val="0"/>
    <w:pPr>
      <w:widowControl w:val="0"/>
      <w:numPr>
        <w:ilvl w:val="0"/>
        <w:numId w:val="8"/>
      </w:numPr>
      <w:tabs>
        <w:tab w:val="left" w:pos="2040"/>
      </w:tabs>
      <w:spacing w:line="240" w:lineRule="auto"/>
      <w:jc w:val="both"/>
    </w:pPr>
    <w:rPr>
      <w:rFonts w:ascii="Calibri" w:hAnsi="Calibri"/>
    </w:rPr>
  </w:style>
  <w:style w:type="paragraph" w:styleId="50">
    <w:name w:val="List Number 4"/>
    <w:basedOn w:val="1"/>
    <w:qFormat/>
    <w:uiPriority w:val="0"/>
    <w:pPr>
      <w:widowControl w:val="0"/>
      <w:numPr>
        <w:ilvl w:val="0"/>
        <w:numId w:val="9"/>
      </w:numPr>
      <w:tabs>
        <w:tab w:val="left" w:pos="1620"/>
      </w:tabs>
      <w:spacing w:line="240" w:lineRule="auto"/>
      <w:jc w:val="both"/>
    </w:pPr>
    <w:rPr>
      <w:rFonts w:ascii="Calibri" w:hAnsi="Calibri"/>
    </w:rPr>
  </w:style>
  <w:style w:type="paragraph" w:styleId="51">
    <w:name w:val="toc 8"/>
    <w:basedOn w:val="1"/>
    <w:next w:val="1"/>
    <w:qFormat/>
    <w:uiPriority w:val="39"/>
    <w:pPr>
      <w:widowControl w:val="0"/>
      <w:spacing w:line="240" w:lineRule="auto"/>
      <w:ind w:left="2940" w:leftChars="1400"/>
      <w:jc w:val="both"/>
    </w:pPr>
    <w:rPr>
      <w:rFonts w:ascii="Calibri" w:hAnsi="Calibri" w:eastAsia="微软雅黑"/>
      <w:szCs w:val="22"/>
    </w:rPr>
  </w:style>
  <w:style w:type="paragraph" w:styleId="52">
    <w:name w:val="index 3"/>
    <w:basedOn w:val="1"/>
    <w:next w:val="1"/>
    <w:qFormat/>
    <w:uiPriority w:val="0"/>
    <w:pPr>
      <w:widowControl w:val="0"/>
      <w:adjustRightInd w:val="0"/>
      <w:snapToGrid w:val="0"/>
      <w:spacing w:line="240" w:lineRule="auto"/>
      <w:ind w:left="400" w:leftChars="400"/>
      <w:jc w:val="both"/>
    </w:pPr>
    <w:rPr>
      <w:rFonts w:ascii="宋体" w:hAnsi="Calibri"/>
      <w:szCs w:val="20"/>
    </w:rPr>
  </w:style>
  <w:style w:type="paragraph" w:styleId="53">
    <w:name w:val="Date"/>
    <w:basedOn w:val="1"/>
    <w:next w:val="1"/>
    <w:link w:val="733"/>
    <w:qFormat/>
    <w:uiPriority w:val="0"/>
    <w:pPr>
      <w:widowControl w:val="0"/>
      <w:spacing w:line="240" w:lineRule="auto"/>
      <w:jc w:val="both"/>
    </w:pPr>
    <w:rPr>
      <w:rFonts w:ascii="宋体" w:hAnsi="宋体"/>
      <w:sz w:val="24"/>
      <w:szCs w:val="20"/>
    </w:rPr>
  </w:style>
  <w:style w:type="paragraph" w:styleId="54">
    <w:name w:val="Body Text Indent 2"/>
    <w:basedOn w:val="1"/>
    <w:link w:val="203"/>
    <w:qFormat/>
    <w:uiPriority w:val="0"/>
    <w:pPr>
      <w:widowControl w:val="0"/>
      <w:spacing w:after="120" w:line="480" w:lineRule="auto"/>
      <w:ind w:left="420" w:leftChars="200"/>
      <w:jc w:val="both"/>
    </w:pPr>
    <w:rPr>
      <w:rFonts w:ascii="Calibri" w:hAnsi="Calibri"/>
      <w:kern w:val="0"/>
      <w:sz w:val="20"/>
    </w:rPr>
  </w:style>
  <w:style w:type="paragraph" w:styleId="55">
    <w:name w:val="endnote text"/>
    <w:basedOn w:val="1"/>
    <w:link w:val="204"/>
    <w:qFormat/>
    <w:uiPriority w:val="0"/>
    <w:pPr>
      <w:overflowPunct w:val="0"/>
      <w:autoSpaceDE w:val="0"/>
      <w:autoSpaceDN w:val="0"/>
      <w:spacing w:line="240" w:lineRule="auto"/>
      <w:ind w:firstLine="200" w:firstLineChars="200"/>
      <w:jc w:val="both"/>
      <w:textAlignment w:val="baseline"/>
    </w:pPr>
    <w:rPr>
      <w:rFonts w:ascii="宋体" w:hAnsi="Calibri"/>
      <w:kern w:val="0"/>
      <w:sz w:val="24"/>
      <w:szCs w:val="20"/>
    </w:rPr>
  </w:style>
  <w:style w:type="paragraph" w:styleId="56">
    <w:name w:val="List Continue 5"/>
    <w:basedOn w:val="1"/>
    <w:qFormat/>
    <w:uiPriority w:val="0"/>
    <w:pPr>
      <w:widowControl w:val="0"/>
      <w:spacing w:after="120" w:line="240" w:lineRule="auto"/>
      <w:ind w:left="2100" w:leftChars="1000"/>
      <w:jc w:val="both"/>
    </w:pPr>
    <w:rPr>
      <w:rFonts w:ascii="Calibri" w:hAnsi="Calibri"/>
    </w:rPr>
  </w:style>
  <w:style w:type="paragraph" w:styleId="57">
    <w:name w:val="Balloon Text"/>
    <w:basedOn w:val="1"/>
    <w:next w:val="1"/>
    <w:link w:val="205"/>
    <w:qFormat/>
    <w:uiPriority w:val="99"/>
    <w:pPr>
      <w:widowControl w:val="0"/>
      <w:spacing w:line="240" w:lineRule="auto"/>
      <w:jc w:val="both"/>
    </w:pPr>
    <w:rPr>
      <w:rFonts w:ascii="Calibri" w:hAnsi="Calibri"/>
      <w:sz w:val="18"/>
      <w:szCs w:val="18"/>
    </w:rPr>
  </w:style>
  <w:style w:type="paragraph" w:styleId="58">
    <w:name w:val="footer"/>
    <w:basedOn w:val="1"/>
    <w:link w:val="734"/>
    <w:qFormat/>
    <w:uiPriority w:val="99"/>
    <w:pPr>
      <w:snapToGrid w:val="0"/>
      <w:ind w:right="210" w:rightChars="100"/>
      <w:jc w:val="right"/>
    </w:pPr>
    <w:rPr>
      <w:rFonts w:asciiTheme="minorHAnsi" w:hAnsiTheme="minorHAnsi" w:eastAsiaTheme="minorEastAsia" w:cstheme="minorBidi"/>
      <w:sz w:val="18"/>
      <w:szCs w:val="18"/>
    </w:rPr>
  </w:style>
  <w:style w:type="paragraph" w:styleId="59">
    <w:name w:val="envelope return"/>
    <w:basedOn w:val="1"/>
    <w:qFormat/>
    <w:uiPriority w:val="0"/>
    <w:pPr>
      <w:widowControl w:val="0"/>
      <w:snapToGrid w:val="0"/>
      <w:spacing w:line="240" w:lineRule="auto"/>
      <w:jc w:val="both"/>
    </w:pPr>
    <w:rPr>
      <w:rFonts w:ascii="Arial" w:hAnsi="Arial" w:cs="Arial"/>
    </w:rPr>
  </w:style>
  <w:style w:type="paragraph" w:styleId="60">
    <w:name w:val="header"/>
    <w:basedOn w:val="1"/>
    <w:link w:val="7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61">
    <w:name w:val="Signature"/>
    <w:basedOn w:val="1"/>
    <w:link w:val="206"/>
    <w:qFormat/>
    <w:uiPriority w:val="0"/>
    <w:pPr>
      <w:widowControl w:val="0"/>
      <w:spacing w:line="240" w:lineRule="auto"/>
      <w:ind w:left="100" w:leftChars="2100"/>
      <w:jc w:val="both"/>
    </w:pPr>
    <w:rPr>
      <w:rFonts w:ascii="Calibri" w:hAnsi="Calibri"/>
    </w:rPr>
  </w:style>
  <w:style w:type="paragraph" w:styleId="62">
    <w:name w:val="toc 1"/>
    <w:basedOn w:val="1"/>
    <w:next w:val="1"/>
    <w:qFormat/>
    <w:uiPriority w:val="39"/>
    <w:pPr>
      <w:widowControl w:val="0"/>
      <w:spacing w:line="400" w:lineRule="exact"/>
      <w:jc w:val="both"/>
    </w:pPr>
    <w:rPr>
      <w:rFonts w:ascii="Calibri" w:hAnsi="Calibri"/>
      <w:sz w:val="24"/>
    </w:rPr>
  </w:style>
  <w:style w:type="paragraph" w:styleId="63">
    <w:name w:val="List Continue 4"/>
    <w:basedOn w:val="1"/>
    <w:qFormat/>
    <w:uiPriority w:val="0"/>
    <w:pPr>
      <w:widowControl w:val="0"/>
      <w:spacing w:after="120" w:line="240" w:lineRule="auto"/>
      <w:ind w:left="1680" w:leftChars="800"/>
      <w:jc w:val="both"/>
    </w:pPr>
    <w:rPr>
      <w:rFonts w:ascii="Calibri" w:hAnsi="Calibri"/>
    </w:rPr>
  </w:style>
  <w:style w:type="paragraph" w:styleId="64">
    <w:name w:val="toc 4"/>
    <w:basedOn w:val="1"/>
    <w:next w:val="1"/>
    <w:qFormat/>
    <w:uiPriority w:val="39"/>
    <w:pPr>
      <w:widowControl w:val="0"/>
      <w:spacing w:line="240" w:lineRule="auto"/>
      <w:ind w:left="1260" w:leftChars="600"/>
      <w:jc w:val="both"/>
    </w:pPr>
    <w:rPr>
      <w:rFonts w:ascii="Calibri" w:hAnsi="Calibri" w:eastAsia="微软雅黑"/>
    </w:rPr>
  </w:style>
  <w:style w:type="paragraph" w:styleId="65">
    <w:name w:val="index heading"/>
    <w:basedOn w:val="1"/>
    <w:next w:val="66"/>
    <w:qFormat/>
    <w:uiPriority w:val="0"/>
    <w:pPr>
      <w:widowControl w:val="0"/>
      <w:adjustRightInd w:val="0"/>
      <w:snapToGrid w:val="0"/>
      <w:spacing w:line="240" w:lineRule="auto"/>
      <w:jc w:val="both"/>
    </w:pPr>
    <w:rPr>
      <w:rFonts w:ascii="宋体" w:hAnsi="Calibri"/>
      <w:szCs w:val="20"/>
    </w:rPr>
  </w:style>
  <w:style w:type="paragraph" w:styleId="66">
    <w:name w:val="index 1"/>
    <w:basedOn w:val="1"/>
    <w:next w:val="1"/>
    <w:autoRedefine/>
    <w:qFormat/>
    <w:uiPriority w:val="0"/>
  </w:style>
  <w:style w:type="paragraph" w:styleId="67">
    <w:name w:val="Subtitle"/>
    <w:basedOn w:val="1"/>
    <w:link w:val="207"/>
    <w:qFormat/>
    <w:uiPriority w:val="0"/>
    <w:pPr>
      <w:widowControl w:val="0"/>
      <w:spacing w:before="240" w:after="60" w:line="312" w:lineRule="auto"/>
      <w:jc w:val="center"/>
      <w:outlineLvl w:val="1"/>
    </w:pPr>
    <w:rPr>
      <w:rFonts w:ascii="Arial" w:hAnsi="Arial"/>
      <w:b/>
      <w:bCs/>
      <w:kern w:val="28"/>
      <w:sz w:val="32"/>
      <w:szCs w:val="32"/>
    </w:rPr>
  </w:style>
  <w:style w:type="paragraph" w:styleId="68">
    <w:name w:val="List Number 5"/>
    <w:basedOn w:val="1"/>
    <w:qFormat/>
    <w:uiPriority w:val="0"/>
    <w:pPr>
      <w:widowControl w:val="0"/>
      <w:numPr>
        <w:ilvl w:val="0"/>
        <w:numId w:val="10"/>
      </w:numPr>
      <w:tabs>
        <w:tab w:val="left" w:pos="2040"/>
      </w:tabs>
      <w:spacing w:line="240" w:lineRule="auto"/>
      <w:jc w:val="both"/>
    </w:pPr>
    <w:rPr>
      <w:rFonts w:ascii="Calibri" w:hAnsi="Calibri"/>
    </w:rPr>
  </w:style>
  <w:style w:type="paragraph" w:styleId="69">
    <w:name w:val="List"/>
    <w:basedOn w:val="1"/>
    <w:qFormat/>
    <w:uiPriority w:val="0"/>
    <w:pPr>
      <w:widowControl w:val="0"/>
      <w:spacing w:line="240" w:lineRule="auto"/>
      <w:ind w:left="200" w:hanging="200" w:hangingChars="200"/>
      <w:jc w:val="both"/>
    </w:pPr>
    <w:rPr>
      <w:rFonts w:ascii="Calibri" w:hAnsi="Calibri"/>
    </w:rPr>
  </w:style>
  <w:style w:type="paragraph" w:styleId="70">
    <w:name w:val="footnote text"/>
    <w:basedOn w:val="1"/>
    <w:link w:val="158"/>
    <w:qFormat/>
    <w:uiPriority w:val="0"/>
    <w:pPr>
      <w:tabs>
        <w:tab w:val="left" w:pos="0"/>
      </w:tabs>
      <w:snapToGrid w:val="0"/>
      <w:ind w:left="720" w:hanging="357"/>
    </w:pPr>
    <w:rPr>
      <w:rFonts w:ascii="宋体" w:hAnsiTheme="minorHAnsi" w:eastAsiaTheme="minorEastAsia" w:cstheme="minorBidi"/>
      <w:sz w:val="18"/>
      <w:szCs w:val="18"/>
    </w:rPr>
  </w:style>
  <w:style w:type="paragraph" w:styleId="71">
    <w:name w:val="toc 6"/>
    <w:basedOn w:val="1"/>
    <w:next w:val="1"/>
    <w:qFormat/>
    <w:uiPriority w:val="39"/>
    <w:pPr>
      <w:widowControl w:val="0"/>
      <w:spacing w:line="240" w:lineRule="auto"/>
      <w:ind w:left="2100" w:leftChars="1000"/>
      <w:jc w:val="both"/>
    </w:pPr>
    <w:rPr>
      <w:rFonts w:ascii="Calibri" w:hAnsi="Calibri" w:eastAsia="微软雅黑"/>
      <w:szCs w:val="22"/>
    </w:rPr>
  </w:style>
  <w:style w:type="paragraph" w:styleId="72">
    <w:name w:val="List 5"/>
    <w:basedOn w:val="1"/>
    <w:qFormat/>
    <w:uiPriority w:val="0"/>
    <w:pPr>
      <w:widowControl w:val="0"/>
      <w:spacing w:line="240" w:lineRule="auto"/>
      <w:ind w:left="100" w:leftChars="800" w:hanging="200" w:hangingChars="200"/>
      <w:jc w:val="both"/>
    </w:pPr>
    <w:rPr>
      <w:rFonts w:ascii="Calibri" w:hAnsi="Calibri"/>
    </w:rPr>
  </w:style>
  <w:style w:type="paragraph" w:styleId="73">
    <w:name w:val="Body Text Indent 3"/>
    <w:basedOn w:val="1"/>
    <w:link w:val="208"/>
    <w:qFormat/>
    <w:uiPriority w:val="0"/>
    <w:pPr>
      <w:widowControl w:val="0"/>
      <w:spacing w:after="120" w:line="240" w:lineRule="auto"/>
      <w:ind w:left="420" w:leftChars="200"/>
      <w:jc w:val="both"/>
    </w:pPr>
    <w:rPr>
      <w:rFonts w:ascii="宋体" w:hAnsi="宋体"/>
      <w:sz w:val="16"/>
      <w:szCs w:val="16"/>
    </w:rPr>
  </w:style>
  <w:style w:type="paragraph" w:styleId="74">
    <w:name w:val="index 7"/>
    <w:basedOn w:val="1"/>
    <w:next w:val="1"/>
    <w:qFormat/>
    <w:uiPriority w:val="0"/>
    <w:pPr>
      <w:widowControl w:val="0"/>
      <w:adjustRightInd w:val="0"/>
      <w:snapToGrid w:val="0"/>
      <w:spacing w:line="240" w:lineRule="auto"/>
      <w:ind w:left="1200" w:leftChars="1200"/>
      <w:jc w:val="both"/>
    </w:pPr>
    <w:rPr>
      <w:rFonts w:ascii="宋体" w:hAnsi="Calibri"/>
      <w:szCs w:val="20"/>
    </w:rPr>
  </w:style>
  <w:style w:type="paragraph" w:styleId="75">
    <w:name w:val="index 9"/>
    <w:basedOn w:val="1"/>
    <w:next w:val="1"/>
    <w:qFormat/>
    <w:uiPriority w:val="0"/>
    <w:pPr>
      <w:widowControl w:val="0"/>
      <w:adjustRightInd w:val="0"/>
      <w:snapToGrid w:val="0"/>
      <w:spacing w:line="240" w:lineRule="auto"/>
      <w:ind w:left="1600" w:leftChars="1600"/>
      <w:jc w:val="both"/>
    </w:pPr>
    <w:rPr>
      <w:rFonts w:ascii="宋体" w:hAnsi="Calibri"/>
      <w:szCs w:val="20"/>
    </w:rPr>
  </w:style>
  <w:style w:type="paragraph" w:styleId="76">
    <w:name w:val="toc 2"/>
    <w:basedOn w:val="1"/>
    <w:next w:val="1"/>
    <w:qFormat/>
    <w:uiPriority w:val="39"/>
    <w:pPr>
      <w:widowControl w:val="0"/>
      <w:tabs>
        <w:tab w:val="right" w:leader="dot" w:pos="9061"/>
      </w:tabs>
      <w:spacing w:line="400" w:lineRule="exact"/>
      <w:ind w:left="200" w:leftChars="200"/>
      <w:jc w:val="both"/>
    </w:pPr>
    <w:rPr>
      <w:rFonts w:ascii="Calibri" w:hAnsi="Calibri"/>
      <w:sz w:val="24"/>
    </w:rPr>
  </w:style>
  <w:style w:type="paragraph" w:styleId="77">
    <w:name w:val="toc 9"/>
    <w:basedOn w:val="1"/>
    <w:next w:val="1"/>
    <w:qFormat/>
    <w:uiPriority w:val="39"/>
    <w:pPr>
      <w:widowControl w:val="0"/>
      <w:spacing w:line="240" w:lineRule="auto"/>
      <w:ind w:left="3360" w:leftChars="1600"/>
      <w:jc w:val="both"/>
    </w:pPr>
    <w:rPr>
      <w:rFonts w:ascii="Calibri" w:hAnsi="Calibri" w:eastAsia="微软雅黑"/>
      <w:szCs w:val="22"/>
    </w:rPr>
  </w:style>
  <w:style w:type="paragraph" w:styleId="78">
    <w:name w:val="Body Text 2"/>
    <w:basedOn w:val="1"/>
    <w:link w:val="209"/>
    <w:qFormat/>
    <w:uiPriority w:val="0"/>
    <w:pPr>
      <w:widowControl w:val="0"/>
      <w:spacing w:after="120" w:line="480" w:lineRule="auto"/>
      <w:jc w:val="both"/>
    </w:pPr>
    <w:rPr>
      <w:rFonts w:ascii="Calibri" w:hAnsi="Calibri"/>
      <w:kern w:val="0"/>
      <w:sz w:val="20"/>
    </w:rPr>
  </w:style>
  <w:style w:type="paragraph" w:styleId="79">
    <w:name w:val="List 4"/>
    <w:basedOn w:val="1"/>
    <w:qFormat/>
    <w:uiPriority w:val="0"/>
    <w:pPr>
      <w:widowControl w:val="0"/>
      <w:spacing w:line="240" w:lineRule="auto"/>
      <w:ind w:left="100" w:leftChars="600" w:hanging="200" w:hangingChars="200"/>
      <w:jc w:val="both"/>
    </w:pPr>
    <w:rPr>
      <w:rFonts w:ascii="Calibri" w:hAnsi="Calibri"/>
    </w:rPr>
  </w:style>
  <w:style w:type="paragraph" w:styleId="80">
    <w:name w:val="List Continue 2"/>
    <w:basedOn w:val="1"/>
    <w:qFormat/>
    <w:uiPriority w:val="0"/>
    <w:pPr>
      <w:widowControl w:val="0"/>
      <w:spacing w:after="120" w:line="240" w:lineRule="auto"/>
      <w:ind w:left="840" w:leftChars="400"/>
      <w:jc w:val="both"/>
    </w:pPr>
    <w:rPr>
      <w:rFonts w:ascii="Calibri" w:hAnsi="Calibri"/>
    </w:rPr>
  </w:style>
  <w:style w:type="paragraph" w:styleId="81">
    <w:name w:val="Message Header"/>
    <w:basedOn w:val="1"/>
    <w:link w:val="210"/>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both"/>
    </w:pPr>
    <w:rPr>
      <w:rFonts w:ascii="Arial" w:hAnsi="Arial"/>
      <w:sz w:val="24"/>
    </w:rPr>
  </w:style>
  <w:style w:type="paragraph" w:styleId="82">
    <w:name w:val="HTML Preformatted"/>
    <w:basedOn w:val="1"/>
    <w:link w:val="2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w:hAnsi="Arial"/>
      <w:kern w:val="0"/>
      <w:sz w:val="24"/>
    </w:rPr>
  </w:style>
  <w:style w:type="paragraph" w:styleId="83">
    <w:name w:val="Normal (Web)"/>
    <w:basedOn w:val="1"/>
    <w:link w:val="736"/>
    <w:unhideWhenUsed/>
    <w:qFormat/>
    <w:uiPriority w:val="0"/>
    <w:pPr>
      <w:spacing w:before="100" w:beforeAutospacing="1" w:after="100" w:afterAutospacing="1"/>
    </w:pPr>
    <w:rPr>
      <w:rFonts w:ascii="宋体" w:hAnsi="宋体" w:cs="宋体"/>
      <w:kern w:val="0"/>
      <w:sz w:val="24"/>
    </w:rPr>
  </w:style>
  <w:style w:type="paragraph" w:styleId="84">
    <w:name w:val="List Continue 3"/>
    <w:basedOn w:val="1"/>
    <w:qFormat/>
    <w:uiPriority w:val="0"/>
    <w:pPr>
      <w:widowControl w:val="0"/>
      <w:spacing w:after="120" w:line="240" w:lineRule="auto"/>
      <w:ind w:left="1260" w:leftChars="600"/>
      <w:jc w:val="both"/>
    </w:pPr>
    <w:rPr>
      <w:rFonts w:ascii="Calibri" w:hAnsi="Calibri"/>
    </w:rPr>
  </w:style>
  <w:style w:type="paragraph" w:styleId="85">
    <w:name w:val="index 2"/>
    <w:basedOn w:val="1"/>
    <w:next w:val="1"/>
    <w:qFormat/>
    <w:uiPriority w:val="0"/>
    <w:pPr>
      <w:widowControl w:val="0"/>
      <w:adjustRightInd w:val="0"/>
      <w:snapToGrid w:val="0"/>
      <w:spacing w:line="240" w:lineRule="auto"/>
      <w:ind w:left="200" w:leftChars="200"/>
      <w:jc w:val="both"/>
    </w:pPr>
    <w:rPr>
      <w:rFonts w:ascii="宋体" w:hAnsi="Calibri"/>
      <w:szCs w:val="20"/>
    </w:rPr>
  </w:style>
  <w:style w:type="paragraph" w:styleId="86">
    <w:name w:val="Title"/>
    <w:basedOn w:val="1"/>
    <w:link w:val="15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87">
    <w:name w:val="annotation subject"/>
    <w:basedOn w:val="28"/>
    <w:next w:val="28"/>
    <w:link w:val="193"/>
    <w:qFormat/>
    <w:uiPriority w:val="0"/>
    <w:pPr>
      <w:widowControl w:val="0"/>
      <w:spacing w:line="240" w:lineRule="auto"/>
    </w:pPr>
    <w:rPr>
      <w:rFonts w:ascii="宋体" w:hAnsi="宋体"/>
      <w:b/>
      <w:bCs/>
    </w:rPr>
  </w:style>
  <w:style w:type="paragraph" w:styleId="88">
    <w:name w:val="Body Text First Indent 2"/>
    <w:basedOn w:val="38"/>
    <w:link w:val="156"/>
    <w:qFormat/>
    <w:uiPriority w:val="0"/>
    <w:pPr>
      <w:ind w:firstLine="420" w:firstLineChars="200"/>
    </w:p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qFormat/>
    <w:uiPriority w:val="0"/>
    <w:pPr>
      <w:widowControl w:val="0"/>
      <w:jc w:val="both"/>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qFormat/>
    <w:uiPriority w:val="0"/>
    <w:pPr>
      <w:widowControl w:val="0"/>
      <w:jc w:val="both"/>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qFormat/>
    <w:uiPriority w:val="0"/>
    <w:pPr>
      <w:widowControl w:val="0"/>
      <w:jc w:val="both"/>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qFormat/>
    <w:uiPriority w:val="0"/>
    <w:pPr>
      <w:widowControl w:val="0"/>
      <w:jc w:val="both"/>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qFormat/>
    <w:uiPriority w:val="0"/>
    <w:pPr>
      <w:widowControl w:val="0"/>
      <w:jc w:val="both"/>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qFormat/>
    <w:uiPriority w:val="0"/>
    <w:pPr>
      <w:widowControl w:val="0"/>
      <w:jc w:val="both"/>
    </w:pPr>
    <w:rPr>
      <w:rFonts w:ascii="Calibri" w:hAnsi="Calibri" w:cs="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qFormat/>
    <w:uiPriority w:val="0"/>
    <w:pPr>
      <w:widowControl w:val="0"/>
      <w:jc w:val="both"/>
    </w:pPr>
    <w:rPr>
      <w:rFonts w:ascii="Calibri" w:hAnsi="Calibri" w:cs="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qFormat/>
    <w:uiPriority w:val="0"/>
    <w:pPr>
      <w:widowControl w:val="0"/>
      <w:jc w:val="both"/>
    </w:pPr>
    <w:rPr>
      <w:rFonts w:ascii="Calibri" w:hAnsi="Calibri" w:cs="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qFormat/>
    <w:uiPriority w:val="0"/>
    <w:pPr>
      <w:widowControl w:val="0"/>
      <w:jc w:val="both"/>
    </w:pPr>
    <w:rPr>
      <w:rFonts w:ascii="Calibri" w:hAnsi="Calibri" w:cs="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qFormat/>
    <w:uiPriority w:val="0"/>
    <w:pPr>
      <w:widowControl w:val="0"/>
      <w:jc w:val="both"/>
    </w:pPr>
    <w:rPr>
      <w:rFonts w:ascii="Calibri" w:hAnsi="Calibri" w:cs="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9"/>
    <w:qFormat/>
    <w:uiPriority w:val="0"/>
    <w:pPr>
      <w:widowControl w:val="0"/>
      <w:jc w:val="both"/>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9"/>
    <w:qFormat/>
    <w:uiPriority w:val="0"/>
    <w:pPr>
      <w:widowControl w:val="0"/>
      <w:jc w:val="both"/>
    </w:pPr>
    <w:rPr>
      <w:rFonts w:ascii="Calibri" w:hAnsi="Calibri" w:cs="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9"/>
    <w:qFormat/>
    <w:uiPriority w:val="0"/>
    <w:pPr>
      <w:widowControl w:val="0"/>
      <w:jc w:val="both"/>
    </w:pPr>
    <w:rPr>
      <w:rFonts w:ascii="Calibri" w:hAnsi="Calibri" w:cs="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9">
    <w:name w:val="Table List 5"/>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List 7"/>
    <w:basedOn w:val="89"/>
    <w:qFormat/>
    <w:uiPriority w:val="0"/>
    <w:pPr>
      <w:widowControl w:val="0"/>
      <w:jc w:val="both"/>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9"/>
    <w:qFormat/>
    <w:uiPriority w:val="0"/>
    <w:pPr>
      <w:widowControl w:val="0"/>
      <w:jc w:val="both"/>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9"/>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9"/>
    <w:qFormat/>
    <w:uiPriority w:val="0"/>
    <w:pPr>
      <w:widowControl w:val="0"/>
      <w:jc w:val="both"/>
    </w:pPr>
    <w:rPr>
      <w:rFonts w:ascii="Calibri" w:hAnsi="Calibri" w:cs="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9"/>
    <w:qFormat/>
    <w:uiPriority w:val="0"/>
    <w:pPr>
      <w:widowControl w:val="0"/>
      <w:jc w:val="both"/>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9"/>
    <w:qFormat/>
    <w:uiPriority w:val="0"/>
    <w:pPr>
      <w:widowControl w:val="0"/>
      <w:jc w:val="both"/>
    </w:pPr>
    <w:rPr>
      <w:rFonts w:ascii="Calibri" w:hAnsi="Calibri" w:cs="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9"/>
    <w:qFormat/>
    <w:uiPriority w:val="0"/>
    <w:pPr>
      <w:widowControl w:val="0"/>
      <w:jc w:val="both"/>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2"/>
    <w:basedOn w:val="89"/>
    <w:qFormat/>
    <w:uiPriority w:val="0"/>
    <w:pPr>
      <w:widowControl w:val="0"/>
      <w:jc w:val="both"/>
    </w:pPr>
    <w:rPr>
      <w:rFonts w:ascii="Calibri" w:hAnsi="Calibri" w:cs="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9"/>
    <w:qFormat/>
    <w:uiPriority w:val="0"/>
    <w:pPr>
      <w:widowControl w:val="0"/>
      <w:jc w:val="both"/>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4"/>
    <w:basedOn w:val="89"/>
    <w:qFormat/>
    <w:uiPriority w:val="0"/>
    <w:pPr>
      <w:widowControl w:val="0"/>
      <w:jc w:val="both"/>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6"/>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7"/>
    <w:basedOn w:val="89"/>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8"/>
    <w:basedOn w:val="89"/>
    <w:qFormat/>
    <w:uiPriority w:val="0"/>
    <w:pPr>
      <w:widowControl w:val="0"/>
      <w:jc w:val="both"/>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9"/>
    <w:qFormat/>
    <w:uiPriority w:val="0"/>
    <w:pPr>
      <w:widowControl w:val="0"/>
      <w:jc w:val="both"/>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9"/>
    <w:qFormat/>
    <w:uiPriority w:val="0"/>
    <w:pPr>
      <w:widowControl w:val="0"/>
      <w:jc w:val="both"/>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9"/>
    <w:qFormat/>
    <w:uiPriority w:val="0"/>
    <w:pPr>
      <w:widowControl w:val="0"/>
      <w:jc w:val="both"/>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2">
    <w:name w:val="Strong"/>
    <w:qFormat/>
    <w:uiPriority w:val="22"/>
    <w:rPr>
      <w:b/>
      <w:bCs/>
    </w:rPr>
  </w:style>
  <w:style w:type="character" w:styleId="133">
    <w:name w:val="endnote reference"/>
    <w:qFormat/>
    <w:uiPriority w:val="0"/>
    <w:rPr>
      <w:vertAlign w:val="superscript"/>
    </w:rPr>
  </w:style>
  <w:style w:type="character" w:styleId="134">
    <w:name w:val="page number"/>
    <w:qFormat/>
    <w:uiPriority w:val="0"/>
  </w:style>
  <w:style w:type="character" w:styleId="135">
    <w:name w:val="FollowedHyperlink"/>
    <w:qFormat/>
    <w:uiPriority w:val="0"/>
    <w:rPr>
      <w:color w:val="800080"/>
      <w:u w:val="none"/>
    </w:rPr>
  </w:style>
  <w:style w:type="character" w:styleId="136">
    <w:name w:val="Emphasis"/>
    <w:qFormat/>
    <w:uiPriority w:val="0"/>
  </w:style>
  <w:style w:type="character" w:styleId="137">
    <w:name w:val="line number"/>
    <w:qFormat/>
    <w:uiPriority w:val="0"/>
  </w:style>
  <w:style w:type="character" w:styleId="138">
    <w:name w:val="HTML Definition"/>
    <w:qFormat/>
    <w:uiPriority w:val="0"/>
  </w:style>
  <w:style w:type="character" w:styleId="139">
    <w:name w:val="HTML Typewriter"/>
    <w:qFormat/>
    <w:uiPriority w:val="0"/>
    <w:rPr>
      <w:rFonts w:ascii="Courier New" w:hAnsi="Courier New" w:cs="Courier New"/>
      <w:sz w:val="20"/>
      <w:szCs w:val="20"/>
    </w:rPr>
  </w:style>
  <w:style w:type="character" w:styleId="140">
    <w:name w:val="HTML Acronym"/>
    <w:qFormat/>
    <w:uiPriority w:val="0"/>
  </w:style>
  <w:style w:type="character" w:styleId="141">
    <w:name w:val="HTML Variable"/>
    <w:qFormat/>
    <w:uiPriority w:val="0"/>
  </w:style>
  <w:style w:type="character" w:styleId="142">
    <w:name w:val="Hyperlink"/>
    <w:qFormat/>
    <w:uiPriority w:val="99"/>
    <w:rPr>
      <w:color w:val="136EC2"/>
      <w:u w:val="single"/>
    </w:rPr>
  </w:style>
  <w:style w:type="character" w:styleId="143">
    <w:name w:val="HTML Code"/>
    <w:qFormat/>
    <w:uiPriority w:val="0"/>
    <w:rPr>
      <w:rFonts w:hint="default" w:ascii="Courier New" w:hAnsi="Courier New" w:eastAsia="Courier New" w:cs="Courier New"/>
      <w:sz w:val="20"/>
    </w:rPr>
  </w:style>
  <w:style w:type="character" w:styleId="144">
    <w:name w:val="annotation reference"/>
    <w:qFormat/>
    <w:uiPriority w:val="0"/>
    <w:rPr>
      <w:sz w:val="21"/>
      <w:szCs w:val="21"/>
    </w:rPr>
  </w:style>
  <w:style w:type="character" w:styleId="145">
    <w:name w:val="HTML Cite"/>
    <w:qFormat/>
    <w:uiPriority w:val="0"/>
  </w:style>
  <w:style w:type="character" w:styleId="146">
    <w:name w:val="footnote reference"/>
    <w:qFormat/>
    <w:uiPriority w:val="0"/>
    <w:rPr>
      <w:vertAlign w:val="superscript"/>
    </w:rPr>
  </w:style>
  <w:style w:type="character" w:styleId="147">
    <w:name w:val="HTML Keyboard"/>
    <w:qFormat/>
    <w:uiPriority w:val="0"/>
    <w:rPr>
      <w:rFonts w:ascii="Courier New" w:hAnsi="Courier New" w:eastAsia="Courier New" w:cs="Courier New"/>
      <w:sz w:val="20"/>
    </w:rPr>
  </w:style>
  <w:style w:type="character" w:styleId="148">
    <w:name w:val="HTML Sample"/>
    <w:qFormat/>
    <w:uiPriority w:val="0"/>
    <w:rPr>
      <w:rFonts w:hint="default" w:ascii="Courier New" w:hAnsi="Courier New" w:eastAsia="Courier New" w:cs="Courier New"/>
    </w:rPr>
  </w:style>
  <w:style w:type="paragraph" w:customStyle="1" w:styleId="149">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50">
    <w:name w:val="标题 字符"/>
    <w:basedOn w:val="131"/>
    <w:link w:val="86"/>
    <w:qFormat/>
    <w:uiPriority w:val="0"/>
    <w:rPr>
      <w:rFonts w:ascii="Arial" w:hAnsi="Arial"/>
      <w:b/>
      <w:kern w:val="0"/>
      <w:sz w:val="32"/>
      <w:szCs w:val="20"/>
    </w:rPr>
  </w:style>
  <w:style w:type="paragraph" w:customStyle="1" w:styleId="151">
    <w:name w:val="一级条标题"/>
    <w:next w:val="149"/>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styleId="152">
    <w:name w:val="List Paragraph"/>
    <w:basedOn w:val="1"/>
    <w:qFormat/>
    <w:uiPriority w:val="1"/>
    <w:pPr>
      <w:ind w:firstLine="420" w:firstLineChars="200"/>
    </w:pPr>
    <w:rPr>
      <w:rFonts w:ascii="宋体" w:hAnsi="宋体" w:cs="宋体"/>
      <w:kern w:val="0"/>
      <w:sz w:val="24"/>
    </w:rPr>
  </w:style>
  <w:style w:type="paragraph" w:customStyle="1" w:styleId="15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55">
    <w:name w:val="正文文本缩进 字符"/>
    <w:basedOn w:val="131"/>
    <w:link w:val="38"/>
    <w:qFormat/>
    <w:uiPriority w:val="0"/>
    <w:rPr>
      <w:rFonts w:hint="default" w:ascii="Calibri" w:hAnsi="Calibri" w:cs="Calibri"/>
      <w:kern w:val="2"/>
      <w:sz w:val="21"/>
      <w:szCs w:val="24"/>
    </w:rPr>
  </w:style>
  <w:style w:type="character" w:customStyle="1" w:styleId="156">
    <w:name w:val="正文文本首行缩进 2 字符"/>
    <w:basedOn w:val="155"/>
    <w:link w:val="88"/>
    <w:qFormat/>
    <w:uiPriority w:val="0"/>
    <w:rPr>
      <w:rFonts w:hint="default" w:ascii="Calibri" w:hAnsi="Calibri" w:cs="Calibri"/>
      <w:kern w:val="2"/>
      <w:sz w:val="21"/>
      <w:szCs w:val="24"/>
    </w:rPr>
  </w:style>
  <w:style w:type="character" w:customStyle="1" w:styleId="157">
    <w:name w:val="脚注文本 Char"/>
    <w:basedOn w:val="131"/>
    <w:qFormat/>
    <w:uiPriority w:val="0"/>
    <w:rPr>
      <w:rFonts w:hint="eastAsia" w:ascii="宋体" w:hAnsi="宋体" w:eastAsia="宋体" w:cs="宋体"/>
      <w:sz w:val="18"/>
      <w:szCs w:val="18"/>
    </w:rPr>
  </w:style>
  <w:style w:type="character" w:customStyle="1" w:styleId="158">
    <w:name w:val="脚注文本 字符"/>
    <w:basedOn w:val="131"/>
    <w:link w:val="70"/>
    <w:qFormat/>
    <w:uiPriority w:val="0"/>
    <w:rPr>
      <w:rFonts w:hint="eastAsia" w:ascii="宋体" w:hAnsi="宋体" w:eastAsia="宋体" w:cs="宋体"/>
      <w:sz w:val="18"/>
      <w:szCs w:val="18"/>
    </w:rPr>
  </w:style>
  <w:style w:type="paragraph" w:customStyle="1" w:styleId="159">
    <w:name w:val="列出段落1"/>
    <w:basedOn w:val="1"/>
    <w:qFormat/>
    <w:uiPriority w:val="0"/>
    <w:pPr>
      <w:ind w:firstLine="420" w:firstLineChars="200"/>
    </w:pPr>
    <w:rPr>
      <w:szCs w:val="22"/>
    </w:rPr>
  </w:style>
  <w:style w:type="paragraph" w:customStyle="1" w:styleId="160">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1">
    <w:name w:val="Normal_48"/>
    <w:qFormat/>
    <w:uiPriority w:val="0"/>
    <w:pPr>
      <w:spacing w:before="120" w:after="240"/>
      <w:jc w:val="both"/>
    </w:pPr>
    <w:rPr>
      <w:rFonts w:ascii="Calibri" w:hAnsi="Calibri" w:eastAsia="Calibri" w:cs="Times New Roman"/>
      <w:sz w:val="22"/>
      <w:szCs w:val="22"/>
      <w:lang w:val="en-US" w:eastAsia="en-US" w:bidi="ar-SA"/>
    </w:rPr>
  </w:style>
  <w:style w:type="paragraph" w:customStyle="1" w:styleId="162">
    <w:name w:val="Normal_4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3">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64">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165">
    <w:name w:val="Normal_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6">
    <w:name w:val="Normal_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7">
    <w:name w:val="Normal_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8">
    <w:name w:val="Normal_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9">
    <w:name w:val="Normal_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0">
    <w:name w:val="Normal_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1">
    <w:name w:val="Normal_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2">
    <w:name w:val="Normal_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3">
    <w:name w:val="Normal_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4">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5">
    <w:name w:val="Normal_1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6">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7">
    <w:name w:val="Normal_1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8">
    <w:name w:val="Normal_1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9">
    <w:name w:val="Normal_1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0">
    <w:name w:val="Normal_1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1">
    <w:name w:val="Normal_1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2">
    <w:name w:val="Normal_2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3">
    <w:name w:val="Normal_2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4">
    <w:name w:val="Normal_2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标题 2 字符"/>
    <w:basedOn w:val="131"/>
    <w:link w:val="4"/>
    <w:qFormat/>
    <w:uiPriority w:val="0"/>
    <w:rPr>
      <w:rFonts w:ascii="Arial" w:hAnsi="Arial"/>
      <w:b/>
      <w:bCs/>
      <w:kern w:val="2"/>
      <w:sz w:val="32"/>
      <w:szCs w:val="32"/>
    </w:rPr>
  </w:style>
  <w:style w:type="character" w:customStyle="1" w:styleId="187">
    <w:name w:val="标题 5 字符"/>
    <w:basedOn w:val="131"/>
    <w:link w:val="7"/>
    <w:qFormat/>
    <w:uiPriority w:val="0"/>
    <w:rPr>
      <w:rFonts w:ascii="Calibri" w:hAnsi="Calibri"/>
      <w:b/>
      <w:bCs/>
      <w:sz w:val="28"/>
      <w:szCs w:val="28"/>
    </w:rPr>
  </w:style>
  <w:style w:type="character" w:customStyle="1" w:styleId="188">
    <w:name w:val="标题 6 字符"/>
    <w:basedOn w:val="131"/>
    <w:link w:val="8"/>
    <w:qFormat/>
    <w:uiPriority w:val="0"/>
    <w:rPr>
      <w:rFonts w:ascii="Arial" w:hAnsi="Arial" w:eastAsia="黑体"/>
      <w:b/>
      <w:bCs/>
      <w:sz w:val="24"/>
      <w:szCs w:val="24"/>
    </w:rPr>
  </w:style>
  <w:style w:type="character" w:customStyle="1" w:styleId="189">
    <w:name w:val="标题 7 字符"/>
    <w:basedOn w:val="131"/>
    <w:link w:val="9"/>
    <w:qFormat/>
    <w:uiPriority w:val="1"/>
    <w:rPr>
      <w:rFonts w:ascii="Calibri" w:hAnsi="Calibri"/>
      <w:b/>
      <w:bCs/>
      <w:sz w:val="24"/>
      <w:szCs w:val="24"/>
    </w:rPr>
  </w:style>
  <w:style w:type="character" w:customStyle="1" w:styleId="190">
    <w:name w:val="标题 8 字符"/>
    <w:basedOn w:val="131"/>
    <w:link w:val="10"/>
    <w:qFormat/>
    <w:uiPriority w:val="0"/>
    <w:rPr>
      <w:rFonts w:ascii="Arial" w:hAnsi="Arial" w:eastAsia="黑体"/>
      <w:sz w:val="24"/>
      <w:szCs w:val="24"/>
    </w:rPr>
  </w:style>
  <w:style w:type="character" w:customStyle="1" w:styleId="191">
    <w:name w:val="标题 9 字符"/>
    <w:basedOn w:val="131"/>
    <w:link w:val="11"/>
    <w:qFormat/>
    <w:uiPriority w:val="0"/>
    <w:rPr>
      <w:rFonts w:ascii="Arial" w:hAnsi="Arial" w:eastAsia="黑体"/>
      <w:sz w:val="21"/>
      <w:szCs w:val="21"/>
    </w:rPr>
  </w:style>
  <w:style w:type="character" w:customStyle="1" w:styleId="192">
    <w:name w:val="批注文字 字符"/>
    <w:basedOn w:val="131"/>
    <w:link w:val="28"/>
    <w:qFormat/>
    <w:uiPriority w:val="0"/>
    <w:rPr>
      <w:kern w:val="2"/>
      <w:sz w:val="21"/>
      <w:szCs w:val="24"/>
    </w:rPr>
  </w:style>
  <w:style w:type="character" w:customStyle="1" w:styleId="193">
    <w:name w:val="批注主题 字符"/>
    <w:basedOn w:val="192"/>
    <w:link w:val="87"/>
    <w:qFormat/>
    <w:uiPriority w:val="0"/>
    <w:rPr>
      <w:rFonts w:ascii="宋体" w:hAnsi="宋体"/>
      <w:b/>
      <w:bCs/>
      <w:kern w:val="2"/>
      <w:sz w:val="21"/>
      <w:szCs w:val="24"/>
    </w:rPr>
  </w:style>
  <w:style w:type="character" w:customStyle="1" w:styleId="194">
    <w:name w:val="注释标题 字符"/>
    <w:basedOn w:val="131"/>
    <w:link w:val="16"/>
    <w:qFormat/>
    <w:uiPriority w:val="0"/>
    <w:rPr>
      <w:rFonts w:ascii="Calibri" w:hAnsi="Calibri"/>
      <w:kern w:val="2"/>
      <w:sz w:val="21"/>
      <w:szCs w:val="24"/>
    </w:rPr>
  </w:style>
  <w:style w:type="character" w:customStyle="1" w:styleId="195">
    <w:name w:val="电子邮件签名 字符"/>
    <w:basedOn w:val="131"/>
    <w:link w:val="19"/>
    <w:qFormat/>
    <w:uiPriority w:val="0"/>
    <w:rPr>
      <w:rFonts w:ascii="Calibri" w:hAnsi="Calibri"/>
      <w:kern w:val="2"/>
      <w:sz w:val="21"/>
      <w:szCs w:val="24"/>
    </w:rPr>
  </w:style>
  <w:style w:type="character" w:customStyle="1" w:styleId="196">
    <w:name w:val="文档结构图 字符"/>
    <w:basedOn w:val="131"/>
    <w:link w:val="26"/>
    <w:qFormat/>
    <w:uiPriority w:val="0"/>
    <w:rPr>
      <w:rFonts w:ascii="Calibri" w:hAnsi="Calibri"/>
      <w:szCs w:val="24"/>
      <w:shd w:val="clear" w:color="auto" w:fill="000080"/>
    </w:rPr>
  </w:style>
  <w:style w:type="character" w:customStyle="1" w:styleId="197">
    <w:name w:val="称呼 字符"/>
    <w:basedOn w:val="131"/>
    <w:link w:val="30"/>
    <w:qFormat/>
    <w:uiPriority w:val="0"/>
    <w:rPr>
      <w:rFonts w:ascii="仿宋_GB2312" w:hAnsi="Calibri" w:eastAsia="仿宋_GB2312"/>
      <w:sz w:val="24"/>
      <w:szCs w:val="24"/>
    </w:rPr>
  </w:style>
  <w:style w:type="character" w:customStyle="1" w:styleId="198">
    <w:name w:val="正文文本 3 字符"/>
    <w:basedOn w:val="131"/>
    <w:link w:val="31"/>
    <w:qFormat/>
    <w:uiPriority w:val="0"/>
    <w:rPr>
      <w:rFonts w:ascii="宋体" w:hAnsi="Calibri"/>
      <w:color w:val="000000"/>
      <w:sz w:val="24"/>
    </w:rPr>
  </w:style>
  <w:style w:type="character" w:customStyle="1" w:styleId="199">
    <w:name w:val="结束语 字符"/>
    <w:basedOn w:val="131"/>
    <w:link w:val="32"/>
    <w:qFormat/>
    <w:uiPriority w:val="0"/>
    <w:rPr>
      <w:rFonts w:ascii="Calibri" w:hAnsi="Calibri"/>
      <w:kern w:val="2"/>
      <w:sz w:val="21"/>
      <w:szCs w:val="24"/>
    </w:rPr>
  </w:style>
  <w:style w:type="character" w:customStyle="1" w:styleId="200">
    <w:name w:val="HTML 地址 字符"/>
    <w:basedOn w:val="131"/>
    <w:link w:val="44"/>
    <w:qFormat/>
    <w:uiPriority w:val="0"/>
    <w:rPr>
      <w:rFonts w:ascii="Calibri" w:hAnsi="Calibri"/>
      <w:i/>
      <w:iCs/>
      <w:kern w:val="2"/>
      <w:sz w:val="21"/>
      <w:szCs w:val="24"/>
    </w:rPr>
  </w:style>
  <w:style w:type="character" w:customStyle="1" w:styleId="201">
    <w:name w:val="纯文本 字符"/>
    <w:basedOn w:val="131"/>
    <w:qFormat/>
    <w:uiPriority w:val="0"/>
    <w:rPr>
      <w:rFonts w:hAnsi="Courier New" w:cs="Courier New" w:asciiTheme="minorEastAsia" w:eastAsiaTheme="minorEastAsia"/>
      <w:kern w:val="2"/>
      <w:sz w:val="21"/>
      <w:szCs w:val="24"/>
    </w:rPr>
  </w:style>
  <w:style w:type="character" w:customStyle="1" w:styleId="202">
    <w:name w:val="日期 字符"/>
    <w:basedOn w:val="131"/>
    <w:qFormat/>
    <w:uiPriority w:val="0"/>
    <w:rPr>
      <w:kern w:val="2"/>
      <w:sz w:val="21"/>
      <w:szCs w:val="24"/>
    </w:rPr>
  </w:style>
  <w:style w:type="character" w:customStyle="1" w:styleId="203">
    <w:name w:val="正文文本缩进 2 字符"/>
    <w:basedOn w:val="131"/>
    <w:link w:val="54"/>
    <w:qFormat/>
    <w:uiPriority w:val="0"/>
    <w:rPr>
      <w:rFonts w:ascii="Calibri" w:hAnsi="Calibri"/>
      <w:szCs w:val="24"/>
    </w:rPr>
  </w:style>
  <w:style w:type="character" w:customStyle="1" w:styleId="204">
    <w:name w:val="尾注文本 字符"/>
    <w:basedOn w:val="131"/>
    <w:link w:val="55"/>
    <w:qFormat/>
    <w:uiPriority w:val="0"/>
    <w:rPr>
      <w:rFonts w:ascii="宋体" w:hAnsi="Calibri"/>
      <w:sz w:val="24"/>
    </w:rPr>
  </w:style>
  <w:style w:type="character" w:customStyle="1" w:styleId="205">
    <w:name w:val="批注框文本 字符"/>
    <w:basedOn w:val="131"/>
    <w:link w:val="57"/>
    <w:qFormat/>
    <w:uiPriority w:val="99"/>
    <w:rPr>
      <w:rFonts w:ascii="Calibri" w:hAnsi="Calibri"/>
      <w:kern w:val="2"/>
      <w:sz w:val="18"/>
      <w:szCs w:val="18"/>
    </w:rPr>
  </w:style>
  <w:style w:type="character" w:customStyle="1" w:styleId="206">
    <w:name w:val="签名 字符"/>
    <w:basedOn w:val="131"/>
    <w:link w:val="61"/>
    <w:qFormat/>
    <w:uiPriority w:val="0"/>
    <w:rPr>
      <w:rFonts w:ascii="Calibri" w:hAnsi="Calibri"/>
      <w:kern w:val="2"/>
      <w:sz w:val="21"/>
      <w:szCs w:val="24"/>
    </w:rPr>
  </w:style>
  <w:style w:type="character" w:customStyle="1" w:styleId="207">
    <w:name w:val="副标题 字符"/>
    <w:basedOn w:val="131"/>
    <w:link w:val="67"/>
    <w:qFormat/>
    <w:uiPriority w:val="0"/>
    <w:rPr>
      <w:rFonts w:ascii="Arial" w:hAnsi="Arial"/>
      <w:b/>
      <w:bCs/>
      <w:kern w:val="28"/>
      <w:sz w:val="32"/>
      <w:szCs w:val="32"/>
    </w:rPr>
  </w:style>
  <w:style w:type="character" w:customStyle="1" w:styleId="208">
    <w:name w:val="正文文本缩进 3 字符"/>
    <w:basedOn w:val="131"/>
    <w:link w:val="73"/>
    <w:qFormat/>
    <w:uiPriority w:val="0"/>
    <w:rPr>
      <w:rFonts w:ascii="宋体" w:hAnsi="宋体"/>
      <w:kern w:val="2"/>
      <w:sz w:val="16"/>
      <w:szCs w:val="16"/>
    </w:rPr>
  </w:style>
  <w:style w:type="character" w:customStyle="1" w:styleId="209">
    <w:name w:val="正文文本 2 字符"/>
    <w:basedOn w:val="131"/>
    <w:link w:val="78"/>
    <w:qFormat/>
    <w:uiPriority w:val="0"/>
    <w:rPr>
      <w:rFonts w:ascii="Calibri" w:hAnsi="Calibri"/>
      <w:szCs w:val="24"/>
    </w:rPr>
  </w:style>
  <w:style w:type="character" w:customStyle="1" w:styleId="210">
    <w:name w:val="信息标题 字符"/>
    <w:basedOn w:val="131"/>
    <w:link w:val="81"/>
    <w:qFormat/>
    <w:uiPriority w:val="0"/>
    <w:rPr>
      <w:rFonts w:ascii="Arial" w:hAnsi="Arial"/>
      <w:kern w:val="2"/>
      <w:sz w:val="24"/>
      <w:szCs w:val="24"/>
      <w:shd w:val="pct20" w:color="auto" w:fill="auto"/>
    </w:rPr>
  </w:style>
  <w:style w:type="character" w:customStyle="1" w:styleId="211">
    <w:name w:val="HTML 预设格式 字符"/>
    <w:basedOn w:val="131"/>
    <w:link w:val="82"/>
    <w:qFormat/>
    <w:uiPriority w:val="99"/>
    <w:rPr>
      <w:rFonts w:ascii="Arial" w:hAnsi="Arial"/>
      <w:sz w:val="24"/>
      <w:szCs w:val="24"/>
    </w:rPr>
  </w:style>
  <w:style w:type="paragraph" w:customStyle="1" w:styleId="212">
    <w:name w:val="正文文本首行缩进1"/>
    <w:basedOn w:val="34"/>
    <w:link w:val="737"/>
    <w:qFormat/>
    <w:uiPriority w:val="0"/>
    <w:pPr>
      <w:widowControl w:val="0"/>
      <w:spacing w:line="240" w:lineRule="auto"/>
      <w:ind w:firstLine="420" w:firstLineChars="100"/>
      <w:jc w:val="both"/>
    </w:pPr>
    <w:rPr>
      <w:rFonts w:ascii="Calibri" w:hAnsi="Calibri"/>
    </w:rPr>
  </w:style>
  <w:style w:type="paragraph" w:customStyle="1" w:styleId="213">
    <w:name w:val="正文文本首行缩进 21"/>
    <w:basedOn w:val="38"/>
    <w:unhideWhenUsed/>
    <w:qFormat/>
    <w:uiPriority w:val="0"/>
    <w:pPr>
      <w:autoSpaceDE w:val="0"/>
      <w:autoSpaceDN w:val="0"/>
      <w:adjustRightInd w:val="0"/>
      <w:spacing w:line="240" w:lineRule="auto"/>
      <w:ind w:firstLine="420"/>
      <w:jc w:val="left"/>
    </w:pPr>
    <w:rPr>
      <w:rFonts w:ascii="Calibri" w:hAnsi="Calibri"/>
    </w:rPr>
  </w:style>
  <w:style w:type="paragraph" w:customStyle="1" w:styleId="214">
    <w:name w:val="样式 样式 宋体 四号 行距: 1.5 倍行距 + 四号"/>
    <w:basedOn w:val="1"/>
    <w:link w:val="738"/>
    <w:qFormat/>
    <w:uiPriority w:val="0"/>
    <w:pPr>
      <w:widowControl w:val="0"/>
      <w:spacing w:line="360" w:lineRule="auto"/>
      <w:ind w:firstLine="480" w:firstLineChars="200"/>
      <w:jc w:val="both"/>
    </w:pPr>
    <w:rPr>
      <w:rFonts w:ascii="宋体" w:hAnsi="宋体"/>
      <w:sz w:val="24"/>
    </w:rPr>
  </w:style>
  <w:style w:type="paragraph" w:customStyle="1" w:styleId="215">
    <w:name w:val="加重文字"/>
    <w:basedOn w:val="1"/>
    <w:link w:val="742"/>
    <w:qFormat/>
    <w:uiPriority w:val="0"/>
    <w:pPr>
      <w:widowControl w:val="0"/>
      <w:spacing w:line="360" w:lineRule="auto"/>
      <w:jc w:val="both"/>
    </w:pPr>
    <w:rPr>
      <w:rFonts w:ascii="Calibri" w:hAnsi="Calibri"/>
      <w:b/>
      <w:kern w:val="0"/>
      <w:sz w:val="20"/>
      <w:u w:val="thick"/>
      <w:lang w:val="zh-CN"/>
    </w:rPr>
  </w:style>
  <w:style w:type="paragraph" w:customStyle="1" w:styleId="216">
    <w:name w:val="font5"/>
    <w:basedOn w:val="1"/>
    <w:link w:val="747"/>
    <w:qFormat/>
    <w:uiPriority w:val="0"/>
    <w:pPr>
      <w:spacing w:before="100" w:beforeAutospacing="1" w:after="100" w:afterAutospacing="1" w:line="240" w:lineRule="auto"/>
    </w:pPr>
    <w:rPr>
      <w:rFonts w:ascii="宋体" w:hAnsi="宋体"/>
      <w:kern w:val="0"/>
      <w:sz w:val="24"/>
    </w:rPr>
  </w:style>
  <w:style w:type="paragraph" w:customStyle="1" w:styleId="217">
    <w:name w:val="正文(条款)"/>
    <w:basedOn w:val="1"/>
    <w:link w:val="760"/>
    <w:qFormat/>
    <w:uiPriority w:val="0"/>
    <w:pPr>
      <w:widowControl w:val="0"/>
      <w:adjustRightInd w:val="0"/>
      <w:snapToGrid w:val="0"/>
      <w:spacing w:line="460" w:lineRule="exact"/>
      <w:ind w:firstLine="480" w:firstLineChars="200"/>
      <w:jc w:val="both"/>
    </w:pPr>
    <w:rPr>
      <w:rFonts w:ascii="Calibri" w:hAnsi="Calibri"/>
      <w:kern w:val="0"/>
      <w:sz w:val="24"/>
    </w:rPr>
  </w:style>
  <w:style w:type="paragraph" w:customStyle="1" w:styleId="218">
    <w:name w:val="表格"/>
    <w:basedOn w:val="48"/>
    <w:link w:val="773"/>
    <w:qFormat/>
    <w:uiPriority w:val="0"/>
    <w:pPr>
      <w:snapToGrid w:val="0"/>
      <w:jc w:val="center"/>
    </w:pPr>
    <w:rPr>
      <w:rFonts w:hAnsi="宋体" w:cs="Times New Roman"/>
    </w:rPr>
  </w:style>
  <w:style w:type="paragraph" w:customStyle="1" w:styleId="219">
    <w:name w:val="表名"/>
    <w:basedOn w:val="21"/>
    <w:link w:val="774"/>
    <w:qFormat/>
    <w:uiPriority w:val="0"/>
    <w:pPr>
      <w:widowControl w:val="0"/>
      <w:spacing w:after="60" w:line="460" w:lineRule="exact"/>
      <w:ind w:firstLine="100" w:firstLineChars="100"/>
    </w:pPr>
    <w:rPr>
      <w:rFonts w:ascii="黑体" w:eastAsia="黑体"/>
    </w:rPr>
  </w:style>
  <w:style w:type="paragraph" w:customStyle="1" w:styleId="220">
    <w:name w:val="scyzw0"/>
    <w:basedOn w:val="1"/>
    <w:link w:val="777"/>
    <w:qFormat/>
    <w:uiPriority w:val="0"/>
    <w:pPr>
      <w:numPr>
        <w:ilvl w:val="0"/>
        <w:numId w:val="11"/>
      </w:numPr>
      <w:spacing w:line="520" w:lineRule="exact"/>
      <w:ind w:left="0" w:firstLine="200" w:firstLineChars="200"/>
    </w:pPr>
    <w:rPr>
      <w:rFonts w:ascii="仿宋_GB2312" w:hAnsi="宋体" w:eastAsia="仿宋_GB2312"/>
      <w:bCs/>
      <w:kern w:val="0"/>
      <w:sz w:val="28"/>
      <w:szCs w:val="18"/>
    </w:rPr>
  </w:style>
  <w:style w:type="paragraph" w:customStyle="1" w:styleId="221">
    <w:name w:val="样式7"/>
    <w:basedOn w:val="1"/>
    <w:link w:val="780"/>
    <w:qFormat/>
    <w:uiPriority w:val="0"/>
    <w:pPr>
      <w:widowControl w:val="0"/>
      <w:spacing w:line="460" w:lineRule="exact"/>
      <w:ind w:firstLine="480" w:firstLineChars="200"/>
      <w:jc w:val="both"/>
    </w:pPr>
    <w:rPr>
      <w:rFonts w:ascii="宋体" w:hAnsi="Calibri"/>
      <w:sz w:val="24"/>
    </w:rPr>
  </w:style>
  <w:style w:type="paragraph" w:customStyle="1" w:styleId="222">
    <w:name w:val="标题4"/>
    <w:basedOn w:val="45"/>
    <w:link w:val="785"/>
    <w:qFormat/>
    <w:uiPriority w:val="0"/>
    <w:rPr>
      <w:rFonts w:ascii="宋体" w:hAnsi="宋体"/>
    </w:rPr>
  </w:style>
  <w:style w:type="paragraph" w:customStyle="1" w:styleId="223">
    <w:name w:val="z-窗体底端1"/>
    <w:basedOn w:val="1"/>
    <w:next w:val="1"/>
    <w:link w:val="787"/>
    <w:qFormat/>
    <w:uiPriority w:val="0"/>
    <w:pPr>
      <w:pBdr>
        <w:top w:val="single" w:color="auto" w:sz="6" w:space="1"/>
      </w:pBdr>
      <w:spacing w:line="240" w:lineRule="auto"/>
      <w:jc w:val="center"/>
    </w:pPr>
    <w:rPr>
      <w:rFonts w:ascii="Arial" w:hAnsi="Arial"/>
      <w:vanish/>
      <w:kern w:val="0"/>
      <w:sz w:val="16"/>
      <w:szCs w:val="16"/>
    </w:rPr>
  </w:style>
  <w:style w:type="paragraph" w:customStyle="1" w:styleId="224">
    <w:name w:val="样式1"/>
    <w:basedOn w:val="1"/>
    <w:link w:val="788"/>
    <w:qFormat/>
    <w:uiPriority w:val="0"/>
    <w:pPr>
      <w:widowControl w:val="0"/>
      <w:tabs>
        <w:tab w:val="left" w:pos="360"/>
      </w:tabs>
      <w:adjustRightInd w:val="0"/>
      <w:spacing w:line="240" w:lineRule="auto"/>
      <w:ind w:left="360" w:hanging="360"/>
      <w:jc w:val="both"/>
      <w:textAlignment w:val="baseline"/>
    </w:pPr>
    <w:rPr>
      <w:rFonts w:ascii="宋体" w:hAnsi="宋体"/>
      <w:kern w:val="0"/>
      <w:sz w:val="20"/>
      <w:szCs w:val="21"/>
    </w:rPr>
  </w:style>
  <w:style w:type="paragraph" w:customStyle="1" w:styleId="225">
    <w:name w:val="样式 样式 首行缩进:  2 字符1 + 首行缩进:  2 字符"/>
    <w:basedOn w:val="1"/>
    <w:link w:val="798"/>
    <w:qFormat/>
    <w:uiPriority w:val="0"/>
    <w:pPr>
      <w:widowControl w:val="0"/>
      <w:spacing w:line="360" w:lineRule="auto"/>
      <w:ind w:firstLine="480" w:firstLineChars="200"/>
      <w:jc w:val="both"/>
    </w:pPr>
    <w:rPr>
      <w:rFonts w:ascii="宋体" w:hAnsi="宋体"/>
      <w:sz w:val="24"/>
      <w:szCs w:val="20"/>
    </w:rPr>
  </w:style>
  <w:style w:type="paragraph" w:customStyle="1" w:styleId="226">
    <w:name w:val="p0"/>
    <w:basedOn w:val="1"/>
    <w:link w:val="810"/>
    <w:qFormat/>
    <w:uiPriority w:val="99"/>
    <w:pPr>
      <w:spacing w:line="240" w:lineRule="auto"/>
      <w:jc w:val="both"/>
    </w:pPr>
    <w:rPr>
      <w:rFonts w:ascii="宋体" w:hAnsi="宋体"/>
      <w:kern w:val="0"/>
      <w:szCs w:val="21"/>
    </w:rPr>
  </w:style>
  <w:style w:type="paragraph" w:customStyle="1" w:styleId="227">
    <w:name w:val="正文小4号字"/>
    <w:basedOn w:val="1"/>
    <w:link w:val="817"/>
    <w:qFormat/>
    <w:uiPriority w:val="0"/>
    <w:pPr>
      <w:widowControl w:val="0"/>
      <w:tabs>
        <w:tab w:val="left" w:pos="0"/>
        <w:tab w:val="left" w:pos="567"/>
      </w:tabs>
      <w:spacing w:line="360" w:lineRule="auto"/>
      <w:ind w:firstLine="560"/>
      <w:textAlignment w:val="top"/>
    </w:pPr>
    <w:rPr>
      <w:rFonts w:ascii="宋体" w:hAnsi="宋体"/>
      <w:kern w:val="0"/>
      <w:position w:val="-14"/>
      <w:sz w:val="28"/>
      <w:szCs w:val="30"/>
    </w:rPr>
  </w:style>
  <w:style w:type="paragraph" w:customStyle="1" w:styleId="228">
    <w:name w:val="样式 首行缩进:  2 字符1"/>
    <w:basedOn w:val="1"/>
    <w:link w:val="819"/>
    <w:qFormat/>
    <w:uiPriority w:val="0"/>
    <w:pPr>
      <w:widowControl w:val="0"/>
      <w:spacing w:line="440" w:lineRule="exact"/>
      <w:jc w:val="both"/>
    </w:pPr>
    <w:rPr>
      <w:rFonts w:ascii="Arial" w:hAnsi="Arial"/>
      <w:sz w:val="24"/>
      <w:szCs w:val="20"/>
    </w:rPr>
  </w:style>
  <w:style w:type="paragraph" w:customStyle="1" w:styleId="229">
    <w:name w:val="样式 宋体 四号 行距: 1.5 倍行距"/>
    <w:basedOn w:val="1"/>
    <w:link w:val="833"/>
    <w:qFormat/>
    <w:uiPriority w:val="0"/>
    <w:pPr>
      <w:widowControl w:val="0"/>
      <w:spacing w:line="360" w:lineRule="auto"/>
      <w:ind w:firstLine="480" w:firstLineChars="200"/>
      <w:jc w:val="both"/>
    </w:pPr>
    <w:rPr>
      <w:rFonts w:ascii="宋体" w:hAnsi="宋体"/>
      <w:sz w:val="24"/>
    </w:rPr>
  </w:style>
  <w:style w:type="paragraph" w:customStyle="1" w:styleId="230">
    <w:name w:val="样式38"/>
    <w:basedOn w:val="231"/>
    <w:link w:val="844"/>
    <w:qFormat/>
    <w:uiPriority w:val="0"/>
    <w:pPr>
      <w:spacing w:before="0" w:beforeLines="0" w:line="240" w:lineRule="auto"/>
      <w:ind w:firstLine="0" w:firstLineChars="0"/>
    </w:pPr>
    <w:rPr>
      <w:rFonts w:ascii="Times New Roman" w:hAnsi="Times New Roman" w:cs="Times New Roman"/>
      <w:color w:val="000000"/>
      <w:kern w:val="0"/>
    </w:rPr>
  </w:style>
  <w:style w:type="paragraph" w:customStyle="1" w:styleId="231">
    <w:name w:val="样式4"/>
    <w:basedOn w:val="1"/>
    <w:qFormat/>
    <w:uiPriority w:val="0"/>
    <w:pPr>
      <w:widowControl w:val="0"/>
      <w:spacing w:before="312" w:beforeLines="100" w:line="440" w:lineRule="exact"/>
      <w:ind w:firstLine="420" w:firstLineChars="200"/>
      <w:jc w:val="both"/>
    </w:pPr>
    <w:rPr>
      <w:rFonts w:ascii="宋体" w:hAnsi="Garamond" w:cs="Garamond"/>
      <w:sz w:val="24"/>
    </w:rPr>
  </w:style>
  <w:style w:type="paragraph" w:customStyle="1" w:styleId="232">
    <w:name w:val="样式8"/>
    <w:basedOn w:val="233"/>
    <w:link w:val="851"/>
    <w:qFormat/>
    <w:uiPriority w:val="0"/>
    <w:pPr>
      <w:spacing w:before="156" w:beforeLines="50" w:after="156" w:line="320" w:lineRule="exact"/>
    </w:pPr>
    <w:rPr>
      <w:rFonts w:ascii="Times New Roman" w:hAnsi="Times New Roman"/>
      <w:sz w:val="21"/>
      <w:szCs w:val="21"/>
      <w:lang w:val="zh-CN"/>
    </w:rPr>
  </w:style>
  <w:style w:type="paragraph" w:customStyle="1" w:styleId="233">
    <w:name w:val="样式 标题 4 + 宋体 段前: 0.5 行 行距: 单倍行距"/>
    <w:basedOn w:val="6"/>
    <w:link w:val="852"/>
    <w:qFormat/>
    <w:uiPriority w:val="0"/>
    <w:pPr>
      <w:widowControl w:val="0"/>
      <w:overflowPunct w:val="0"/>
      <w:topLinePunct/>
      <w:snapToGrid w:val="0"/>
      <w:spacing w:before="0" w:after="188" w:afterLines="50" w:line="240" w:lineRule="auto"/>
    </w:pPr>
    <w:rPr>
      <w:rFonts w:ascii="宋体" w:hAnsi="宋体" w:eastAsia="宋体" w:cs="Times New Roman"/>
      <w:b w:val="0"/>
      <w:bCs w:val="0"/>
      <w:kern w:val="0"/>
      <w:sz w:val="24"/>
      <w:szCs w:val="20"/>
    </w:rPr>
  </w:style>
  <w:style w:type="paragraph" w:customStyle="1" w:styleId="234">
    <w:name w:val="样式 首行缩进:  2 字符2"/>
    <w:basedOn w:val="1"/>
    <w:link w:val="855"/>
    <w:qFormat/>
    <w:uiPriority w:val="0"/>
    <w:pPr>
      <w:widowControl w:val="0"/>
      <w:spacing w:line="500" w:lineRule="exact"/>
      <w:ind w:firstLine="480" w:firstLineChars="200"/>
      <w:jc w:val="both"/>
    </w:pPr>
    <w:rPr>
      <w:rFonts w:ascii="宋体" w:hAnsi="宋体"/>
      <w:kern w:val="18"/>
      <w:sz w:val="24"/>
      <w:szCs w:val="20"/>
    </w:rPr>
  </w:style>
  <w:style w:type="paragraph" w:customStyle="1" w:styleId="235">
    <w:name w:val="表格1"/>
    <w:basedOn w:val="1"/>
    <w:link w:val="858"/>
    <w:qFormat/>
    <w:uiPriority w:val="0"/>
    <w:pPr>
      <w:adjustRightInd w:val="0"/>
      <w:snapToGrid w:val="0"/>
      <w:spacing w:line="240" w:lineRule="exact"/>
      <w:jc w:val="center"/>
      <w:textAlignment w:val="baseline"/>
    </w:pPr>
    <w:rPr>
      <w:rFonts w:ascii="宋体" w:hAnsi="宋体"/>
      <w:spacing w:val="-20"/>
      <w:kern w:val="0"/>
      <w:szCs w:val="21"/>
    </w:rPr>
  </w:style>
  <w:style w:type="paragraph" w:customStyle="1" w:styleId="236">
    <w:name w:val="样式 标题 3 + 红色"/>
    <w:basedOn w:val="5"/>
    <w:link w:val="859"/>
    <w:qFormat/>
    <w:uiPriority w:val="0"/>
    <w:pPr>
      <w:keepLines/>
      <w:widowControl w:val="0"/>
      <w:spacing w:line="360" w:lineRule="auto"/>
      <w:jc w:val="both"/>
    </w:pPr>
    <w:rPr>
      <w:rFonts w:hAnsi="Calibri"/>
      <w:bCs w:val="0"/>
      <w:color w:val="FF0000"/>
      <w:kern w:val="0"/>
      <w:szCs w:val="32"/>
    </w:rPr>
  </w:style>
  <w:style w:type="paragraph" w:customStyle="1" w:styleId="237">
    <w:name w:val="引用1"/>
    <w:basedOn w:val="1"/>
    <w:next w:val="1"/>
    <w:link w:val="860"/>
    <w:qFormat/>
    <w:uiPriority w:val="29"/>
    <w:pPr>
      <w:widowControl w:val="0"/>
      <w:spacing w:after="156" w:afterLines="50" w:line="240" w:lineRule="auto"/>
      <w:jc w:val="both"/>
    </w:pPr>
    <w:rPr>
      <w:rFonts w:ascii="Calibri" w:hAnsi="Calibri"/>
      <w:i/>
      <w:iCs/>
      <w:color w:val="000000"/>
    </w:rPr>
  </w:style>
  <w:style w:type="paragraph" w:customStyle="1" w:styleId="238">
    <w:name w:val="样式 标题 3 + 宋体 段前: 0.5 行 行距: 单倍行距"/>
    <w:basedOn w:val="5"/>
    <w:link w:val="865"/>
    <w:qFormat/>
    <w:uiPriority w:val="0"/>
    <w:pPr>
      <w:keepLines/>
      <w:widowControl w:val="0"/>
      <w:overflowPunct w:val="0"/>
      <w:topLinePunct/>
      <w:snapToGrid w:val="0"/>
      <w:spacing w:before="188" w:beforeLines="50" w:after="188" w:afterLines="50" w:line="240" w:lineRule="auto"/>
      <w:jc w:val="left"/>
    </w:pPr>
    <w:rPr>
      <w:b w:val="0"/>
      <w:bCs w:val="0"/>
      <w:kern w:val="0"/>
      <w:szCs w:val="20"/>
      <w:lang w:val="zh-CN"/>
    </w:rPr>
  </w:style>
  <w:style w:type="paragraph" w:customStyle="1" w:styleId="239">
    <w:name w:val="正  文"/>
    <w:basedOn w:val="1"/>
    <w:link w:val="868"/>
    <w:qFormat/>
    <w:uiPriority w:val="0"/>
    <w:pPr>
      <w:widowControl w:val="0"/>
      <w:spacing w:line="360" w:lineRule="auto"/>
      <w:ind w:firstLine="200" w:firstLineChars="200"/>
      <w:jc w:val="both"/>
    </w:pPr>
    <w:rPr>
      <w:rFonts w:ascii="宋体" w:hAnsi="Calibri"/>
      <w:sz w:val="24"/>
    </w:rPr>
  </w:style>
  <w:style w:type="paragraph" w:customStyle="1" w:styleId="240">
    <w:name w:val="我编辑文档正文"/>
    <w:basedOn w:val="1"/>
    <w:link w:val="885"/>
    <w:qFormat/>
    <w:uiPriority w:val="0"/>
    <w:pPr>
      <w:widowControl w:val="0"/>
      <w:spacing w:line="360" w:lineRule="auto"/>
      <w:ind w:right="69" w:rightChars="33" w:firstLine="420"/>
    </w:pPr>
    <w:rPr>
      <w:rFonts w:ascii="Calibri" w:hAnsi="Calibri"/>
      <w:sz w:val="24"/>
    </w:rPr>
  </w:style>
  <w:style w:type="paragraph" w:customStyle="1" w:styleId="241">
    <w:name w:val="样式2"/>
    <w:basedOn w:val="60"/>
    <w:link w:val="896"/>
    <w:qFormat/>
    <w:uiPriority w:val="0"/>
    <w:pPr>
      <w:widowControl w:val="0"/>
      <w:pBdr>
        <w:top w:val="none" w:color="auto" w:sz="0" w:space="0"/>
        <w:left w:val="none" w:color="auto" w:sz="0" w:space="0"/>
        <w:bottom w:val="single" w:color="auto" w:sz="4" w:space="1"/>
        <w:right w:val="none" w:color="auto" w:sz="0" w:space="0"/>
      </w:pBdr>
      <w:jc w:val="center"/>
    </w:pPr>
    <w:rPr>
      <w:rFonts w:ascii="Calibri" w:hAnsi="Calibri"/>
      <w:szCs w:val="18"/>
    </w:rPr>
  </w:style>
  <w:style w:type="paragraph" w:customStyle="1" w:styleId="242">
    <w:name w:val="样式 样式 样式3 + + (西文) 宋体"/>
    <w:basedOn w:val="1"/>
    <w:link w:val="900"/>
    <w:qFormat/>
    <w:uiPriority w:val="0"/>
    <w:pPr>
      <w:widowControl w:val="0"/>
      <w:adjustRightInd w:val="0"/>
      <w:spacing w:line="240" w:lineRule="auto"/>
      <w:jc w:val="center"/>
    </w:pPr>
    <w:rPr>
      <w:rFonts w:ascii="宋体" w:hAnsi="宋体"/>
      <w:kern w:val="0"/>
      <w:szCs w:val="32"/>
    </w:rPr>
  </w:style>
  <w:style w:type="paragraph" w:customStyle="1" w:styleId="243">
    <w:name w:val="样式 宋体 四号 行距: 最小值 25 磅"/>
    <w:basedOn w:val="1"/>
    <w:link w:val="904"/>
    <w:qFormat/>
    <w:uiPriority w:val="0"/>
    <w:pPr>
      <w:widowControl w:val="0"/>
      <w:spacing w:line="500" w:lineRule="atLeast"/>
      <w:ind w:firstLine="523" w:firstLineChars="218"/>
      <w:jc w:val="both"/>
    </w:pPr>
    <w:rPr>
      <w:rFonts w:ascii="Calibri" w:hAnsi="Calibri"/>
      <w:sz w:val="24"/>
      <w:szCs w:val="20"/>
    </w:rPr>
  </w:style>
  <w:style w:type="paragraph" w:customStyle="1" w:styleId="244">
    <w:name w:val="样式5"/>
    <w:basedOn w:val="1"/>
    <w:link w:val="905"/>
    <w:qFormat/>
    <w:uiPriority w:val="0"/>
    <w:pPr>
      <w:widowControl w:val="0"/>
      <w:tabs>
        <w:tab w:val="left" w:pos="5400"/>
      </w:tabs>
      <w:adjustRightInd w:val="0"/>
      <w:snapToGrid w:val="0"/>
      <w:spacing w:line="240" w:lineRule="auto"/>
      <w:ind w:firstLine="420" w:firstLineChars="200"/>
      <w:jc w:val="both"/>
    </w:pPr>
    <w:rPr>
      <w:rFonts w:ascii="宋体" w:hAnsi="宋体"/>
      <w:bCs/>
      <w:szCs w:val="21"/>
    </w:rPr>
  </w:style>
  <w:style w:type="paragraph" w:customStyle="1" w:styleId="245">
    <w:name w:val="表号"/>
    <w:basedOn w:val="1"/>
    <w:link w:val="906"/>
    <w:qFormat/>
    <w:uiPriority w:val="0"/>
    <w:pPr>
      <w:widowControl w:val="0"/>
      <w:adjustRightInd w:val="0"/>
      <w:snapToGrid w:val="0"/>
      <w:spacing w:line="240" w:lineRule="auto"/>
      <w:jc w:val="right"/>
    </w:pPr>
    <w:rPr>
      <w:rFonts w:ascii="宋体" w:hAnsi="Calibri" w:eastAsia="仿宋_GB2312"/>
      <w:kern w:val="0"/>
      <w:szCs w:val="21"/>
    </w:rPr>
  </w:style>
  <w:style w:type="paragraph" w:customStyle="1" w:styleId="246">
    <w:name w:val="范本-正文"/>
    <w:qFormat/>
    <w:uiPriority w:val="0"/>
    <w:pPr>
      <w:spacing w:line="360" w:lineRule="auto"/>
      <w:ind w:firstLine="420"/>
    </w:pPr>
    <w:rPr>
      <w:rFonts w:ascii="Calibri" w:hAnsi="Calibri" w:eastAsia="宋体" w:cs="Times New Roman"/>
      <w:iCs/>
      <w:kern w:val="2"/>
      <w:sz w:val="24"/>
      <w:szCs w:val="21"/>
      <w:lang w:val="en-US" w:eastAsia="zh-CN" w:bidi="ar-SA"/>
    </w:rPr>
  </w:style>
  <w:style w:type="paragraph" w:customStyle="1" w:styleId="247">
    <w:name w:val="Char Char Char1 Char"/>
    <w:basedOn w:val="1"/>
    <w:qFormat/>
    <w:uiPriority w:val="0"/>
    <w:pPr>
      <w:widowControl w:val="0"/>
      <w:spacing w:after="156" w:afterLines="50" w:line="240" w:lineRule="auto"/>
      <w:jc w:val="both"/>
    </w:pPr>
    <w:rPr>
      <w:rFonts w:ascii="Calibri" w:hAnsi="Calibri"/>
    </w:rPr>
  </w:style>
  <w:style w:type="paragraph" w:customStyle="1" w:styleId="248">
    <w:name w:val="Style77"/>
    <w:basedOn w:val="1"/>
    <w:unhideWhenUsed/>
    <w:qFormat/>
    <w:uiPriority w:val="0"/>
    <w:pPr>
      <w:widowControl w:val="0"/>
      <w:spacing w:line="240" w:lineRule="auto"/>
      <w:jc w:val="both"/>
    </w:pPr>
    <w:rPr>
      <w:rFonts w:ascii="Calibri" w:hAnsi="Calibri" w:eastAsia="微软雅黑"/>
    </w:rPr>
  </w:style>
  <w:style w:type="paragraph" w:customStyle="1" w:styleId="2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0">
    <w:name w:val="Char Char Char2 Char"/>
    <w:basedOn w:val="1"/>
    <w:qFormat/>
    <w:uiPriority w:val="0"/>
    <w:pPr>
      <w:widowControl w:val="0"/>
      <w:spacing w:line="240" w:lineRule="auto"/>
      <w:jc w:val="both"/>
    </w:pPr>
    <w:rPr>
      <w:rFonts w:ascii="Calibri" w:hAnsi="Calibri"/>
    </w:rPr>
  </w:style>
  <w:style w:type="paragraph" w:customStyle="1" w:styleId="251">
    <w:name w:val="reader-word-layer reader-word-s1-1"/>
    <w:basedOn w:val="1"/>
    <w:qFormat/>
    <w:uiPriority w:val="0"/>
    <w:pPr>
      <w:spacing w:before="100" w:beforeAutospacing="1" w:after="100" w:afterAutospacing="1" w:line="240" w:lineRule="auto"/>
    </w:pPr>
    <w:rPr>
      <w:rFonts w:ascii="宋体" w:hAnsi="宋体" w:eastAsia="微软雅黑" w:cs="宋体"/>
      <w:kern w:val="0"/>
      <w:sz w:val="24"/>
    </w:rPr>
  </w:style>
  <w:style w:type="paragraph" w:customStyle="1" w:styleId="252">
    <w:name w:val="Char Char1 Char Char Char Char Char1 Char Char Char Char"/>
    <w:basedOn w:val="26"/>
    <w:qFormat/>
    <w:uiPriority w:val="0"/>
    <w:rPr>
      <w:rFonts w:ascii="Tahoma" w:hAnsi="Tahoma"/>
    </w:rPr>
  </w:style>
  <w:style w:type="paragraph" w:customStyle="1" w:styleId="253">
    <w:name w:val="Style11"/>
    <w:basedOn w:val="1"/>
    <w:unhideWhenUsed/>
    <w:qFormat/>
    <w:uiPriority w:val="0"/>
    <w:pPr>
      <w:widowControl w:val="0"/>
      <w:spacing w:line="559" w:lineRule="exact"/>
      <w:ind w:firstLine="590"/>
      <w:jc w:val="both"/>
    </w:pPr>
    <w:rPr>
      <w:rFonts w:ascii="Calibri" w:hAnsi="Calibri" w:eastAsia="微软雅黑"/>
    </w:rPr>
  </w:style>
  <w:style w:type="paragraph" w:customStyle="1" w:styleId="254">
    <w:name w:val="CM57"/>
    <w:basedOn w:val="255"/>
    <w:next w:val="255"/>
    <w:qFormat/>
    <w:uiPriority w:val="0"/>
    <w:pPr>
      <w:spacing w:line="400" w:lineRule="atLeast"/>
    </w:pPr>
    <w:rPr>
      <w:rFonts w:ascii="宋体" w:hAnsi="Times New Roman" w:eastAsia="宋体" w:cs="宋体"/>
      <w:sz w:val="24"/>
      <w:szCs w:val="24"/>
    </w:rPr>
  </w:style>
  <w:style w:type="paragraph" w:customStyle="1" w:styleId="255">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256">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7">
    <w:name w:val="Char Char Char Char Char Char Char Char Char"/>
    <w:basedOn w:val="1"/>
    <w:qFormat/>
    <w:uiPriority w:val="0"/>
    <w:pPr>
      <w:widowControl w:val="0"/>
      <w:snapToGrid w:val="0"/>
      <w:spacing w:line="360" w:lineRule="auto"/>
      <w:ind w:left="1" w:firstLine="200" w:firstLineChars="200"/>
      <w:jc w:val="both"/>
      <w:textAlignment w:val="bottom"/>
    </w:pPr>
    <w:rPr>
      <w:rFonts w:hint="eastAsia" w:ascii="宋体" w:hAnsi="宋体"/>
      <w:kern w:val="0"/>
      <w:sz w:val="24"/>
      <w:szCs w:val="20"/>
    </w:rPr>
  </w:style>
  <w:style w:type="paragraph" w:customStyle="1" w:styleId="258">
    <w:name w:val="样式 小四 黑色 两端对齐 行距: 最小值 23 磅"/>
    <w:basedOn w:val="1"/>
    <w:qFormat/>
    <w:uiPriority w:val="0"/>
    <w:pPr>
      <w:widowControl w:val="0"/>
      <w:adjustRightInd w:val="0"/>
      <w:spacing w:line="460" w:lineRule="atLeast"/>
      <w:ind w:firstLine="200" w:firstLineChars="200"/>
      <w:jc w:val="both"/>
      <w:textAlignment w:val="baseline"/>
    </w:pPr>
    <w:rPr>
      <w:rFonts w:ascii="Calibri" w:hAnsi="Calibri" w:cs="宋体"/>
      <w:color w:val="000000"/>
      <w:kern w:val="0"/>
      <w:sz w:val="24"/>
      <w:szCs w:val="20"/>
    </w:rPr>
  </w:style>
  <w:style w:type="paragraph" w:customStyle="1" w:styleId="259">
    <w:name w:val="段落"/>
    <w:basedOn w:val="1"/>
    <w:qFormat/>
    <w:uiPriority w:val="0"/>
    <w:pPr>
      <w:widowControl w:val="0"/>
      <w:spacing w:line="580" w:lineRule="exact"/>
      <w:ind w:firstLine="200" w:firstLineChars="200"/>
      <w:jc w:val="both"/>
    </w:pPr>
    <w:rPr>
      <w:rFonts w:ascii="Calibri" w:hAnsi="Calibri"/>
      <w:spacing w:val="6"/>
      <w:sz w:val="28"/>
      <w:szCs w:val="28"/>
    </w:rPr>
  </w:style>
  <w:style w:type="paragraph" w:customStyle="1" w:styleId="260">
    <w:name w:val="CM72"/>
    <w:basedOn w:val="255"/>
    <w:next w:val="255"/>
    <w:qFormat/>
    <w:uiPriority w:val="0"/>
    <w:rPr>
      <w:rFonts w:ascii="宋体" w:hAnsi="Times New Roman" w:eastAsia="宋体" w:cs="宋体"/>
      <w:sz w:val="24"/>
      <w:szCs w:val="24"/>
    </w:rPr>
  </w:style>
  <w:style w:type="paragraph" w:customStyle="1" w:styleId="26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2">
    <w:name w:val="Style67"/>
    <w:basedOn w:val="1"/>
    <w:unhideWhenUsed/>
    <w:qFormat/>
    <w:uiPriority w:val="0"/>
    <w:pPr>
      <w:widowControl w:val="0"/>
      <w:spacing w:line="566" w:lineRule="exact"/>
      <w:ind w:firstLine="552"/>
      <w:jc w:val="both"/>
    </w:pPr>
    <w:rPr>
      <w:rFonts w:ascii="Calibri" w:hAnsi="Calibri" w:eastAsia="微软雅黑"/>
    </w:rPr>
  </w:style>
  <w:style w:type="paragraph" w:customStyle="1" w:styleId="263">
    <w:name w:val="Style64"/>
    <w:basedOn w:val="1"/>
    <w:unhideWhenUsed/>
    <w:qFormat/>
    <w:uiPriority w:val="0"/>
    <w:pPr>
      <w:widowControl w:val="0"/>
      <w:spacing w:line="240" w:lineRule="auto"/>
      <w:jc w:val="both"/>
    </w:pPr>
    <w:rPr>
      <w:rFonts w:ascii="Calibri" w:hAnsi="Calibri" w:eastAsia="微软雅黑"/>
    </w:rPr>
  </w:style>
  <w:style w:type="paragraph" w:customStyle="1" w:styleId="264">
    <w:name w:val="日期1"/>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265">
    <w:name w:val="1.1.1"/>
    <w:basedOn w:val="1"/>
    <w:qFormat/>
    <w:uiPriority w:val="0"/>
    <w:pPr>
      <w:widowControl w:val="0"/>
      <w:tabs>
        <w:tab w:val="left" w:pos="851"/>
      </w:tabs>
      <w:adjustRightInd w:val="0"/>
      <w:spacing w:before="60" w:after="60"/>
      <w:ind w:left="1134" w:hanging="851"/>
      <w:jc w:val="both"/>
      <w:textAlignment w:val="baseline"/>
    </w:pPr>
    <w:rPr>
      <w:rFonts w:ascii="Calibri" w:hAnsi="Calibri" w:eastAsia="黑体"/>
      <w:b/>
      <w:sz w:val="24"/>
      <w:szCs w:val="20"/>
    </w:rPr>
  </w:style>
  <w:style w:type="paragraph" w:customStyle="1" w:styleId="266">
    <w:name w:val="xl5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67">
    <w:name w:val="Style68"/>
    <w:basedOn w:val="1"/>
    <w:unhideWhenUsed/>
    <w:qFormat/>
    <w:uiPriority w:val="0"/>
    <w:pPr>
      <w:widowControl w:val="0"/>
      <w:spacing w:line="547" w:lineRule="exact"/>
      <w:jc w:val="both"/>
    </w:pPr>
    <w:rPr>
      <w:rFonts w:ascii="Calibri" w:hAnsi="Calibri" w:eastAsia="微软雅黑"/>
    </w:rPr>
  </w:style>
  <w:style w:type="paragraph" w:customStyle="1" w:styleId="268">
    <w:name w:val="表内文1"/>
    <w:basedOn w:val="1"/>
    <w:qFormat/>
    <w:uiPriority w:val="0"/>
    <w:pPr>
      <w:widowControl w:val="0"/>
      <w:autoSpaceDE w:val="0"/>
      <w:autoSpaceDN w:val="0"/>
      <w:adjustRightInd w:val="0"/>
      <w:spacing w:line="240" w:lineRule="auto"/>
      <w:ind w:firstLine="2400" w:firstLineChars="1000"/>
      <w:jc w:val="center"/>
      <w:textAlignment w:val="bottom"/>
    </w:pPr>
    <w:rPr>
      <w:rFonts w:ascii="Calibri" w:hAnsi="Calibri"/>
      <w:kern w:val="0"/>
      <w:sz w:val="24"/>
      <w:szCs w:val="20"/>
    </w:rPr>
  </w:style>
  <w:style w:type="paragraph" w:customStyle="1" w:styleId="269">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270">
    <w:name w:val="CM44"/>
    <w:basedOn w:val="255"/>
    <w:next w:val="255"/>
    <w:qFormat/>
    <w:uiPriority w:val="0"/>
    <w:pPr>
      <w:spacing w:line="440" w:lineRule="atLeast"/>
    </w:pPr>
    <w:rPr>
      <w:rFonts w:ascii="宋体" w:hAnsi="Times New Roman" w:eastAsia="宋体" w:cs="宋体"/>
      <w:sz w:val="24"/>
      <w:szCs w:val="24"/>
    </w:rPr>
  </w:style>
  <w:style w:type="paragraph" w:customStyle="1" w:styleId="271">
    <w:name w:val="Char11"/>
    <w:basedOn w:val="1"/>
    <w:qFormat/>
    <w:uiPriority w:val="0"/>
    <w:pPr>
      <w:spacing w:after="160" w:line="240" w:lineRule="exact"/>
    </w:pPr>
    <w:rPr>
      <w:rFonts w:ascii="Verdana" w:hAnsi="Verdana"/>
      <w:kern w:val="0"/>
      <w:sz w:val="20"/>
      <w:szCs w:val="20"/>
      <w:lang w:eastAsia="en-US"/>
    </w:rPr>
  </w:style>
  <w:style w:type="paragraph" w:customStyle="1" w:styleId="272">
    <w:name w:val="CM31"/>
    <w:basedOn w:val="255"/>
    <w:next w:val="255"/>
    <w:qFormat/>
    <w:uiPriority w:val="0"/>
    <w:pPr>
      <w:spacing w:line="400" w:lineRule="atLeast"/>
    </w:pPr>
    <w:rPr>
      <w:rFonts w:ascii="宋体" w:hAnsi="Times New Roman" w:eastAsia="宋体" w:cs="宋体"/>
      <w:sz w:val="24"/>
      <w:szCs w:val="24"/>
    </w:rPr>
  </w:style>
  <w:style w:type="paragraph" w:customStyle="1" w:styleId="273">
    <w:name w:val="样式 标题 2 + 宋体 段前: 6 磅 段后: 0 磅 行距: 1.5 倍行距"/>
    <w:basedOn w:val="4"/>
    <w:qFormat/>
    <w:uiPriority w:val="0"/>
    <w:pPr>
      <w:spacing w:before="120"/>
    </w:pPr>
    <w:rPr>
      <w:rFonts w:ascii="宋体" w:hAnsi="宋体" w:cs="宋体"/>
      <w:sz w:val="28"/>
      <w:szCs w:val="28"/>
    </w:rPr>
  </w:style>
  <w:style w:type="paragraph" w:customStyle="1" w:styleId="274">
    <w:name w:val="CM20"/>
    <w:basedOn w:val="255"/>
    <w:next w:val="255"/>
    <w:qFormat/>
    <w:uiPriority w:val="0"/>
    <w:pPr>
      <w:spacing w:line="400" w:lineRule="atLeast"/>
    </w:pPr>
    <w:rPr>
      <w:rFonts w:ascii="宋体" w:hAnsi="Times New Roman" w:eastAsia="宋体" w:cs="宋体"/>
      <w:sz w:val="24"/>
      <w:szCs w:val="24"/>
    </w:rPr>
  </w:style>
  <w:style w:type="paragraph" w:customStyle="1" w:styleId="275">
    <w:name w:val="CM23"/>
    <w:basedOn w:val="255"/>
    <w:next w:val="255"/>
    <w:qFormat/>
    <w:uiPriority w:val="0"/>
    <w:pPr>
      <w:spacing w:line="398" w:lineRule="atLeast"/>
    </w:pPr>
    <w:rPr>
      <w:rFonts w:ascii="宋体" w:hAnsi="Times New Roman" w:eastAsia="宋体" w:cs="宋体"/>
      <w:sz w:val="24"/>
      <w:szCs w:val="24"/>
    </w:rPr>
  </w:style>
  <w:style w:type="paragraph" w:customStyle="1" w:styleId="276">
    <w:name w:val="Style27"/>
    <w:basedOn w:val="1"/>
    <w:unhideWhenUsed/>
    <w:qFormat/>
    <w:uiPriority w:val="0"/>
    <w:pPr>
      <w:widowControl w:val="0"/>
      <w:spacing w:line="240" w:lineRule="auto"/>
      <w:jc w:val="both"/>
    </w:pPr>
    <w:rPr>
      <w:rFonts w:ascii="Calibri" w:hAnsi="Calibri" w:eastAsia="微软雅黑"/>
    </w:rPr>
  </w:style>
  <w:style w:type="paragraph" w:customStyle="1" w:styleId="27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78">
    <w:name w:val="Style15"/>
    <w:basedOn w:val="1"/>
    <w:unhideWhenUsed/>
    <w:qFormat/>
    <w:uiPriority w:val="0"/>
    <w:pPr>
      <w:widowControl w:val="0"/>
      <w:spacing w:line="557" w:lineRule="exact"/>
      <w:ind w:firstLine="672"/>
      <w:jc w:val="both"/>
    </w:pPr>
    <w:rPr>
      <w:rFonts w:ascii="Calibri" w:hAnsi="Calibri" w:eastAsia="微软雅黑"/>
    </w:rPr>
  </w:style>
  <w:style w:type="paragraph" w:customStyle="1" w:styleId="279">
    <w:name w:val="样式3"/>
    <w:basedOn w:val="1"/>
    <w:qFormat/>
    <w:uiPriority w:val="0"/>
    <w:pPr>
      <w:widowControl w:val="0"/>
      <w:spacing w:line="240" w:lineRule="auto"/>
      <w:jc w:val="both"/>
    </w:pPr>
    <w:rPr>
      <w:rFonts w:ascii="黑体" w:hAnsi="宋体" w:eastAsia="黑体"/>
      <w:b/>
      <w:bCs/>
      <w:sz w:val="24"/>
      <w:szCs w:val="20"/>
    </w:rPr>
  </w:style>
  <w:style w:type="paragraph" w:customStyle="1" w:styleId="280">
    <w:name w:val="表头2"/>
    <w:basedOn w:val="1"/>
    <w:qFormat/>
    <w:uiPriority w:val="0"/>
    <w:pPr>
      <w:widowControl w:val="0"/>
      <w:autoSpaceDE w:val="0"/>
      <w:autoSpaceDN w:val="0"/>
      <w:adjustRightInd w:val="0"/>
      <w:spacing w:line="240" w:lineRule="auto"/>
      <w:jc w:val="center"/>
      <w:textAlignment w:val="bottom"/>
    </w:pPr>
    <w:rPr>
      <w:rFonts w:ascii="Calibri" w:hAnsi="Calibri"/>
      <w:b/>
      <w:kern w:val="0"/>
      <w:sz w:val="24"/>
      <w:szCs w:val="20"/>
    </w:rPr>
  </w:style>
  <w:style w:type="paragraph" w:customStyle="1" w:styleId="281">
    <w:name w:val="t_black_12_b"/>
    <w:basedOn w:val="1"/>
    <w:qFormat/>
    <w:uiPriority w:val="0"/>
    <w:pPr>
      <w:spacing w:line="240" w:lineRule="auto"/>
    </w:pPr>
    <w:rPr>
      <w:rFonts w:ascii="宋体" w:hAnsi="宋体" w:cs="宋体"/>
      <w:b/>
      <w:bCs/>
      <w:color w:val="212121"/>
      <w:kern w:val="0"/>
      <w:sz w:val="9"/>
      <w:szCs w:val="9"/>
    </w:rPr>
  </w:style>
  <w:style w:type="paragraph" w:customStyle="1" w:styleId="28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sz w:val="24"/>
    </w:rPr>
  </w:style>
  <w:style w:type="paragraph" w:customStyle="1" w:styleId="283">
    <w:name w:val="xl53"/>
    <w:basedOn w:val="1"/>
    <w:qFormat/>
    <w:uiPriority w:val="0"/>
    <w:pPr>
      <w:pBdr>
        <w:top w:val="single" w:color="auto" w:sz="4" w:space="0"/>
        <w:left w:val="single" w:color="auto" w:sz="8"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84">
    <w:name w:val="xl7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85">
    <w:name w:val="CM50"/>
    <w:basedOn w:val="255"/>
    <w:next w:val="255"/>
    <w:qFormat/>
    <w:uiPriority w:val="0"/>
    <w:pPr>
      <w:spacing w:line="1020" w:lineRule="atLeast"/>
    </w:pPr>
    <w:rPr>
      <w:rFonts w:ascii="宋体" w:hAnsi="Times New Roman" w:eastAsia="宋体" w:cs="宋体"/>
      <w:sz w:val="24"/>
      <w:szCs w:val="24"/>
    </w:rPr>
  </w:style>
  <w:style w:type="paragraph" w:customStyle="1" w:styleId="286">
    <w:name w:val="CM26"/>
    <w:basedOn w:val="255"/>
    <w:next w:val="255"/>
    <w:qFormat/>
    <w:uiPriority w:val="0"/>
    <w:pPr>
      <w:spacing w:line="400" w:lineRule="atLeast"/>
    </w:pPr>
    <w:rPr>
      <w:rFonts w:ascii="宋体" w:hAnsi="Times New Roman" w:eastAsia="宋体" w:cs="宋体"/>
      <w:sz w:val="24"/>
      <w:szCs w:val="24"/>
    </w:rPr>
  </w:style>
  <w:style w:type="paragraph" w:customStyle="1" w:styleId="287">
    <w:name w:val="Style78"/>
    <w:basedOn w:val="1"/>
    <w:unhideWhenUsed/>
    <w:qFormat/>
    <w:uiPriority w:val="0"/>
    <w:pPr>
      <w:widowControl w:val="0"/>
      <w:spacing w:line="240" w:lineRule="auto"/>
      <w:jc w:val="both"/>
    </w:pPr>
    <w:rPr>
      <w:rFonts w:ascii="Calibri" w:hAnsi="Calibri" w:eastAsia="微软雅黑"/>
    </w:rPr>
  </w:style>
  <w:style w:type="paragraph" w:customStyle="1" w:styleId="288">
    <w:name w:val="Style47"/>
    <w:basedOn w:val="1"/>
    <w:unhideWhenUsed/>
    <w:qFormat/>
    <w:uiPriority w:val="0"/>
    <w:pPr>
      <w:widowControl w:val="0"/>
      <w:spacing w:line="240" w:lineRule="auto"/>
      <w:jc w:val="both"/>
    </w:pPr>
    <w:rPr>
      <w:rFonts w:ascii="Calibri" w:hAnsi="Calibri" w:eastAsia="微软雅黑"/>
    </w:rPr>
  </w:style>
  <w:style w:type="paragraph" w:customStyle="1" w:styleId="289">
    <w:name w:val="奇页脚样式"/>
    <w:basedOn w:val="58"/>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290">
    <w:name w:val="contentarticle"/>
    <w:basedOn w:val="1"/>
    <w:qFormat/>
    <w:uiPriority w:val="0"/>
    <w:pPr>
      <w:spacing w:before="100" w:beforeAutospacing="1" w:after="100" w:afterAutospacing="1" w:line="240" w:lineRule="auto"/>
    </w:pPr>
    <w:rPr>
      <w:rFonts w:ascii="宋体" w:hAnsi="宋体" w:cs="宋体"/>
      <w:kern w:val="0"/>
      <w:sz w:val="24"/>
    </w:rPr>
  </w:style>
  <w:style w:type="paragraph" w:customStyle="1" w:styleId="291">
    <w:name w:val="款"/>
    <w:basedOn w:val="1"/>
    <w:qFormat/>
    <w:uiPriority w:val="0"/>
    <w:pPr>
      <w:widowControl w:val="0"/>
      <w:tabs>
        <w:tab w:val="left" w:pos="1080"/>
      </w:tabs>
      <w:spacing w:line="240" w:lineRule="auto"/>
      <w:ind w:left="1080" w:hanging="1080"/>
      <w:jc w:val="both"/>
      <w:outlineLvl w:val="3"/>
    </w:pPr>
    <w:rPr>
      <w:rFonts w:ascii="Calibri" w:hAnsi="Calibri" w:eastAsia="仿宋_GB2312"/>
      <w:kern w:val="144"/>
      <w:sz w:val="32"/>
      <w:szCs w:val="20"/>
    </w:rPr>
  </w:style>
  <w:style w:type="paragraph" w:customStyle="1" w:styleId="292">
    <w:name w:val="Style34"/>
    <w:basedOn w:val="1"/>
    <w:unhideWhenUsed/>
    <w:qFormat/>
    <w:uiPriority w:val="0"/>
    <w:pPr>
      <w:widowControl w:val="0"/>
      <w:spacing w:line="375" w:lineRule="exact"/>
      <w:jc w:val="both"/>
    </w:pPr>
    <w:rPr>
      <w:rFonts w:ascii="Calibri" w:hAnsi="Calibri" w:eastAsia="微软雅黑"/>
    </w:rPr>
  </w:style>
  <w:style w:type="paragraph" w:customStyle="1" w:styleId="293">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4">
    <w:name w:val="Char Char Char Char Char"/>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5">
    <w:name w:val="xl49"/>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6">
    <w:name w:val="xl38"/>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97">
    <w:name w:val="Char Char Char Char2 Char"/>
    <w:basedOn w:val="1"/>
    <w:qFormat/>
    <w:uiPriority w:val="0"/>
    <w:pPr>
      <w:widowControl w:val="0"/>
      <w:spacing w:line="240" w:lineRule="auto"/>
      <w:jc w:val="both"/>
    </w:pPr>
    <w:rPr>
      <w:rFonts w:ascii="宋体" w:hAnsi="Calibri"/>
    </w:rPr>
  </w:style>
  <w:style w:type="paragraph" w:customStyle="1" w:styleId="298">
    <w:name w:val="Char3"/>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9">
    <w:name w:val="Style81"/>
    <w:basedOn w:val="1"/>
    <w:unhideWhenUsed/>
    <w:qFormat/>
    <w:uiPriority w:val="0"/>
    <w:pPr>
      <w:widowControl w:val="0"/>
      <w:spacing w:line="547" w:lineRule="exact"/>
      <w:jc w:val="both"/>
    </w:pPr>
    <w:rPr>
      <w:rFonts w:ascii="Calibri" w:hAnsi="Calibri" w:eastAsia="微软雅黑"/>
    </w:rPr>
  </w:style>
  <w:style w:type="paragraph" w:customStyle="1" w:styleId="300">
    <w:name w:val="9小四表格正文"/>
    <w:qFormat/>
    <w:uiPriority w:val="0"/>
    <w:pPr>
      <w:jc w:val="center"/>
    </w:pPr>
    <w:rPr>
      <w:rFonts w:ascii="Calibri" w:hAnsi="Calibri" w:eastAsia="仿宋_GB2312" w:cs="Times New Roman"/>
      <w:kern w:val="2"/>
      <w:sz w:val="24"/>
      <w:szCs w:val="24"/>
      <w:lang w:val="en-US" w:eastAsia="zh-CN" w:bidi="ar-SA"/>
    </w:rPr>
  </w:style>
  <w:style w:type="paragraph" w:customStyle="1" w:styleId="301">
    <w:name w:val="XW标题1"/>
    <w:basedOn w:val="302"/>
    <w:next w:val="302"/>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302">
    <w:name w:val="XW正文"/>
    <w:basedOn w:val="38"/>
    <w:qFormat/>
    <w:uiPriority w:val="0"/>
    <w:pPr>
      <w:adjustRightInd w:val="0"/>
      <w:snapToGrid w:val="0"/>
      <w:spacing w:after="0" w:line="300" w:lineRule="auto"/>
      <w:ind w:left="0" w:leftChars="0" w:firstLine="520" w:firstLineChars="200"/>
      <w:jc w:val="left"/>
    </w:pPr>
    <w:rPr>
      <w:kern w:val="0"/>
    </w:rPr>
  </w:style>
  <w:style w:type="paragraph" w:customStyle="1" w:styleId="303">
    <w:name w:val="CM80"/>
    <w:basedOn w:val="255"/>
    <w:next w:val="255"/>
    <w:qFormat/>
    <w:uiPriority w:val="0"/>
    <w:pPr>
      <w:spacing w:line="440" w:lineRule="atLeast"/>
    </w:pPr>
    <w:rPr>
      <w:rFonts w:ascii="宋体" w:hAnsi="Times New Roman" w:eastAsia="宋体" w:cs="宋体"/>
      <w:sz w:val="24"/>
      <w:szCs w:val="24"/>
    </w:rPr>
  </w:style>
  <w:style w:type="paragraph" w:customStyle="1" w:styleId="304">
    <w:name w:val="封面"/>
    <w:basedOn w:val="1"/>
    <w:qFormat/>
    <w:uiPriority w:val="0"/>
    <w:pPr>
      <w:widowControl w:val="0"/>
      <w:spacing w:line="400" w:lineRule="exact"/>
      <w:ind w:firstLine="200" w:firstLineChars="200"/>
      <w:jc w:val="both"/>
    </w:pPr>
    <w:rPr>
      <w:rFonts w:ascii="Calibri" w:hAnsi="Calibri"/>
      <w:sz w:val="24"/>
    </w:rPr>
  </w:style>
  <w:style w:type="paragraph" w:customStyle="1" w:styleId="305">
    <w:name w:val="表 格"/>
    <w:basedOn w:val="1"/>
    <w:qFormat/>
    <w:uiPriority w:val="0"/>
    <w:pPr>
      <w:snapToGrid w:val="0"/>
      <w:spacing w:after="156" w:afterLines="50" w:line="0" w:lineRule="atLeast"/>
      <w:jc w:val="center"/>
    </w:pPr>
    <w:rPr>
      <w:rFonts w:ascii="宋体" w:hAnsi="宋体" w:cs="宋体"/>
      <w:snapToGrid w:val="0"/>
      <w:sz w:val="18"/>
      <w:szCs w:val="20"/>
    </w:rPr>
  </w:style>
  <w:style w:type="paragraph" w:customStyle="1" w:styleId="306">
    <w:name w:val="标题A"/>
    <w:basedOn w:val="1"/>
    <w:qFormat/>
    <w:uiPriority w:val="0"/>
    <w:pPr>
      <w:widowControl w:val="0"/>
      <w:adjustRightInd w:val="0"/>
      <w:snapToGrid w:val="0"/>
      <w:spacing w:line="312" w:lineRule="auto"/>
      <w:jc w:val="center"/>
    </w:pPr>
    <w:rPr>
      <w:rFonts w:ascii="仿宋_GB2312" w:hAnsi="Calibri" w:eastAsia="仿宋_GB2312"/>
      <w:b/>
      <w:bCs/>
      <w:sz w:val="28"/>
    </w:rPr>
  </w:style>
  <w:style w:type="paragraph" w:customStyle="1" w:styleId="307">
    <w:name w:val="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30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309">
    <w:name w:val="CM46"/>
    <w:basedOn w:val="255"/>
    <w:next w:val="255"/>
    <w:qFormat/>
    <w:uiPriority w:val="0"/>
    <w:rPr>
      <w:rFonts w:ascii="宋体" w:hAnsi="Times New Roman" w:eastAsia="宋体" w:cs="宋体"/>
      <w:sz w:val="24"/>
      <w:szCs w:val="24"/>
    </w:rPr>
  </w:style>
  <w:style w:type="paragraph" w:customStyle="1" w:styleId="31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311">
    <w:name w:val="目录标题"/>
    <w:basedOn w:val="1"/>
    <w:next w:val="1"/>
    <w:qFormat/>
    <w:uiPriority w:val="0"/>
    <w:pPr>
      <w:widowControl w:val="0"/>
      <w:spacing w:before="104" w:after="209" w:line="0" w:lineRule="atLeast"/>
      <w:ind w:left="1"/>
      <w:jc w:val="center"/>
      <w:textAlignment w:val="bottom"/>
    </w:pPr>
    <w:rPr>
      <w:rFonts w:ascii="Arial" w:hAnsi="Arial" w:eastAsia="黑体"/>
      <w:spacing w:val="104"/>
      <w:kern w:val="0"/>
      <w:sz w:val="44"/>
      <w:szCs w:val="20"/>
    </w:rPr>
  </w:style>
  <w:style w:type="paragraph" w:customStyle="1" w:styleId="312">
    <w:name w:val="样式 标题 1 + 宋体 段前: 0 磅 段后: 0 磅 行距: 1.5 倍行距"/>
    <w:basedOn w:val="3"/>
    <w:qFormat/>
    <w:uiPriority w:val="0"/>
    <w:pPr>
      <w:widowControl w:val="0"/>
      <w:spacing w:before="0" w:after="0" w:line="360" w:lineRule="auto"/>
      <w:jc w:val="both"/>
      <w:outlineLvl w:val="1"/>
    </w:pPr>
    <w:rPr>
      <w:rFonts w:ascii="宋体" w:hAnsi="宋体" w:cs="宋体"/>
      <w:sz w:val="28"/>
      <w:szCs w:val="20"/>
    </w:rPr>
  </w:style>
  <w:style w:type="paragraph" w:customStyle="1" w:styleId="313">
    <w:name w:val="CM35"/>
    <w:basedOn w:val="255"/>
    <w:next w:val="255"/>
    <w:qFormat/>
    <w:uiPriority w:val="0"/>
    <w:pPr>
      <w:spacing w:line="400" w:lineRule="atLeast"/>
    </w:pPr>
    <w:rPr>
      <w:rFonts w:ascii="宋体" w:hAnsi="Times New Roman" w:eastAsia="宋体" w:cs="宋体"/>
      <w:sz w:val="24"/>
      <w:szCs w:val="24"/>
    </w:rPr>
  </w:style>
  <w:style w:type="paragraph" w:customStyle="1" w:styleId="314">
    <w:name w:val="Char Char Char Char1"/>
    <w:basedOn w:val="1"/>
    <w:qFormat/>
    <w:uiPriority w:val="0"/>
    <w:pPr>
      <w:widowControl w:val="0"/>
      <w:spacing w:line="240" w:lineRule="auto"/>
      <w:jc w:val="both"/>
    </w:pPr>
    <w:rPr>
      <w:rFonts w:ascii="宋体" w:hAnsi="Calibri"/>
    </w:rPr>
  </w:style>
  <w:style w:type="paragraph" w:customStyle="1" w:styleId="315">
    <w:name w:val="表内2"/>
    <w:basedOn w:val="1"/>
    <w:qFormat/>
    <w:uiPriority w:val="0"/>
    <w:pPr>
      <w:widowControl w:val="0"/>
      <w:spacing w:line="240" w:lineRule="auto"/>
    </w:pPr>
    <w:rPr>
      <w:rFonts w:ascii="宋体" w:hAnsi="宋体"/>
      <w:spacing w:val="-20"/>
      <w:szCs w:val="21"/>
    </w:rPr>
  </w:style>
  <w:style w:type="paragraph" w:customStyle="1" w:styleId="316">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7">
    <w:name w:val="标 题 2"/>
    <w:basedOn w:val="5"/>
    <w:qFormat/>
    <w:uiPriority w:val="0"/>
    <w:pPr>
      <w:keepLines/>
      <w:widowControl w:val="0"/>
      <w:snapToGrid w:val="0"/>
      <w:spacing w:after="156" w:afterLines="50" w:line="460" w:lineRule="exact"/>
      <w:jc w:val="both"/>
      <w:outlineLvl w:val="3"/>
    </w:pPr>
    <w:rPr>
      <w:rFonts w:ascii="Arial" w:hAnsi="Arial" w:eastAsia="黑体"/>
      <w:b w:val="0"/>
      <w:bCs w:val="0"/>
      <w:sz w:val="28"/>
      <w:szCs w:val="20"/>
    </w:rPr>
  </w:style>
  <w:style w:type="paragraph" w:customStyle="1" w:styleId="318">
    <w:name w:val="七级标题表头"/>
    <w:basedOn w:val="1"/>
    <w:qFormat/>
    <w:uiPriority w:val="0"/>
    <w:pPr>
      <w:widowControl w:val="0"/>
      <w:adjustRightInd w:val="0"/>
      <w:snapToGrid w:val="0"/>
      <w:spacing w:line="240" w:lineRule="auto"/>
      <w:jc w:val="center"/>
    </w:pPr>
    <w:rPr>
      <w:rFonts w:ascii="仿宋_GB2312" w:hAnsi="宋体" w:eastAsia="华文中宋"/>
      <w:b/>
      <w:bCs/>
      <w:snapToGrid w:val="0"/>
      <w:kern w:val="28"/>
      <w:sz w:val="24"/>
      <w:szCs w:val="28"/>
    </w:rPr>
  </w:style>
  <w:style w:type="paragraph" w:customStyle="1" w:styleId="319">
    <w:name w:val="Style28"/>
    <w:basedOn w:val="1"/>
    <w:unhideWhenUsed/>
    <w:qFormat/>
    <w:uiPriority w:val="0"/>
    <w:pPr>
      <w:widowControl w:val="0"/>
      <w:spacing w:line="552" w:lineRule="exact"/>
      <w:ind w:firstLine="547"/>
      <w:jc w:val="both"/>
    </w:pPr>
    <w:rPr>
      <w:rFonts w:ascii="Calibri" w:hAnsi="Calibri" w:eastAsia="微软雅黑"/>
    </w:rPr>
  </w:style>
  <w:style w:type="paragraph" w:customStyle="1" w:styleId="320">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321">
    <w:name w:val="样式 五号 居中 首行缩进:  2 字符"/>
    <w:basedOn w:val="1"/>
    <w:qFormat/>
    <w:uiPriority w:val="0"/>
    <w:pPr>
      <w:widowControl w:val="0"/>
      <w:spacing w:line="0" w:lineRule="atLeast"/>
      <w:jc w:val="center"/>
    </w:pPr>
    <w:rPr>
      <w:rFonts w:ascii="宋体" w:hAnsi="Garamond" w:cs="宋体"/>
      <w:szCs w:val="20"/>
    </w:rPr>
  </w:style>
  <w:style w:type="paragraph" w:customStyle="1" w:styleId="322">
    <w:name w:val="样式 (西文) 仿宋_GB2312 (符号) 宋体 小四 行距: 1.5 倍行距 首行缩进:  2 字符"/>
    <w:basedOn w:val="1"/>
    <w:qFormat/>
    <w:uiPriority w:val="0"/>
    <w:pPr>
      <w:widowControl w:val="0"/>
      <w:adjustRightInd w:val="0"/>
      <w:snapToGrid w:val="0"/>
      <w:spacing w:line="276" w:lineRule="auto"/>
      <w:ind w:firstLine="200" w:firstLineChars="200"/>
      <w:jc w:val="both"/>
    </w:pPr>
    <w:rPr>
      <w:rFonts w:ascii="仿宋_GB2312" w:hAnsi="宋体" w:eastAsia="仿宋_GB2312" w:cs="宋体"/>
      <w:szCs w:val="21"/>
    </w:rPr>
  </w:style>
  <w:style w:type="paragraph" w:customStyle="1" w:styleId="323">
    <w:name w:val="Style53"/>
    <w:basedOn w:val="1"/>
    <w:unhideWhenUsed/>
    <w:qFormat/>
    <w:uiPriority w:val="0"/>
    <w:pPr>
      <w:widowControl w:val="0"/>
      <w:spacing w:line="533" w:lineRule="exact"/>
      <w:ind w:firstLine="581"/>
      <w:jc w:val="both"/>
    </w:pPr>
    <w:rPr>
      <w:rFonts w:ascii="Calibri" w:hAnsi="Calibri" w:eastAsia="微软雅黑"/>
    </w:rPr>
  </w:style>
  <w:style w:type="paragraph" w:customStyle="1" w:styleId="324">
    <w:name w:val="Style74"/>
    <w:basedOn w:val="1"/>
    <w:unhideWhenUsed/>
    <w:qFormat/>
    <w:uiPriority w:val="0"/>
    <w:pPr>
      <w:widowControl w:val="0"/>
      <w:spacing w:line="437" w:lineRule="exact"/>
      <w:jc w:val="both"/>
    </w:pPr>
    <w:rPr>
      <w:rFonts w:ascii="Calibri" w:hAnsi="Calibri" w:eastAsia="微软雅黑"/>
    </w:rPr>
  </w:style>
  <w:style w:type="paragraph" w:customStyle="1" w:styleId="325">
    <w:name w:val="表格3"/>
    <w:basedOn w:val="1"/>
    <w:qFormat/>
    <w:uiPriority w:val="0"/>
    <w:pPr>
      <w:adjustRightInd w:val="0"/>
      <w:snapToGrid w:val="0"/>
      <w:spacing w:line="240" w:lineRule="auto"/>
      <w:jc w:val="center"/>
    </w:pPr>
    <w:rPr>
      <w:rFonts w:ascii="Calibri" w:hAnsi="Calibri"/>
      <w:snapToGrid w:val="0"/>
      <w:kern w:val="0"/>
      <w:szCs w:val="21"/>
    </w:rPr>
  </w:style>
  <w:style w:type="paragraph" w:customStyle="1" w:styleId="326">
    <w:name w:val="CM34"/>
    <w:basedOn w:val="255"/>
    <w:next w:val="255"/>
    <w:qFormat/>
    <w:uiPriority w:val="0"/>
    <w:pPr>
      <w:spacing w:line="398" w:lineRule="atLeast"/>
    </w:pPr>
    <w:rPr>
      <w:rFonts w:ascii="宋体" w:hAnsi="Times New Roman" w:eastAsia="宋体" w:cs="宋体"/>
      <w:sz w:val="24"/>
      <w:szCs w:val="24"/>
    </w:rPr>
  </w:style>
  <w:style w:type="paragraph" w:customStyle="1" w:styleId="327">
    <w:name w:val="XW图名表名"/>
    <w:basedOn w:val="1"/>
    <w:qFormat/>
    <w:uiPriority w:val="0"/>
    <w:pPr>
      <w:widowControl w:val="0"/>
      <w:adjustRightInd w:val="0"/>
      <w:spacing w:before="120" w:after="60" w:line="240" w:lineRule="auto"/>
      <w:ind w:firstLine="422" w:firstLineChars="200"/>
      <w:jc w:val="center"/>
    </w:pPr>
    <w:rPr>
      <w:rFonts w:ascii="Calibri" w:hAnsi="宋体" w:eastAsia="黑体"/>
      <w:kern w:val="0"/>
      <w:sz w:val="24"/>
      <w:szCs w:val="20"/>
    </w:rPr>
  </w:style>
  <w:style w:type="paragraph" w:customStyle="1" w:styleId="328">
    <w:name w:val="Sec1-Clauses"/>
    <w:basedOn w:val="329"/>
    <w:qFormat/>
    <w:uiPriority w:val="0"/>
    <w:pPr>
      <w:numPr>
        <w:ilvl w:val="1"/>
      </w:numPr>
      <w:tabs>
        <w:tab w:val="left" w:pos="432"/>
        <w:tab w:val="left" w:pos="480"/>
      </w:tabs>
      <w:ind w:left="480" w:hanging="480"/>
    </w:pPr>
  </w:style>
  <w:style w:type="paragraph" w:customStyle="1" w:styleId="329">
    <w:name w:val="Heading 1- Clause name"/>
    <w:basedOn w:val="1"/>
    <w:qFormat/>
    <w:uiPriority w:val="0"/>
    <w:pPr>
      <w:numPr>
        <w:ilvl w:val="2"/>
        <w:numId w:val="12"/>
      </w:numPr>
      <w:tabs>
        <w:tab w:val="left" w:pos="432"/>
      </w:tabs>
      <w:spacing w:before="120" w:after="120" w:line="240" w:lineRule="auto"/>
      <w:ind w:left="432"/>
    </w:pPr>
    <w:rPr>
      <w:rFonts w:ascii="Calibri" w:hAnsi="Calibri"/>
      <w:b/>
      <w:kern w:val="0"/>
      <w:sz w:val="24"/>
      <w:szCs w:val="20"/>
      <w:lang w:eastAsia="en-US"/>
    </w:rPr>
  </w:style>
  <w:style w:type="paragraph" w:customStyle="1" w:styleId="330">
    <w:name w:val="正文5"/>
    <w:basedOn w:val="1"/>
    <w:qFormat/>
    <w:uiPriority w:val="0"/>
    <w:pPr>
      <w:widowControl w:val="0"/>
      <w:spacing w:line="360" w:lineRule="auto"/>
      <w:ind w:left="500" w:leftChars="500"/>
      <w:jc w:val="both"/>
    </w:pPr>
    <w:rPr>
      <w:rFonts w:ascii="宋体" w:hAnsi="Calibri"/>
      <w:sz w:val="24"/>
    </w:rPr>
  </w:style>
  <w:style w:type="paragraph" w:customStyle="1" w:styleId="331">
    <w:name w:val="纯文本1"/>
    <w:basedOn w:val="1"/>
    <w:qFormat/>
    <w:uiPriority w:val="0"/>
    <w:pPr>
      <w:widowControl w:val="0"/>
      <w:adjustRightInd w:val="0"/>
      <w:spacing w:after="156" w:afterLines="50" w:line="240" w:lineRule="auto"/>
      <w:jc w:val="both"/>
      <w:textAlignment w:val="baseline"/>
    </w:pPr>
    <w:rPr>
      <w:rFonts w:ascii="宋体" w:hAnsi="Calibri"/>
      <w:kern w:val="0"/>
      <w:sz w:val="24"/>
      <w:szCs w:val="20"/>
    </w:rPr>
  </w:style>
  <w:style w:type="paragraph" w:customStyle="1" w:styleId="332">
    <w:name w:val="表格文字（5号）"/>
    <w:basedOn w:val="1"/>
    <w:qFormat/>
    <w:uiPriority w:val="0"/>
    <w:pPr>
      <w:widowControl w:val="0"/>
      <w:adjustRightInd w:val="0"/>
      <w:snapToGrid w:val="0"/>
      <w:jc w:val="center"/>
    </w:pPr>
    <w:rPr>
      <w:rFonts w:ascii="宋体" w:hAnsi="宋体" w:eastAsia="仿宋_GB2312"/>
      <w:snapToGrid w:val="0"/>
      <w:color w:val="000000"/>
      <w:szCs w:val="20"/>
    </w:rPr>
  </w:style>
  <w:style w:type="paragraph" w:customStyle="1" w:styleId="333">
    <w:name w:val="Char Char3 Char Char Char Char"/>
    <w:basedOn w:val="1"/>
    <w:qFormat/>
    <w:uiPriority w:val="0"/>
    <w:pPr>
      <w:spacing w:after="160" w:line="240" w:lineRule="exact"/>
    </w:pPr>
    <w:rPr>
      <w:rFonts w:ascii="Verdana" w:hAnsi="Verdana"/>
      <w:kern w:val="0"/>
      <w:sz w:val="20"/>
      <w:szCs w:val="20"/>
      <w:lang w:eastAsia="en-US"/>
    </w:rPr>
  </w:style>
  <w:style w:type="paragraph" w:customStyle="1" w:styleId="334">
    <w:name w:val="CM81"/>
    <w:basedOn w:val="255"/>
    <w:next w:val="255"/>
    <w:qFormat/>
    <w:uiPriority w:val="0"/>
    <w:pPr>
      <w:spacing w:line="440" w:lineRule="atLeast"/>
    </w:pPr>
    <w:rPr>
      <w:rFonts w:ascii="宋体" w:hAnsi="Times New Roman" w:eastAsia="宋体" w:cs="宋体"/>
      <w:sz w:val="24"/>
      <w:szCs w:val="24"/>
    </w:rPr>
  </w:style>
  <w:style w:type="paragraph" w:customStyle="1" w:styleId="335">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3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37">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Calibri" w:eastAsia="黑体" w:cs="Times New Roman"/>
      <w:sz w:val="32"/>
      <w:lang w:val="en-US" w:eastAsia="zh-CN" w:bidi="ar-SA"/>
    </w:rPr>
  </w:style>
  <w:style w:type="paragraph" w:customStyle="1" w:styleId="33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9">
    <w:name w:val="(1)"/>
    <w:basedOn w:val="1"/>
    <w:next w:val="1"/>
    <w:qFormat/>
    <w:uiPriority w:val="0"/>
    <w:pPr>
      <w:widowControl w:val="0"/>
      <w:tabs>
        <w:tab w:val="left" w:pos="780"/>
      </w:tabs>
      <w:spacing w:line="240" w:lineRule="auto"/>
      <w:ind w:left="780" w:leftChars="200" w:hanging="360" w:hangingChars="200"/>
      <w:jc w:val="both"/>
    </w:pPr>
    <w:rPr>
      <w:rFonts w:ascii="Calibri" w:hAnsi="Calibri"/>
      <w:sz w:val="24"/>
      <w:szCs w:val="20"/>
    </w:rPr>
  </w:style>
  <w:style w:type="paragraph" w:customStyle="1" w:styleId="340">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1">
    <w:name w:val="xl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42">
    <w:name w:val="Char Char1 Char Char Char Char Char Char Char"/>
    <w:basedOn w:val="1"/>
    <w:qFormat/>
    <w:uiPriority w:val="0"/>
    <w:pPr>
      <w:spacing w:after="160" w:line="240" w:lineRule="exact"/>
    </w:pPr>
    <w:rPr>
      <w:rFonts w:ascii="Calibri" w:hAnsi="Calibri" w:eastAsia="微软雅黑"/>
    </w:rPr>
  </w:style>
  <w:style w:type="paragraph" w:customStyle="1" w:styleId="34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4">
    <w:name w:val="CM15"/>
    <w:basedOn w:val="255"/>
    <w:next w:val="255"/>
    <w:qFormat/>
    <w:uiPriority w:val="0"/>
    <w:pPr>
      <w:spacing w:line="313" w:lineRule="atLeast"/>
    </w:pPr>
    <w:rPr>
      <w:rFonts w:ascii="宋体" w:hAnsi="Times New Roman" w:eastAsia="宋体" w:cs="宋体"/>
      <w:sz w:val="24"/>
      <w:szCs w:val="24"/>
    </w:rPr>
  </w:style>
  <w:style w:type="paragraph" w:customStyle="1" w:styleId="345">
    <w:name w:val="表格字"/>
    <w:basedOn w:val="1"/>
    <w:qFormat/>
    <w:uiPriority w:val="0"/>
    <w:pPr>
      <w:widowControl w:val="0"/>
      <w:adjustRightInd w:val="0"/>
      <w:spacing w:before="20" w:after="20" w:line="240" w:lineRule="auto"/>
      <w:jc w:val="center"/>
      <w:textAlignment w:val="baseline"/>
    </w:pPr>
    <w:rPr>
      <w:rFonts w:ascii="Calibri" w:hAnsi="Calibri" w:eastAsia="仿宋_GB2312"/>
      <w:kern w:val="0"/>
      <w:szCs w:val="20"/>
    </w:rPr>
  </w:style>
  <w:style w:type="paragraph" w:customStyle="1" w:styleId="346">
    <w:name w:val="Char1 Char Char Char"/>
    <w:basedOn w:val="1"/>
    <w:qFormat/>
    <w:uiPriority w:val="0"/>
    <w:pPr>
      <w:spacing w:after="160" w:line="240" w:lineRule="exact"/>
    </w:pPr>
    <w:rPr>
      <w:rFonts w:ascii="Calibri" w:hAnsi="Calibri" w:eastAsia="微软雅黑"/>
      <w:kern w:val="0"/>
      <w:sz w:val="24"/>
      <w:szCs w:val="20"/>
    </w:rPr>
  </w:style>
  <w:style w:type="paragraph" w:customStyle="1" w:styleId="347">
    <w:name w:val="Char Char Char1 Char1"/>
    <w:basedOn w:val="1"/>
    <w:qFormat/>
    <w:uiPriority w:val="0"/>
    <w:pPr>
      <w:widowControl w:val="0"/>
      <w:tabs>
        <w:tab w:val="left" w:pos="360"/>
      </w:tabs>
      <w:snapToGrid w:val="0"/>
      <w:spacing w:line="360" w:lineRule="auto"/>
      <w:jc w:val="both"/>
    </w:pPr>
    <w:rPr>
      <w:rFonts w:ascii="Calibri" w:hAnsi="Calibri" w:eastAsia="仿宋_GB2312" w:cs="宋体"/>
      <w:sz w:val="24"/>
    </w:rPr>
  </w:style>
  <w:style w:type="paragraph" w:customStyle="1" w:styleId="348">
    <w:name w:val="文档结构图1"/>
    <w:basedOn w:val="1"/>
    <w:qFormat/>
    <w:uiPriority w:val="0"/>
    <w:pPr>
      <w:widowControl w:val="0"/>
      <w:shd w:val="clear" w:color="auto" w:fill="000080"/>
      <w:adjustRightInd w:val="0"/>
      <w:spacing w:line="240" w:lineRule="auto"/>
      <w:jc w:val="both"/>
      <w:textAlignment w:val="baseline"/>
    </w:pPr>
    <w:rPr>
      <w:rFonts w:ascii="楷体_GB2312" w:hAnsi="Calibri" w:eastAsia="楷体_GB2312"/>
      <w:kern w:val="0"/>
      <w:sz w:val="28"/>
      <w:szCs w:val="20"/>
    </w:rPr>
  </w:style>
  <w:style w:type="paragraph" w:customStyle="1" w:styleId="349">
    <w:name w:val="Outline"/>
    <w:basedOn w:val="1"/>
    <w:qFormat/>
    <w:uiPriority w:val="0"/>
    <w:pPr>
      <w:numPr>
        <w:ilvl w:val="0"/>
        <w:numId w:val="12"/>
      </w:numPr>
      <w:tabs>
        <w:tab w:val="left" w:pos="972"/>
      </w:tabs>
      <w:spacing w:before="240" w:line="240" w:lineRule="auto"/>
    </w:pPr>
    <w:rPr>
      <w:rFonts w:ascii="Calibri" w:hAnsi="Calibri"/>
      <w:kern w:val="28"/>
      <w:sz w:val="24"/>
      <w:szCs w:val="20"/>
      <w:lang w:eastAsia="en-US"/>
    </w:rPr>
  </w:style>
  <w:style w:type="paragraph" w:customStyle="1" w:styleId="350">
    <w:name w:val="Style26"/>
    <w:basedOn w:val="1"/>
    <w:unhideWhenUsed/>
    <w:qFormat/>
    <w:uiPriority w:val="0"/>
    <w:pPr>
      <w:widowControl w:val="0"/>
      <w:spacing w:line="240" w:lineRule="auto"/>
      <w:jc w:val="both"/>
    </w:pPr>
    <w:rPr>
      <w:rFonts w:ascii="Calibri" w:hAnsi="Calibri" w:eastAsia="微软雅黑"/>
    </w:rPr>
  </w:style>
  <w:style w:type="paragraph" w:customStyle="1" w:styleId="351">
    <w:name w:val="TOC 标题1"/>
    <w:basedOn w:val="3"/>
    <w:next w:val="1"/>
    <w:qFormat/>
    <w:uiPriority w:val="39"/>
    <w:pPr>
      <w:spacing w:before="480" w:after="0" w:line="276" w:lineRule="auto"/>
      <w:outlineLvl w:val="9"/>
    </w:pPr>
    <w:rPr>
      <w:rFonts w:ascii="Cambria" w:hAnsi="Cambria"/>
      <w:color w:val="365F91"/>
      <w:kern w:val="0"/>
      <w:sz w:val="28"/>
      <w:szCs w:val="28"/>
    </w:rPr>
  </w:style>
  <w:style w:type="paragraph" w:customStyle="1" w:styleId="352">
    <w:name w:val="CM65"/>
    <w:basedOn w:val="255"/>
    <w:next w:val="255"/>
    <w:qFormat/>
    <w:uiPriority w:val="0"/>
    <w:rPr>
      <w:rFonts w:ascii="宋体" w:hAnsi="Times New Roman" w:eastAsia="宋体" w:cs="宋体"/>
      <w:sz w:val="24"/>
      <w:szCs w:val="24"/>
    </w:rPr>
  </w:style>
  <w:style w:type="paragraph" w:customStyle="1" w:styleId="353">
    <w:name w:val="CM25"/>
    <w:basedOn w:val="255"/>
    <w:next w:val="255"/>
    <w:qFormat/>
    <w:uiPriority w:val="0"/>
    <w:pPr>
      <w:spacing w:line="440" w:lineRule="atLeast"/>
    </w:pPr>
    <w:rPr>
      <w:rFonts w:ascii="宋体" w:hAnsi="Times New Roman" w:eastAsia="宋体" w:cs="宋体"/>
      <w:sz w:val="24"/>
      <w:szCs w:val="24"/>
    </w:rPr>
  </w:style>
  <w:style w:type="paragraph" w:customStyle="1" w:styleId="354">
    <w:name w:val="目录3"/>
    <w:basedOn w:val="1"/>
    <w:qFormat/>
    <w:uiPriority w:val="0"/>
    <w:pPr>
      <w:widowControl w:val="0"/>
      <w:adjustRightInd w:val="0"/>
      <w:spacing w:line="420" w:lineRule="atLeast"/>
      <w:ind w:left="454"/>
      <w:jc w:val="both"/>
      <w:textAlignment w:val="baseline"/>
    </w:pPr>
    <w:rPr>
      <w:rFonts w:ascii="Calibri" w:hAnsi="Calibri"/>
      <w:kern w:val="0"/>
      <w:szCs w:val="20"/>
    </w:rPr>
  </w:style>
  <w:style w:type="paragraph" w:customStyle="1" w:styleId="35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356">
    <w:name w:val="Style70"/>
    <w:basedOn w:val="1"/>
    <w:unhideWhenUsed/>
    <w:qFormat/>
    <w:uiPriority w:val="0"/>
    <w:pPr>
      <w:widowControl w:val="0"/>
      <w:spacing w:line="549" w:lineRule="exact"/>
      <w:ind w:firstLine="686"/>
      <w:jc w:val="both"/>
    </w:pPr>
    <w:rPr>
      <w:rFonts w:ascii="Calibri" w:hAnsi="Calibri" w:eastAsia="微软雅黑"/>
    </w:rPr>
  </w:style>
  <w:style w:type="paragraph" w:customStyle="1" w:styleId="357">
    <w:name w:val="CM95"/>
    <w:basedOn w:val="255"/>
    <w:next w:val="255"/>
    <w:qFormat/>
    <w:uiPriority w:val="0"/>
    <w:pPr>
      <w:spacing w:after="115"/>
    </w:pPr>
    <w:rPr>
      <w:rFonts w:ascii="宋体" w:hAnsi="Times New Roman" w:eastAsia="宋体" w:cs="宋体"/>
      <w:sz w:val="24"/>
      <w:szCs w:val="24"/>
    </w:rPr>
  </w:style>
  <w:style w:type="paragraph" w:customStyle="1" w:styleId="358">
    <w:name w:val="样式 样式 样式 标题 3 + 段前: 0.5 行 + 段前: 0.5 行 + (符号) 宋体 黑色"/>
    <w:basedOn w:val="1"/>
    <w:qFormat/>
    <w:uiPriority w:val="0"/>
    <w:pPr>
      <w:keepNext/>
      <w:keepLines/>
      <w:widowControl w:val="0"/>
      <w:snapToGrid w:val="0"/>
      <w:spacing w:before="156" w:beforeLines="50" w:line="360" w:lineRule="auto"/>
      <w:outlineLvl w:val="2"/>
    </w:pPr>
    <w:rPr>
      <w:rFonts w:ascii="Calibri" w:hAnsi="Calibri"/>
      <w:color w:val="000000"/>
      <w:sz w:val="24"/>
      <w:szCs w:val="20"/>
    </w:rPr>
  </w:style>
  <w:style w:type="paragraph" w:customStyle="1" w:styleId="359">
    <w:name w:val="附录标识"/>
    <w:basedOn w:val="337"/>
    <w:qFormat/>
    <w:uiPriority w:val="0"/>
    <w:pPr>
      <w:tabs>
        <w:tab w:val="left" w:pos="6405"/>
        <w:tab w:val="clear" w:pos="360"/>
        <w:tab w:val="clear" w:pos="720"/>
      </w:tabs>
      <w:spacing w:after="200"/>
    </w:pPr>
    <w:rPr>
      <w:sz w:val="21"/>
    </w:rPr>
  </w:style>
  <w:style w:type="paragraph" w:customStyle="1" w:styleId="360">
    <w:name w:val="Style60"/>
    <w:basedOn w:val="1"/>
    <w:unhideWhenUsed/>
    <w:qFormat/>
    <w:uiPriority w:val="0"/>
    <w:pPr>
      <w:widowControl w:val="0"/>
      <w:spacing w:line="566" w:lineRule="exact"/>
      <w:jc w:val="both"/>
    </w:pPr>
    <w:rPr>
      <w:rFonts w:ascii="Calibri" w:hAnsi="Calibri" w:eastAsia="微软雅黑"/>
    </w:rPr>
  </w:style>
  <w:style w:type="paragraph" w:customStyle="1" w:styleId="361">
    <w:name w:val="titulo"/>
    <w:basedOn w:val="7"/>
    <w:qFormat/>
    <w:uiPriority w:val="0"/>
    <w:pPr>
      <w:widowControl/>
      <w:tabs>
        <w:tab w:val="left" w:pos="1418"/>
      </w:tabs>
      <w:adjustRightInd/>
      <w:spacing w:before="0" w:after="240" w:line="240" w:lineRule="auto"/>
      <w:jc w:val="center"/>
    </w:pPr>
    <w:rPr>
      <w:rFonts w:ascii="Times New Roman Bold" w:hAnsi="Times New Roman Bold"/>
      <w:bCs w:val="0"/>
      <w:sz w:val="24"/>
      <w:szCs w:val="20"/>
      <w:lang w:eastAsia="en-US"/>
    </w:rPr>
  </w:style>
  <w:style w:type="paragraph" w:customStyle="1" w:styleId="362">
    <w:name w:val="正文文本缩进 31"/>
    <w:basedOn w:val="1"/>
    <w:qFormat/>
    <w:uiPriority w:val="0"/>
    <w:pPr>
      <w:widowControl w:val="0"/>
      <w:adjustRightInd w:val="0"/>
      <w:spacing w:after="156" w:afterLines="50" w:line="360" w:lineRule="atLeast"/>
      <w:ind w:firstLine="555"/>
      <w:jc w:val="both"/>
      <w:textAlignment w:val="baseline"/>
    </w:pPr>
    <w:rPr>
      <w:rFonts w:ascii="宋体" w:hAnsi="Calibri"/>
      <w:color w:val="000000"/>
      <w:kern w:val="0"/>
      <w:sz w:val="24"/>
      <w:szCs w:val="20"/>
    </w:rPr>
  </w:style>
  <w:style w:type="paragraph" w:customStyle="1" w:styleId="363">
    <w:name w:val="Style24"/>
    <w:basedOn w:val="1"/>
    <w:unhideWhenUsed/>
    <w:qFormat/>
    <w:uiPriority w:val="0"/>
    <w:pPr>
      <w:widowControl w:val="0"/>
      <w:spacing w:line="240" w:lineRule="auto"/>
      <w:jc w:val="both"/>
    </w:pPr>
    <w:rPr>
      <w:rFonts w:ascii="Calibri" w:hAnsi="Calibri" w:eastAsia="微软雅黑"/>
    </w:rPr>
  </w:style>
  <w:style w:type="paragraph" w:customStyle="1" w:styleId="36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65">
    <w:name w:val="表格文字"/>
    <w:qFormat/>
    <w:uiPriority w:val="0"/>
    <w:pPr>
      <w:adjustRightInd w:val="0"/>
      <w:snapToGrid w:val="0"/>
      <w:jc w:val="center"/>
    </w:pPr>
    <w:rPr>
      <w:rFonts w:ascii="Calibri" w:hAnsi="Calibri" w:eastAsia="宋体" w:cs="Times New Roman"/>
      <w:bCs/>
      <w:sz w:val="21"/>
      <w:lang w:val="en-US" w:eastAsia="zh-CN" w:bidi="ar-SA"/>
    </w:rPr>
  </w:style>
  <w:style w:type="paragraph" w:customStyle="1" w:styleId="366">
    <w:name w:val="默认段落字体 Para Char Char Char Char Char Char Char Char Char Char"/>
    <w:basedOn w:val="1"/>
    <w:semiHidden/>
    <w:qFormat/>
    <w:uiPriority w:val="0"/>
    <w:pPr>
      <w:widowControl w:val="0"/>
      <w:adjustRightInd w:val="0"/>
      <w:spacing w:line="360" w:lineRule="atLeast"/>
      <w:jc w:val="both"/>
    </w:pPr>
    <w:rPr>
      <w:rFonts w:ascii="Calibri" w:hAnsi="Calibri"/>
      <w:szCs w:val="28"/>
    </w:rPr>
  </w:style>
  <w:style w:type="paragraph" w:customStyle="1" w:styleId="367">
    <w:name w:val="font13"/>
    <w:basedOn w:val="1"/>
    <w:qFormat/>
    <w:uiPriority w:val="0"/>
    <w:pPr>
      <w:spacing w:before="100" w:beforeAutospacing="1" w:after="100" w:afterAutospacing="1" w:line="240" w:lineRule="auto"/>
    </w:pPr>
    <w:rPr>
      <w:rFonts w:ascii="Calibri" w:hAnsi="Calibri"/>
      <w:b/>
      <w:bCs/>
      <w:kern w:val="0"/>
      <w:sz w:val="18"/>
      <w:szCs w:val="18"/>
    </w:rPr>
  </w:style>
  <w:style w:type="paragraph" w:customStyle="1" w:styleId="368">
    <w:name w:val="text"/>
    <w:basedOn w:val="1"/>
    <w:qFormat/>
    <w:uiPriority w:val="0"/>
    <w:pPr>
      <w:spacing w:before="100" w:beforeAutospacing="1" w:after="100" w:afterAutospacing="1" w:line="240" w:lineRule="auto"/>
    </w:pPr>
    <w:rPr>
      <w:rFonts w:ascii="宋体" w:hAnsi="宋体" w:cs="宋体"/>
      <w:kern w:val="0"/>
      <w:sz w:val="24"/>
    </w:rPr>
  </w:style>
  <w:style w:type="paragraph" w:customStyle="1" w:styleId="369">
    <w:name w:val="Style71"/>
    <w:basedOn w:val="1"/>
    <w:unhideWhenUsed/>
    <w:qFormat/>
    <w:uiPriority w:val="0"/>
    <w:pPr>
      <w:widowControl w:val="0"/>
      <w:spacing w:line="538" w:lineRule="exact"/>
      <w:ind w:firstLine="101"/>
      <w:jc w:val="both"/>
    </w:pPr>
    <w:rPr>
      <w:rFonts w:ascii="Calibri" w:hAnsi="Calibri" w:eastAsia="微软雅黑"/>
    </w:rPr>
  </w:style>
  <w:style w:type="paragraph" w:customStyle="1" w:styleId="370">
    <w:name w:val="CM102"/>
    <w:basedOn w:val="255"/>
    <w:next w:val="255"/>
    <w:qFormat/>
    <w:uiPriority w:val="0"/>
    <w:pPr>
      <w:spacing w:after="878"/>
    </w:pPr>
    <w:rPr>
      <w:rFonts w:ascii="宋体" w:hAnsi="Times New Roman" w:eastAsia="宋体" w:cs="宋体"/>
      <w:sz w:val="24"/>
      <w:szCs w:val="24"/>
    </w:rPr>
  </w:style>
  <w:style w:type="paragraph" w:customStyle="1" w:styleId="371">
    <w:name w:val="1 Char"/>
    <w:basedOn w:val="1"/>
    <w:semiHidden/>
    <w:qFormat/>
    <w:uiPriority w:val="0"/>
    <w:pPr>
      <w:widowControl w:val="0"/>
      <w:spacing w:line="400" w:lineRule="exact"/>
      <w:ind w:firstLine="200" w:firstLineChars="200"/>
      <w:jc w:val="both"/>
    </w:pPr>
    <w:rPr>
      <w:rFonts w:ascii="Calibri" w:hAnsi="Calibri"/>
      <w:sz w:val="24"/>
    </w:rPr>
  </w:style>
  <w:style w:type="paragraph" w:customStyle="1" w:styleId="37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73">
    <w:name w:val="Style80"/>
    <w:basedOn w:val="1"/>
    <w:unhideWhenUsed/>
    <w:qFormat/>
    <w:uiPriority w:val="0"/>
    <w:pPr>
      <w:widowControl w:val="0"/>
      <w:spacing w:line="240" w:lineRule="auto"/>
      <w:jc w:val="both"/>
    </w:pPr>
    <w:rPr>
      <w:rFonts w:ascii="Calibri" w:hAnsi="Calibri" w:eastAsia="微软雅黑"/>
    </w:rPr>
  </w:style>
  <w:style w:type="paragraph" w:customStyle="1" w:styleId="374">
    <w:name w:val="Char Char1 Char Char Char"/>
    <w:basedOn w:val="1"/>
    <w:qFormat/>
    <w:uiPriority w:val="0"/>
    <w:pPr>
      <w:widowControl w:val="0"/>
      <w:spacing w:line="240" w:lineRule="auto"/>
      <w:jc w:val="both"/>
    </w:pPr>
    <w:rPr>
      <w:rFonts w:ascii="Calibri" w:hAnsi="Calibri" w:eastAsia="微软雅黑"/>
      <w:kern w:val="0"/>
      <w:sz w:val="20"/>
      <w:szCs w:val="20"/>
    </w:rPr>
  </w:style>
  <w:style w:type="paragraph" w:customStyle="1" w:styleId="375">
    <w:name w:val="正文1"/>
    <w:basedOn w:val="1"/>
    <w:qFormat/>
    <w:uiPriority w:val="0"/>
    <w:pPr>
      <w:widowControl w:val="0"/>
      <w:adjustRightInd w:val="0"/>
      <w:spacing w:line="360" w:lineRule="atLeast"/>
      <w:jc w:val="both"/>
      <w:textAlignment w:val="baseline"/>
    </w:pPr>
    <w:rPr>
      <w:rFonts w:ascii="宋体" w:hAnsi="Calibri"/>
      <w:kern w:val="0"/>
      <w:sz w:val="36"/>
      <w:szCs w:val="20"/>
    </w:rPr>
  </w:style>
  <w:style w:type="paragraph" w:customStyle="1" w:styleId="376">
    <w:name w:val="ST20_1"/>
    <w:basedOn w:val="1"/>
    <w:qFormat/>
    <w:uiPriority w:val="0"/>
    <w:pPr>
      <w:widowControl w:val="0"/>
      <w:autoSpaceDE w:val="0"/>
      <w:autoSpaceDN w:val="0"/>
      <w:adjustRightInd w:val="0"/>
      <w:spacing w:line="240" w:lineRule="auto"/>
      <w:jc w:val="center"/>
      <w:textAlignment w:val="baseline"/>
    </w:pPr>
    <w:rPr>
      <w:rFonts w:ascii="Calibri" w:hAnsi="Calibri"/>
      <w:kern w:val="0"/>
      <w:sz w:val="24"/>
      <w:szCs w:val="20"/>
    </w:rPr>
  </w:style>
  <w:style w:type="paragraph" w:customStyle="1" w:styleId="377">
    <w:name w:val="默认段落字体 Para Char Char Char Char Char Char Char Char Char Char Char Char Char Char Char Char Char Char Char"/>
    <w:basedOn w:val="1"/>
    <w:qFormat/>
    <w:uiPriority w:val="0"/>
    <w:pPr>
      <w:widowControl w:val="0"/>
      <w:spacing w:line="240" w:lineRule="auto"/>
      <w:jc w:val="both"/>
    </w:pPr>
    <w:rPr>
      <w:rFonts w:ascii="Calibri" w:hAnsi="Calibri" w:eastAsia="微软雅黑"/>
    </w:rPr>
  </w:style>
  <w:style w:type="paragraph" w:customStyle="1" w:styleId="378">
    <w:name w:val="报告正文"/>
    <w:basedOn w:val="1"/>
    <w:qFormat/>
    <w:uiPriority w:val="0"/>
    <w:pPr>
      <w:widowControl w:val="0"/>
      <w:tabs>
        <w:tab w:val="left" w:pos="732"/>
      </w:tabs>
      <w:adjustRightInd w:val="0"/>
      <w:snapToGrid w:val="0"/>
      <w:spacing w:before="120" w:beforeLines="50"/>
      <w:ind w:left="720" w:right="176" w:hanging="720"/>
      <w:jc w:val="both"/>
    </w:pPr>
    <w:rPr>
      <w:rFonts w:ascii="宋体" w:hAnsi="宋体"/>
    </w:rPr>
  </w:style>
  <w:style w:type="paragraph" w:customStyle="1" w:styleId="379">
    <w:name w:val="xl8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380">
    <w:name w:val="样式 标题 1 + 小二 黑色"/>
    <w:basedOn w:val="3"/>
    <w:qFormat/>
    <w:uiPriority w:val="0"/>
    <w:pPr>
      <w:widowControl w:val="0"/>
      <w:suppressLineNumbers/>
      <w:tabs>
        <w:tab w:val="left" w:pos="4140"/>
      </w:tabs>
      <w:adjustRightInd w:val="0"/>
      <w:snapToGrid w:val="0"/>
      <w:spacing w:line="578" w:lineRule="atLeast"/>
      <w:jc w:val="center"/>
      <w:textAlignment w:val="baseline"/>
    </w:pPr>
    <w:rPr>
      <w:rFonts w:ascii="Calibri" w:hAnsi="Calibri"/>
      <w:color w:val="000000"/>
      <w:sz w:val="32"/>
      <w:szCs w:val="32"/>
    </w:rPr>
  </w:style>
  <w:style w:type="paragraph" w:customStyle="1" w:styleId="381">
    <w:name w:val="纯文本2"/>
    <w:basedOn w:val="1"/>
    <w:qFormat/>
    <w:uiPriority w:val="0"/>
    <w:pPr>
      <w:widowControl w:val="0"/>
      <w:adjustRightInd w:val="0"/>
      <w:spacing w:line="240" w:lineRule="auto"/>
      <w:jc w:val="both"/>
      <w:textAlignment w:val="baseline"/>
    </w:pPr>
    <w:rPr>
      <w:rFonts w:ascii="宋体" w:hAnsi="Calibri"/>
      <w:kern w:val="0"/>
      <w:sz w:val="24"/>
      <w:szCs w:val="20"/>
    </w:rPr>
  </w:style>
  <w:style w:type="paragraph" w:customStyle="1" w:styleId="382">
    <w:name w:val="xl9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383">
    <w:name w:val="0"/>
    <w:basedOn w:val="1"/>
    <w:qFormat/>
    <w:uiPriority w:val="0"/>
    <w:pPr>
      <w:snapToGrid w:val="0"/>
      <w:spacing w:line="240" w:lineRule="auto"/>
      <w:ind w:left="1"/>
      <w:jc w:val="both"/>
      <w:textAlignment w:val="bottom"/>
    </w:pPr>
    <w:rPr>
      <w:rFonts w:ascii="Calibri" w:hAnsi="Calibri"/>
      <w:b/>
      <w:bCs/>
      <w:i/>
      <w:iCs/>
      <w:color w:val="000000"/>
      <w:kern w:val="0"/>
      <w:szCs w:val="21"/>
    </w:rPr>
  </w:style>
  <w:style w:type="paragraph" w:customStyle="1" w:styleId="384">
    <w:name w:val="CM24"/>
    <w:basedOn w:val="255"/>
    <w:next w:val="255"/>
    <w:qFormat/>
    <w:uiPriority w:val="0"/>
    <w:pPr>
      <w:spacing w:line="440" w:lineRule="atLeast"/>
    </w:pPr>
    <w:rPr>
      <w:rFonts w:ascii="宋体" w:hAnsi="Times New Roman" w:eastAsia="宋体" w:cs="宋体"/>
      <w:sz w:val="24"/>
      <w:szCs w:val="24"/>
    </w:rPr>
  </w:style>
  <w:style w:type="paragraph" w:customStyle="1" w:styleId="385">
    <w:name w:val="Style63"/>
    <w:basedOn w:val="1"/>
    <w:unhideWhenUsed/>
    <w:qFormat/>
    <w:uiPriority w:val="0"/>
    <w:pPr>
      <w:widowControl w:val="0"/>
      <w:spacing w:line="564" w:lineRule="exact"/>
      <w:ind w:firstLine="682"/>
      <w:jc w:val="both"/>
    </w:pPr>
    <w:rPr>
      <w:rFonts w:ascii="Calibri" w:hAnsi="Calibri" w:eastAsia="微软雅黑"/>
    </w:rPr>
  </w:style>
  <w:style w:type="paragraph" w:customStyle="1" w:styleId="386">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8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388">
    <w:name w:val="1.1"/>
    <w:basedOn w:val="1"/>
    <w:qFormat/>
    <w:uiPriority w:val="0"/>
    <w:pPr>
      <w:widowControl w:val="0"/>
      <w:tabs>
        <w:tab w:val="left" w:pos="851"/>
      </w:tabs>
      <w:adjustRightInd w:val="0"/>
      <w:spacing w:after="120" w:line="240" w:lineRule="auto"/>
      <w:ind w:left="851" w:hanging="851"/>
      <w:jc w:val="both"/>
      <w:textAlignment w:val="baseline"/>
    </w:pPr>
    <w:rPr>
      <w:rFonts w:ascii="Calibri" w:hAnsi="Calibri" w:eastAsia="黑体"/>
      <w:sz w:val="28"/>
      <w:szCs w:val="20"/>
    </w:rPr>
  </w:style>
  <w:style w:type="paragraph" w:customStyle="1" w:styleId="389">
    <w:name w:val="Style58"/>
    <w:basedOn w:val="1"/>
    <w:unhideWhenUsed/>
    <w:qFormat/>
    <w:uiPriority w:val="0"/>
    <w:pPr>
      <w:widowControl w:val="0"/>
      <w:spacing w:line="413" w:lineRule="exact"/>
      <w:jc w:val="both"/>
    </w:pPr>
    <w:rPr>
      <w:rFonts w:ascii="Calibri" w:hAnsi="Calibri" w:eastAsia="微软雅黑"/>
    </w:rPr>
  </w:style>
  <w:style w:type="paragraph" w:customStyle="1" w:styleId="390">
    <w:name w:val="样式 样式 标题 3 + 宋体 小三 + Times New Roman 段前: 0 磅 段后: 0 磅"/>
    <w:basedOn w:val="391"/>
    <w:qFormat/>
    <w:uiPriority w:val="0"/>
    <w:pPr>
      <w:spacing w:before="312" w:beforeLines="100" w:after="0"/>
    </w:pPr>
    <w:rPr>
      <w:rFonts w:ascii="Times New Roman" w:hAnsi="Times New Roman" w:cs="宋体"/>
      <w:szCs w:val="20"/>
    </w:rPr>
  </w:style>
  <w:style w:type="paragraph" w:customStyle="1" w:styleId="391">
    <w:name w:val="样式 标题 3 + 宋体 小三"/>
    <w:basedOn w:val="5"/>
    <w:qFormat/>
    <w:uiPriority w:val="0"/>
    <w:pPr>
      <w:keepLines/>
      <w:widowControl w:val="0"/>
      <w:adjustRightInd w:val="0"/>
      <w:spacing w:before="120" w:after="120" w:line="360" w:lineRule="auto"/>
      <w:jc w:val="left"/>
      <w:textAlignment w:val="baseline"/>
    </w:pPr>
    <w:rPr>
      <w:kern w:val="0"/>
    </w:rPr>
  </w:style>
  <w:style w:type="paragraph" w:customStyle="1" w:styleId="392">
    <w:name w:val="Style54"/>
    <w:basedOn w:val="1"/>
    <w:unhideWhenUsed/>
    <w:qFormat/>
    <w:uiPriority w:val="0"/>
    <w:pPr>
      <w:widowControl w:val="0"/>
      <w:spacing w:line="240" w:lineRule="auto"/>
      <w:jc w:val="both"/>
    </w:pPr>
    <w:rPr>
      <w:rFonts w:ascii="Calibri" w:hAnsi="Calibri" w:eastAsia="微软雅黑"/>
    </w:rPr>
  </w:style>
  <w:style w:type="paragraph" w:customStyle="1" w:styleId="3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394">
    <w:name w:val="Char Char Char Char Char Char1 Char"/>
    <w:basedOn w:val="1"/>
    <w:qFormat/>
    <w:uiPriority w:val="0"/>
    <w:pPr>
      <w:widowControl w:val="0"/>
      <w:spacing w:line="240" w:lineRule="auto"/>
      <w:jc w:val="both"/>
    </w:pPr>
    <w:rPr>
      <w:rFonts w:ascii="Calibri" w:hAnsi="Calibri"/>
    </w:rPr>
  </w:style>
  <w:style w:type="paragraph" w:customStyle="1" w:styleId="395">
    <w:name w:val="_Style 39"/>
    <w:basedOn w:val="396"/>
    <w:qFormat/>
    <w:uiPriority w:val="0"/>
  </w:style>
  <w:style w:type="paragraph" w:customStyle="1" w:styleId="396">
    <w:name w:val="正文 New New New"/>
    <w:qFormat/>
    <w:uiPriority w:val="0"/>
    <w:pPr>
      <w:widowControl w:val="0"/>
      <w:jc w:val="both"/>
    </w:pPr>
    <w:rPr>
      <w:rFonts w:ascii="Calibri" w:hAnsi="Calibri" w:eastAsia="微软雅黑" w:cs="Times New Roman"/>
      <w:kern w:val="2"/>
      <w:sz w:val="21"/>
      <w:szCs w:val="24"/>
      <w:lang w:val="en-US" w:eastAsia="zh-CN" w:bidi="ar-SA"/>
    </w:rPr>
  </w:style>
  <w:style w:type="paragraph" w:customStyle="1" w:styleId="397">
    <w:name w:val="表格文字居中"/>
    <w:basedOn w:val="1"/>
    <w:next w:val="1"/>
    <w:qFormat/>
    <w:uiPriority w:val="0"/>
    <w:pPr>
      <w:widowControl w:val="0"/>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398">
    <w:name w:val="CM48"/>
    <w:basedOn w:val="255"/>
    <w:next w:val="255"/>
    <w:qFormat/>
    <w:uiPriority w:val="0"/>
    <w:pPr>
      <w:spacing w:line="540" w:lineRule="atLeast"/>
    </w:pPr>
    <w:rPr>
      <w:rFonts w:ascii="宋体" w:hAnsi="Times New Roman" w:eastAsia="宋体" w:cs="宋体"/>
      <w:sz w:val="24"/>
      <w:szCs w:val="24"/>
    </w:rPr>
  </w:style>
  <w:style w:type="paragraph" w:customStyle="1" w:styleId="399">
    <w:name w:val="表内文"/>
    <w:basedOn w:val="1"/>
    <w:qFormat/>
    <w:uiPriority w:val="0"/>
    <w:pPr>
      <w:widowControl w:val="0"/>
      <w:autoSpaceDE w:val="0"/>
      <w:autoSpaceDN w:val="0"/>
      <w:adjustRightInd w:val="0"/>
      <w:spacing w:line="240" w:lineRule="auto"/>
      <w:jc w:val="center"/>
      <w:textAlignment w:val="bottom"/>
    </w:pPr>
    <w:rPr>
      <w:rFonts w:ascii="Calibri" w:hAnsi="Calibri"/>
      <w:kern w:val="0"/>
      <w:sz w:val="24"/>
      <w:szCs w:val="20"/>
    </w:rPr>
  </w:style>
  <w:style w:type="paragraph" w:customStyle="1" w:styleId="400">
    <w:name w:val="Definition List"/>
    <w:basedOn w:val="1"/>
    <w:next w:val="1"/>
    <w:qFormat/>
    <w:uiPriority w:val="0"/>
    <w:pPr>
      <w:widowControl w:val="0"/>
      <w:spacing w:line="288" w:lineRule="auto"/>
      <w:ind w:left="360"/>
      <w:jc w:val="both"/>
    </w:pPr>
    <w:rPr>
      <w:rFonts w:ascii="Calibri" w:hAnsi="Calibri"/>
      <w:szCs w:val="20"/>
    </w:rPr>
  </w:style>
  <w:style w:type="paragraph" w:customStyle="1" w:styleId="401">
    <w:name w:val="CM92"/>
    <w:basedOn w:val="255"/>
    <w:next w:val="255"/>
    <w:qFormat/>
    <w:uiPriority w:val="0"/>
    <w:pPr>
      <w:spacing w:after="530"/>
    </w:pPr>
    <w:rPr>
      <w:rFonts w:ascii="宋体" w:hAnsi="Times New Roman" w:eastAsia="宋体" w:cs="宋体"/>
      <w:sz w:val="24"/>
      <w:szCs w:val="24"/>
    </w:rPr>
  </w:style>
  <w:style w:type="paragraph" w:customStyle="1" w:styleId="402">
    <w:name w:val="Char1 Char Char Char Char Char1 Char Char Char Char Char Char Char Char Char Char Char Char Char Char Char Char Char Char Char Char Char Char Char Char Char"/>
    <w:basedOn w:val="1"/>
    <w:qFormat/>
    <w:uiPriority w:val="0"/>
    <w:pPr>
      <w:widowControl w:val="0"/>
      <w:spacing w:line="360" w:lineRule="auto"/>
      <w:jc w:val="both"/>
    </w:pPr>
    <w:rPr>
      <w:rFonts w:ascii="华文楷体" w:hAnsi="华文楷体" w:eastAsia="华文楷体"/>
      <w:b/>
      <w:sz w:val="24"/>
      <w:szCs w:val="21"/>
    </w:rPr>
  </w:style>
  <w:style w:type="paragraph" w:customStyle="1" w:styleId="403">
    <w:name w:val="CM53"/>
    <w:basedOn w:val="255"/>
    <w:next w:val="255"/>
    <w:qFormat/>
    <w:uiPriority w:val="0"/>
    <w:pPr>
      <w:spacing w:line="400" w:lineRule="atLeast"/>
    </w:pPr>
    <w:rPr>
      <w:rFonts w:ascii="宋体" w:hAnsi="Times New Roman" w:eastAsia="宋体" w:cs="宋体"/>
      <w:sz w:val="24"/>
      <w:szCs w:val="24"/>
    </w:rPr>
  </w:style>
  <w:style w:type="paragraph" w:customStyle="1" w:styleId="404">
    <w:name w:val="MM"/>
    <w:basedOn w:val="1"/>
    <w:qFormat/>
    <w:uiPriority w:val="0"/>
    <w:pPr>
      <w:widowControl w:val="0"/>
      <w:adjustRightInd w:val="0"/>
      <w:spacing w:before="60" w:after="60" w:line="360" w:lineRule="atLeast"/>
      <w:ind w:left="1560" w:hanging="426"/>
      <w:jc w:val="both"/>
      <w:textAlignment w:val="baseline"/>
    </w:pPr>
    <w:rPr>
      <w:rFonts w:ascii="宋体" w:hAnsi="Calibri"/>
      <w:spacing w:val="5"/>
      <w:kern w:val="0"/>
      <w:sz w:val="24"/>
      <w:szCs w:val="20"/>
    </w:rPr>
  </w:style>
  <w:style w:type="paragraph" w:customStyle="1" w:styleId="405">
    <w:name w:val="正文0"/>
    <w:basedOn w:val="1"/>
    <w:qFormat/>
    <w:uiPriority w:val="0"/>
    <w:pPr>
      <w:widowControl w:val="0"/>
      <w:adjustRightInd w:val="0"/>
      <w:spacing w:line="360" w:lineRule="auto"/>
      <w:ind w:firstLine="482"/>
      <w:jc w:val="both"/>
      <w:textAlignment w:val="baseline"/>
    </w:pPr>
    <w:rPr>
      <w:rFonts w:ascii="Calibri" w:hAnsi="Calibri"/>
      <w:kern w:val="24"/>
      <w:sz w:val="24"/>
      <w:szCs w:val="20"/>
    </w:rPr>
  </w:style>
  <w:style w:type="paragraph" w:customStyle="1" w:styleId="406">
    <w:name w:val="xl1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07">
    <w:name w:val="NO3"/>
    <w:basedOn w:val="1"/>
    <w:qFormat/>
    <w:uiPriority w:val="0"/>
    <w:pPr>
      <w:widowControl w:val="0"/>
      <w:tabs>
        <w:tab w:val="left" w:pos="907"/>
      </w:tabs>
      <w:spacing w:line="360" w:lineRule="auto"/>
      <w:jc w:val="both"/>
    </w:pPr>
    <w:rPr>
      <w:rFonts w:ascii="宋体" w:hAnsi="宋体" w:eastAsia="微软雅黑"/>
      <w:sz w:val="24"/>
    </w:rPr>
  </w:style>
  <w:style w:type="paragraph" w:customStyle="1" w:styleId="408">
    <w:name w:val="xl55"/>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409">
    <w:name w:val="表格标题及框图标题"/>
    <w:basedOn w:val="1"/>
    <w:qFormat/>
    <w:uiPriority w:val="0"/>
    <w:pPr>
      <w:widowControl w:val="0"/>
      <w:adjustRightInd w:val="0"/>
      <w:snapToGrid w:val="0"/>
      <w:spacing w:before="156" w:beforeLines="50" w:after="156" w:afterLines="50" w:line="360" w:lineRule="auto"/>
      <w:ind w:firstLine="480" w:firstLineChars="200"/>
      <w:jc w:val="both"/>
      <w:outlineLvl w:val="4"/>
    </w:pPr>
    <w:rPr>
      <w:rFonts w:ascii="仿宋_GB2312" w:hAnsi="宋体" w:eastAsia="仿宋_GB2312"/>
      <w:bCs/>
      <w:snapToGrid w:val="0"/>
      <w:sz w:val="24"/>
      <w:szCs w:val="20"/>
    </w:rPr>
  </w:style>
  <w:style w:type="paragraph" w:customStyle="1" w:styleId="410">
    <w:name w:val="样式 正文缩进 Char正文（首行缩进两字）s4正文2正文缩进 Char Char Char正文缩进 Char Ch..."/>
    <w:basedOn w:val="21"/>
    <w:qFormat/>
    <w:uiPriority w:val="0"/>
    <w:pPr>
      <w:widowControl w:val="0"/>
      <w:spacing w:line="240" w:lineRule="auto"/>
      <w:ind w:firstLine="200" w:firstLineChars="200"/>
    </w:pPr>
    <w:rPr>
      <w:rFonts w:ascii="宋体" w:hAnsi="宋体" w:cs="宋体"/>
      <w:sz w:val="24"/>
      <w:szCs w:val="20"/>
    </w:rPr>
  </w:style>
  <w:style w:type="paragraph" w:customStyle="1" w:styleId="41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2">
    <w:name w:val="Style29"/>
    <w:basedOn w:val="1"/>
    <w:unhideWhenUsed/>
    <w:qFormat/>
    <w:uiPriority w:val="0"/>
    <w:pPr>
      <w:widowControl w:val="0"/>
      <w:spacing w:line="547" w:lineRule="exact"/>
      <w:ind w:firstLine="547"/>
      <w:jc w:val="both"/>
    </w:pPr>
    <w:rPr>
      <w:rFonts w:ascii="Calibri" w:hAnsi="Calibri" w:eastAsia="微软雅黑"/>
    </w:rPr>
  </w:style>
  <w:style w:type="paragraph" w:customStyle="1" w:styleId="41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b/>
      <w:bCs/>
      <w:kern w:val="0"/>
      <w:sz w:val="24"/>
    </w:rPr>
  </w:style>
  <w:style w:type="paragraph" w:customStyle="1" w:styleId="414">
    <w:name w:val="条款正文（四级标题）"/>
    <w:basedOn w:val="6"/>
    <w:qFormat/>
    <w:uiPriority w:val="0"/>
    <w:pPr>
      <w:widowControl w:val="0"/>
      <w:tabs>
        <w:tab w:val="left" w:pos="936"/>
      </w:tabs>
      <w:spacing w:before="50" w:beforeLines="50" w:after="0" w:line="360" w:lineRule="auto"/>
    </w:pPr>
    <w:rPr>
      <w:rFonts w:ascii="Times New Roman" w:hAnsi="Times New Roman" w:eastAsia="宋体" w:cs="Times New Roman"/>
      <w:b w:val="0"/>
      <w:bCs w:val="0"/>
      <w:sz w:val="24"/>
      <w:szCs w:val="20"/>
    </w:rPr>
  </w:style>
  <w:style w:type="paragraph" w:customStyle="1" w:styleId="41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7">
    <w:name w:val="2 Char Char Char Char"/>
    <w:basedOn w:val="1"/>
    <w:qFormat/>
    <w:uiPriority w:val="0"/>
    <w:pPr>
      <w:widowControl w:val="0"/>
      <w:spacing w:line="240" w:lineRule="auto"/>
      <w:jc w:val="both"/>
    </w:pPr>
    <w:rPr>
      <w:rFonts w:ascii="宋体" w:hAnsi="宋体"/>
      <w:b/>
      <w:color w:val="000000"/>
      <w:sz w:val="24"/>
    </w:rPr>
  </w:style>
  <w:style w:type="paragraph" w:customStyle="1" w:styleId="418">
    <w:name w:val="1级标题"/>
    <w:basedOn w:val="1"/>
    <w:next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419">
    <w:name w:val="CM105"/>
    <w:basedOn w:val="255"/>
    <w:next w:val="255"/>
    <w:qFormat/>
    <w:uiPriority w:val="0"/>
    <w:pPr>
      <w:spacing w:after="1040"/>
    </w:pPr>
    <w:rPr>
      <w:rFonts w:ascii="宋体" w:hAnsi="Times New Roman" w:eastAsia="宋体" w:cs="宋体"/>
      <w:sz w:val="24"/>
      <w:szCs w:val="24"/>
    </w:rPr>
  </w:style>
  <w:style w:type="paragraph" w:customStyle="1" w:styleId="420">
    <w:name w:val="样式6"/>
    <w:basedOn w:val="421"/>
    <w:qFormat/>
    <w:uiPriority w:val="0"/>
    <w:pPr>
      <w:tabs>
        <w:tab w:val="center" w:pos="4153"/>
        <w:tab w:val="right" w:pos="8306"/>
      </w:tabs>
      <w:textAlignment w:val="center"/>
    </w:pPr>
  </w:style>
  <w:style w:type="paragraph" w:customStyle="1" w:styleId="421">
    <w:name w:val="页眉2"/>
    <w:basedOn w:val="60"/>
    <w:qFormat/>
    <w:uiPriority w:val="0"/>
    <w:pPr>
      <w:widowControl w:val="0"/>
      <w:pBdr>
        <w:top w:val="none" w:color="auto" w:sz="0" w:space="0"/>
        <w:left w:val="none" w:color="auto" w:sz="0" w:space="0"/>
        <w:bottom w:val="single" w:color="auto" w:sz="4" w:space="1"/>
        <w:right w:val="none" w:color="auto" w:sz="0" w:space="0"/>
      </w:pBdr>
      <w:jc w:val="center"/>
    </w:pPr>
    <w:rPr>
      <w:rFonts w:ascii="宋体" w:hAnsi="宋体"/>
      <w:szCs w:val="18"/>
    </w:rPr>
  </w:style>
  <w:style w:type="paragraph" w:customStyle="1" w:styleId="422">
    <w:name w:val="Style10"/>
    <w:basedOn w:val="1"/>
    <w:unhideWhenUsed/>
    <w:qFormat/>
    <w:uiPriority w:val="0"/>
    <w:pPr>
      <w:widowControl w:val="0"/>
      <w:spacing w:line="538" w:lineRule="exact"/>
      <w:jc w:val="both"/>
    </w:pPr>
    <w:rPr>
      <w:rFonts w:ascii="Calibri" w:hAnsi="Calibri" w:eastAsia="微软雅黑"/>
    </w:rPr>
  </w:style>
  <w:style w:type="paragraph" w:customStyle="1" w:styleId="423">
    <w:name w:val="CM56"/>
    <w:basedOn w:val="255"/>
    <w:next w:val="255"/>
    <w:qFormat/>
    <w:uiPriority w:val="0"/>
    <w:rPr>
      <w:rFonts w:ascii="宋体" w:hAnsi="Times New Roman" w:eastAsia="宋体" w:cs="宋体"/>
      <w:sz w:val="24"/>
      <w:szCs w:val="24"/>
    </w:rPr>
  </w:style>
  <w:style w:type="paragraph" w:customStyle="1" w:styleId="424">
    <w:name w:val="CM4"/>
    <w:basedOn w:val="255"/>
    <w:next w:val="255"/>
    <w:qFormat/>
    <w:uiPriority w:val="0"/>
    <w:rPr>
      <w:rFonts w:ascii="宋体" w:hAnsi="Times New Roman" w:eastAsia="宋体" w:cs="宋体"/>
      <w:sz w:val="24"/>
      <w:szCs w:val="24"/>
    </w:rPr>
  </w:style>
  <w:style w:type="paragraph" w:customStyle="1" w:styleId="425">
    <w:name w:val="Style46"/>
    <w:basedOn w:val="1"/>
    <w:unhideWhenUsed/>
    <w:qFormat/>
    <w:uiPriority w:val="0"/>
    <w:pPr>
      <w:widowControl w:val="0"/>
      <w:spacing w:line="672" w:lineRule="exact"/>
      <w:jc w:val="both"/>
    </w:pPr>
    <w:rPr>
      <w:rFonts w:ascii="Calibri" w:hAnsi="Calibri" w:eastAsia="微软雅黑"/>
    </w:rPr>
  </w:style>
  <w:style w:type="paragraph" w:customStyle="1" w:styleId="426">
    <w:name w:val="Style41"/>
    <w:basedOn w:val="1"/>
    <w:unhideWhenUsed/>
    <w:qFormat/>
    <w:uiPriority w:val="0"/>
    <w:pPr>
      <w:widowControl w:val="0"/>
      <w:spacing w:line="542" w:lineRule="exact"/>
      <w:ind w:firstLine="125"/>
      <w:jc w:val="both"/>
    </w:pPr>
    <w:rPr>
      <w:rFonts w:ascii="Calibri" w:hAnsi="Calibri" w:eastAsia="微软雅黑"/>
    </w:rPr>
  </w:style>
  <w:style w:type="paragraph" w:customStyle="1" w:styleId="427">
    <w:name w:val="CM76"/>
    <w:basedOn w:val="255"/>
    <w:next w:val="255"/>
    <w:qFormat/>
    <w:uiPriority w:val="0"/>
    <w:pPr>
      <w:spacing w:line="400" w:lineRule="atLeast"/>
    </w:pPr>
    <w:rPr>
      <w:rFonts w:ascii="宋体" w:hAnsi="Times New Roman" w:eastAsia="宋体" w:cs="宋体"/>
      <w:sz w:val="24"/>
      <w:szCs w:val="24"/>
    </w:rPr>
  </w:style>
  <w:style w:type="paragraph" w:customStyle="1" w:styleId="428">
    <w:name w:val="样式7表名"/>
    <w:next w:val="429"/>
    <w:qFormat/>
    <w:uiPriority w:val="0"/>
    <w:pPr>
      <w:spacing w:before="120" w:line="360" w:lineRule="auto"/>
      <w:jc w:val="center"/>
    </w:pPr>
    <w:rPr>
      <w:rFonts w:ascii="黑体" w:hAnsi="Calibri" w:eastAsia="黑体" w:cs="Times New Roman"/>
      <w:spacing w:val="60"/>
      <w:sz w:val="24"/>
      <w:lang w:val="en-US" w:eastAsia="zh-CN" w:bidi="ar-SA"/>
    </w:rPr>
  </w:style>
  <w:style w:type="paragraph" w:customStyle="1" w:styleId="429">
    <w:name w:val="样式8表号"/>
    <w:next w:val="430"/>
    <w:qFormat/>
    <w:uiPriority w:val="0"/>
    <w:pPr>
      <w:spacing w:line="360" w:lineRule="auto"/>
      <w:ind w:firstLine="510"/>
      <w:jc w:val="both"/>
    </w:pPr>
    <w:rPr>
      <w:rFonts w:ascii="Calibri" w:hAnsi="Calibri" w:eastAsia="宋体" w:cs="Times New Roman"/>
      <w:lang w:val="en-US" w:eastAsia="zh-CN" w:bidi="ar-SA"/>
    </w:rPr>
  </w:style>
  <w:style w:type="paragraph" w:customStyle="1" w:styleId="430">
    <w:name w:val="样式9表格"/>
    <w:next w:val="1"/>
    <w:qFormat/>
    <w:uiPriority w:val="0"/>
    <w:pPr>
      <w:spacing w:before="120" w:line="300" w:lineRule="auto"/>
      <w:jc w:val="center"/>
    </w:pPr>
    <w:rPr>
      <w:rFonts w:ascii="Calibri" w:hAnsi="Calibri" w:eastAsia="宋体" w:cs="Times New Roman"/>
      <w:lang w:val="en-US" w:eastAsia="zh-CN" w:bidi="ar-SA"/>
    </w:rPr>
  </w:style>
  <w:style w:type="paragraph" w:customStyle="1" w:styleId="431">
    <w:name w:val="表正文"/>
    <w:qFormat/>
    <w:uiPriority w:val="0"/>
    <w:pPr>
      <w:widowControl w:val="0"/>
      <w:ind w:left="840" w:leftChars="350"/>
      <w:jc w:val="both"/>
      <w:outlineLvl w:val="0"/>
    </w:pPr>
    <w:rPr>
      <w:rFonts w:ascii="宋体" w:hAnsi="Calibri" w:eastAsia="微软雅黑" w:cs="Times New Roman"/>
      <w:b/>
      <w:sz w:val="24"/>
      <w:lang w:val="en-US" w:eastAsia="zh-CN" w:bidi="ar-SA"/>
    </w:rPr>
  </w:style>
  <w:style w:type="paragraph" w:customStyle="1" w:styleId="432">
    <w:name w:val="XW标题4"/>
    <w:basedOn w:val="302"/>
    <w:next w:val="302"/>
    <w:qFormat/>
    <w:uiPriority w:val="0"/>
    <w:pPr>
      <w:snapToGrid/>
      <w:spacing w:before="200" w:line="360" w:lineRule="auto"/>
      <w:ind w:firstLine="0" w:firstLineChars="0"/>
      <w:outlineLvl w:val="3"/>
    </w:pPr>
    <w:rPr>
      <w:rFonts w:hAnsi="宋体" w:eastAsia="仿宋_GB2312"/>
      <w:b/>
      <w:sz w:val="28"/>
      <w:szCs w:val="20"/>
    </w:rPr>
  </w:style>
  <w:style w:type="paragraph" w:customStyle="1" w:styleId="433">
    <w:name w:val="样式 标题 4 + Times New Roman 非加粗 黑色 段前: 12 磅 段后: 6 磅 行距: 最小值 2..."/>
    <w:basedOn w:val="6"/>
    <w:qFormat/>
    <w:uiPriority w:val="0"/>
    <w:pPr>
      <w:widowControl w:val="0"/>
      <w:spacing w:before="0" w:after="0" w:line="520" w:lineRule="atLeast"/>
      <w:jc w:val="both"/>
    </w:pPr>
    <w:rPr>
      <w:rFonts w:ascii="Times New Roman" w:hAnsi="Times New Roman" w:eastAsia="黑体" w:cs="宋体"/>
      <w:b w:val="0"/>
      <w:bCs w:val="0"/>
      <w:color w:val="000000"/>
      <w:szCs w:val="20"/>
    </w:rPr>
  </w:style>
  <w:style w:type="paragraph" w:customStyle="1" w:styleId="434">
    <w:name w:val="xl3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微软雅黑"/>
      <w:kern w:val="0"/>
      <w:sz w:val="24"/>
    </w:rPr>
  </w:style>
  <w:style w:type="paragraph" w:customStyle="1" w:styleId="435">
    <w:name w:val="Style21"/>
    <w:basedOn w:val="1"/>
    <w:unhideWhenUsed/>
    <w:qFormat/>
    <w:uiPriority w:val="0"/>
    <w:pPr>
      <w:widowControl w:val="0"/>
      <w:spacing w:line="566" w:lineRule="exact"/>
      <w:ind w:firstLine="682"/>
      <w:jc w:val="both"/>
    </w:pPr>
    <w:rPr>
      <w:rFonts w:ascii="Calibri" w:hAnsi="Calibri" w:eastAsia="微软雅黑"/>
    </w:rPr>
  </w:style>
  <w:style w:type="paragraph" w:customStyle="1" w:styleId="436">
    <w:name w:val="Blockquote"/>
    <w:basedOn w:val="1"/>
    <w:qFormat/>
    <w:uiPriority w:val="0"/>
    <w:pPr>
      <w:widowControl w:val="0"/>
      <w:autoSpaceDE w:val="0"/>
      <w:autoSpaceDN w:val="0"/>
      <w:adjustRightInd w:val="0"/>
      <w:spacing w:before="100" w:after="100" w:line="240" w:lineRule="auto"/>
      <w:ind w:left="360" w:right="360"/>
    </w:pPr>
    <w:rPr>
      <w:rFonts w:ascii="Calibri" w:hAnsi="Calibri" w:eastAsia="微软雅黑"/>
      <w:kern w:val="0"/>
      <w:sz w:val="24"/>
      <w:szCs w:val="20"/>
    </w:rPr>
  </w:style>
  <w:style w:type="paragraph" w:customStyle="1" w:styleId="437">
    <w:name w:val="Char Char Char Char Char Char Char1"/>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38">
    <w:name w:val="Style44"/>
    <w:basedOn w:val="1"/>
    <w:unhideWhenUsed/>
    <w:qFormat/>
    <w:uiPriority w:val="0"/>
    <w:pPr>
      <w:widowControl w:val="0"/>
      <w:spacing w:line="240" w:lineRule="auto"/>
      <w:jc w:val="both"/>
    </w:pPr>
    <w:rPr>
      <w:rFonts w:ascii="Calibri" w:hAnsi="Calibri" w:eastAsia="微软雅黑"/>
    </w:rPr>
  </w:style>
  <w:style w:type="paragraph" w:customStyle="1" w:styleId="439">
    <w:name w:val="Char Char Char Char"/>
    <w:basedOn w:val="1"/>
    <w:qFormat/>
    <w:uiPriority w:val="0"/>
    <w:pPr>
      <w:widowControl w:val="0"/>
      <w:spacing w:line="240" w:lineRule="auto"/>
      <w:jc w:val="both"/>
    </w:pPr>
    <w:rPr>
      <w:rFonts w:ascii="Calibri" w:hAnsi="Calibri"/>
    </w:rPr>
  </w:style>
  <w:style w:type="paragraph" w:customStyle="1" w:styleId="440">
    <w:name w:val="样式 样式 标题 3 + 宋体 小三 + Times New Roman 四号"/>
    <w:basedOn w:val="391"/>
    <w:qFormat/>
    <w:uiPriority w:val="0"/>
    <w:pPr>
      <w:spacing w:before="156" w:beforeLines="50" w:after="0"/>
    </w:pPr>
    <w:rPr>
      <w:rFonts w:ascii="Times New Roman" w:hAnsi="Times New Roman"/>
    </w:rPr>
  </w:style>
  <w:style w:type="paragraph" w:customStyle="1" w:styleId="441">
    <w:name w:val="font7"/>
    <w:basedOn w:val="1"/>
    <w:qFormat/>
    <w:uiPriority w:val="0"/>
    <w:pPr>
      <w:spacing w:before="100" w:beforeAutospacing="1" w:after="100" w:afterAutospacing="1" w:line="240" w:lineRule="auto"/>
    </w:pPr>
    <w:rPr>
      <w:rFonts w:ascii="Calibri" w:hAnsi="Calibri"/>
      <w:kern w:val="0"/>
      <w:sz w:val="24"/>
    </w:rPr>
  </w:style>
  <w:style w:type="paragraph" w:customStyle="1" w:styleId="442">
    <w:name w:val="Char Char Char Char Char Char Char Char Char Char Char Char1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43">
    <w:name w:val="1.1.1.1a"/>
    <w:basedOn w:val="1"/>
    <w:qFormat/>
    <w:uiPriority w:val="0"/>
    <w:pPr>
      <w:widowControl w:val="0"/>
      <w:tabs>
        <w:tab w:val="left" w:pos="0"/>
        <w:tab w:val="left" w:pos="567"/>
        <w:tab w:val="left" w:pos="1134"/>
        <w:tab w:val="left" w:pos="8505"/>
      </w:tabs>
      <w:adjustRightInd w:val="0"/>
      <w:spacing w:before="60" w:after="156" w:afterLines="50" w:line="400" w:lineRule="atLeast"/>
      <w:ind w:left="1134" w:hanging="567"/>
      <w:jc w:val="both"/>
      <w:textAlignment w:val="baseline"/>
    </w:pPr>
    <w:rPr>
      <w:rFonts w:ascii="Arial" w:hAnsi="Arial"/>
      <w:kern w:val="0"/>
      <w:sz w:val="24"/>
      <w:szCs w:val="20"/>
    </w:rPr>
  </w:style>
  <w:style w:type="paragraph" w:customStyle="1" w:styleId="444">
    <w:name w:val="CM101"/>
    <w:basedOn w:val="255"/>
    <w:next w:val="255"/>
    <w:qFormat/>
    <w:uiPriority w:val="0"/>
    <w:pPr>
      <w:spacing w:after="800"/>
    </w:pPr>
    <w:rPr>
      <w:rFonts w:ascii="宋体" w:hAnsi="Times New Roman" w:eastAsia="宋体" w:cs="宋体"/>
      <w:sz w:val="24"/>
      <w:szCs w:val="24"/>
    </w:rPr>
  </w:style>
  <w:style w:type="paragraph" w:customStyle="1" w:styleId="445">
    <w:name w:val="正文空2格  1."/>
    <w:basedOn w:val="1"/>
    <w:qFormat/>
    <w:uiPriority w:val="0"/>
    <w:pPr>
      <w:widowControl w:val="0"/>
      <w:adjustRightInd w:val="0"/>
      <w:spacing w:line="360" w:lineRule="auto"/>
      <w:ind w:firstLine="480" w:firstLineChars="200"/>
      <w:jc w:val="both"/>
      <w:textAlignment w:val="baseline"/>
    </w:pPr>
    <w:rPr>
      <w:rFonts w:ascii="宋体" w:hAnsi="Calibri" w:eastAsia="仿宋" w:cs="宋体"/>
      <w:kern w:val="0"/>
      <w:sz w:val="28"/>
      <w:szCs w:val="20"/>
    </w:rPr>
  </w:style>
  <w:style w:type="paragraph" w:customStyle="1" w:styleId="446">
    <w:name w:val="目录1"/>
    <w:basedOn w:val="1"/>
    <w:qFormat/>
    <w:uiPriority w:val="0"/>
    <w:pPr>
      <w:widowControl w:val="0"/>
      <w:adjustRightInd w:val="0"/>
      <w:spacing w:line="420" w:lineRule="atLeast"/>
      <w:jc w:val="both"/>
      <w:textAlignment w:val="baseline"/>
    </w:pPr>
    <w:rPr>
      <w:rFonts w:ascii="Calibri" w:hAnsi="Calibri" w:eastAsia="黑体"/>
      <w:b/>
      <w:kern w:val="0"/>
      <w:szCs w:val="20"/>
    </w:rPr>
  </w:style>
  <w:style w:type="paragraph" w:customStyle="1" w:styleId="447">
    <w:name w:val="Char18 Char Char"/>
    <w:basedOn w:val="1"/>
    <w:qFormat/>
    <w:uiPriority w:val="0"/>
    <w:pPr>
      <w:widowControl w:val="0"/>
      <w:spacing w:line="240" w:lineRule="auto"/>
      <w:jc w:val="both"/>
    </w:pPr>
    <w:rPr>
      <w:rFonts w:ascii="宋体" w:hAnsi="Calibri"/>
    </w:rPr>
  </w:style>
  <w:style w:type="paragraph" w:customStyle="1" w:styleId="448">
    <w:name w:val="表格内容"/>
    <w:basedOn w:val="34"/>
    <w:qFormat/>
    <w:uiPriority w:val="0"/>
    <w:pPr>
      <w:widowControl w:val="0"/>
      <w:suppressLineNumbers/>
      <w:suppressAutoHyphens/>
      <w:spacing w:line="240" w:lineRule="auto"/>
    </w:pPr>
    <w:rPr>
      <w:rFonts w:ascii="Calibri" w:hAnsi="Calibri" w:cs="Tahoma"/>
      <w:kern w:val="0"/>
      <w:sz w:val="24"/>
    </w:rPr>
  </w:style>
  <w:style w:type="paragraph" w:customStyle="1" w:styleId="44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450">
    <w:name w:val="1"/>
    <w:basedOn w:val="1"/>
    <w:qFormat/>
    <w:uiPriority w:val="0"/>
    <w:pPr>
      <w:widowControl w:val="0"/>
      <w:spacing w:after="156" w:afterLines="50" w:line="360" w:lineRule="auto"/>
      <w:jc w:val="both"/>
    </w:pPr>
    <w:rPr>
      <w:rFonts w:ascii="宋体" w:hAnsi="宋体" w:eastAsia="微软雅黑"/>
      <w:b/>
      <w:sz w:val="30"/>
      <w:szCs w:val="21"/>
    </w:rPr>
  </w:style>
  <w:style w:type="paragraph" w:customStyle="1" w:styleId="451">
    <w:name w:val="1.1.1.1A"/>
    <w:basedOn w:val="452"/>
    <w:qFormat/>
    <w:uiPriority w:val="0"/>
    <w:pPr>
      <w:tabs>
        <w:tab w:val="left" w:pos="1134"/>
        <w:tab w:val="left" w:pos="1843"/>
        <w:tab w:val="left" w:pos="26875"/>
      </w:tabs>
      <w:autoSpaceDE w:val="0"/>
      <w:autoSpaceDN w:val="0"/>
      <w:ind w:left="1560" w:hanging="426"/>
      <w:textAlignment w:val="auto"/>
    </w:pPr>
    <w:rPr>
      <w:rFonts w:ascii="宋体" w:hAnsi="Times New Roman"/>
      <w:sz w:val="24"/>
    </w:rPr>
  </w:style>
  <w:style w:type="paragraph" w:customStyle="1" w:styleId="452">
    <w:name w:val="1.1.1.1"/>
    <w:basedOn w:val="1"/>
    <w:qFormat/>
    <w:uiPriority w:val="0"/>
    <w:pPr>
      <w:widowControl w:val="0"/>
      <w:tabs>
        <w:tab w:val="left" w:pos="1134"/>
      </w:tabs>
      <w:adjustRightInd w:val="0"/>
      <w:spacing w:before="60" w:after="60" w:line="360" w:lineRule="atLeast"/>
      <w:ind w:left="1134" w:hanging="1134"/>
      <w:jc w:val="both"/>
      <w:textAlignment w:val="baseline"/>
    </w:pPr>
    <w:rPr>
      <w:rFonts w:ascii="Arial" w:hAnsi="Arial"/>
      <w:kern w:val="0"/>
      <w:szCs w:val="20"/>
    </w:rPr>
  </w:style>
  <w:style w:type="paragraph" w:customStyle="1" w:styleId="453">
    <w:name w:val="Char Char Char1 Char Char Char Char"/>
    <w:basedOn w:val="1"/>
    <w:next w:val="1"/>
    <w:qFormat/>
    <w:uiPriority w:val="0"/>
    <w:pPr>
      <w:widowControl w:val="0"/>
      <w:spacing w:line="240" w:lineRule="auto"/>
      <w:jc w:val="both"/>
    </w:pPr>
    <w:rPr>
      <w:rFonts w:ascii="Calibri" w:hAnsi="Calibri"/>
    </w:rPr>
  </w:style>
  <w:style w:type="paragraph" w:customStyle="1" w:styleId="454">
    <w:name w:val="Char18 Char Char Char"/>
    <w:basedOn w:val="1"/>
    <w:qFormat/>
    <w:uiPriority w:val="0"/>
    <w:pPr>
      <w:widowControl w:val="0"/>
      <w:spacing w:line="240" w:lineRule="auto"/>
      <w:jc w:val="both"/>
    </w:pPr>
    <w:rPr>
      <w:rFonts w:ascii="宋体" w:hAnsi="Calibri"/>
    </w:rPr>
  </w:style>
  <w:style w:type="paragraph" w:customStyle="1" w:styleId="455">
    <w:name w:val="表格2"/>
    <w:basedOn w:val="1"/>
    <w:qFormat/>
    <w:uiPriority w:val="0"/>
    <w:pPr>
      <w:widowControl w:val="0"/>
      <w:adjustRightInd w:val="0"/>
      <w:spacing w:before="60" w:after="60" w:line="240" w:lineRule="auto"/>
      <w:jc w:val="center"/>
    </w:pPr>
    <w:rPr>
      <w:rFonts w:ascii="宋体" w:hAnsi="Calibri"/>
      <w:color w:val="000000"/>
      <w:kern w:val="0"/>
      <w:sz w:val="24"/>
      <w:szCs w:val="20"/>
    </w:rPr>
  </w:style>
  <w:style w:type="paragraph" w:customStyle="1" w:styleId="456">
    <w:name w:val="表"/>
    <w:basedOn w:val="1"/>
    <w:qFormat/>
    <w:uiPriority w:val="0"/>
    <w:pPr>
      <w:widowControl w:val="0"/>
      <w:adjustRightInd w:val="0"/>
      <w:snapToGrid w:val="0"/>
      <w:spacing w:line="360" w:lineRule="auto"/>
      <w:jc w:val="center"/>
    </w:pPr>
    <w:rPr>
      <w:rFonts w:ascii="Calibri" w:hAnsi="Calibri"/>
      <w:kern w:val="0"/>
      <w:szCs w:val="20"/>
    </w:rPr>
  </w:style>
  <w:style w:type="paragraph" w:customStyle="1" w:styleId="457">
    <w:name w:val="标书正文2"/>
    <w:basedOn w:val="1"/>
    <w:qFormat/>
    <w:uiPriority w:val="0"/>
    <w:pPr>
      <w:snapToGrid w:val="0"/>
      <w:spacing w:before="78" w:beforeLines="25" w:after="78" w:afterLines="25" w:line="240" w:lineRule="auto"/>
      <w:ind w:firstLine="200" w:firstLineChars="200"/>
      <w:jc w:val="both"/>
    </w:pPr>
    <w:rPr>
      <w:rFonts w:ascii="华文细黑" w:hAnsi="华文细黑" w:eastAsia="华文细黑"/>
      <w:sz w:val="24"/>
      <w:szCs w:val="20"/>
    </w:rPr>
  </w:style>
  <w:style w:type="paragraph" w:customStyle="1" w:styleId="458">
    <w:name w:val="主文档"/>
    <w:basedOn w:val="1"/>
    <w:qFormat/>
    <w:uiPriority w:val="0"/>
    <w:pPr>
      <w:widowControl w:val="0"/>
      <w:spacing w:line="240" w:lineRule="auto"/>
      <w:ind w:firstLine="200" w:firstLineChars="200"/>
    </w:pPr>
    <w:rPr>
      <w:rFonts w:ascii="Calibri" w:hAnsi="Calibri"/>
      <w:sz w:val="28"/>
    </w:rPr>
  </w:style>
  <w:style w:type="paragraph" w:customStyle="1" w:styleId="459">
    <w:name w:val="xl25"/>
    <w:basedOn w:val="1"/>
    <w:qFormat/>
    <w:uiPriority w:val="0"/>
    <w:pPr>
      <w:pBdr>
        <w:left w:val="single" w:color="auto" w:sz="4" w:space="0"/>
        <w:bottom w:val="single" w:color="auto" w:sz="4" w:space="0"/>
        <w:right w:val="double" w:color="auto" w:sz="6" w:space="0"/>
      </w:pBdr>
      <w:spacing w:before="100" w:beforeAutospacing="1" w:after="100" w:afterAutospacing="1" w:line="240" w:lineRule="auto"/>
      <w:jc w:val="center"/>
    </w:pPr>
    <w:rPr>
      <w:rFonts w:ascii="Arial Unicode MS" w:hAnsi="Arial Unicode MS" w:eastAsia="Arial Unicode MS" w:cs="Arial Unicode MS"/>
      <w:kern w:val="0"/>
      <w:sz w:val="24"/>
    </w:rPr>
  </w:style>
  <w:style w:type="paragraph" w:customStyle="1" w:styleId="460">
    <w:name w:val="无间隔1"/>
    <w:qFormat/>
    <w:uiPriority w:val="1"/>
    <w:pPr>
      <w:widowControl w:val="0"/>
      <w:spacing w:after="156" w:afterLines="50"/>
      <w:jc w:val="both"/>
    </w:pPr>
    <w:rPr>
      <w:rFonts w:ascii="Calibri" w:hAnsi="Calibri" w:eastAsia="宋体" w:cs="Times New Roman"/>
      <w:kern w:val="2"/>
      <w:sz w:val="21"/>
      <w:szCs w:val="24"/>
      <w:lang w:val="en-US" w:eastAsia="zh-CN" w:bidi="ar-SA"/>
    </w:rPr>
  </w:style>
  <w:style w:type="paragraph" w:customStyle="1" w:styleId="461">
    <w:name w:val="xl6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kern w:val="0"/>
      <w:sz w:val="20"/>
      <w:szCs w:val="20"/>
    </w:rPr>
  </w:style>
  <w:style w:type="paragraph" w:customStyle="1" w:styleId="462">
    <w:name w:val="CM89"/>
    <w:basedOn w:val="255"/>
    <w:next w:val="255"/>
    <w:qFormat/>
    <w:uiPriority w:val="0"/>
    <w:pPr>
      <w:spacing w:line="440" w:lineRule="atLeast"/>
    </w:pPr>
    <w:rPr>
      <w:rFonts w:ascii="宋体" w:hAnsi="Times New Roman" w:eastAsia="宋体" w:cs="宋体"/>
      <w:sz w:val="24"/>
      <w:szCs w:val="24"/>
    </w:rPr>
  </w:style>
  <w:style w:type="paragraph" w:customStyle="1" w:styleId="463">
    <w:name w:val="样式 样式 表名 + 首行缩进:  1 字符 + 首行缩进:  1 字符"/>
    <w:basedOn w:val="1"/>
    <w:qFormat/>
    <w:uiPriority w:val="0"/>
    <w:pPr>
      <w:widowControl w:val="0"/>
      <w:spacing w:after="60" w:line="440" w:lineRule="exact"/>
      <w:ind w:firstLine="100" w:firstLineChars="100"/>
    </w:pPr>
    <w:rPr>
      <w:rFonts w:ascii="黑体" w:hAnsi="Calibri" w:eastAsia="黑体" w:cs="宋体"/>
      <w:sz w:val="24"/>
      <w:szCs w:val="20"/>
    </w:rPr>
  </w:style>
  <w:style w:type="paragraph" w:customStyle="1" w:styleId="46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65">
    <w:name w:val="Style56"/>
    <w:basedOn w:val="1"/>
    <w:unhideWhenUsed/>
    <w:qFormat/>
    <w:uiPriority w:val="0"/>
    <w:pPr>
      <w:widowControl w:val="0"/>
      <w:spacing w:line="240" w:lineRule="auto"/>
      <w:jc w:val="both"/>
    </w:pPr>
    <w:rPr>
      <w:rFonts w:ascii="Calibri" w:hAnsi="Calibri" w:eastAsia="微软雅黑"/>
    </w:rPr>
  </w:style>
  <w:style w:type="paragraph" w:customStyle="1" w:styleId="466">
    <w:name w:val="xl10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67">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469">
    <w:name w:val="正文文本 21"/>
    <w:basedOn w:val="1"/>
    <w:qFormat/>
    <w:uiPriority w:val="0"/>
    <w:pPr>
      <w:widowControl w:val="0"/>
      <w:adjustRightInd w:val="0"/>
      <w:spacing w:after="156" w:afterLines="50" w:line="360" w:lineRule="atLeast"/>
      <w:ind w:firstLine="720"/>
      <w:jc w:val="both"/>
      <w:textAlignment w:val="baseline"/>
    </w:pPr>
    <w:rPr>
      <w:rFonts w:ascii="宋体" w:hAnsi="Calibri"/>
      <w:kern w:val="0"/>
      <w:sz w:val="28"/>
      <w:szCs w:val="20"/>
    </w:rPr>
  </w:style>
  <w:style w:type="paragraph" w:customStyle="1" w:styleId="470">
    <w:name w:val="CM103"/>
    <w:basedOn w:val="255"/>
    <w:next w:val="255"/>
    <w:qFormat/>
    <w:uiPriority w:val="0"/>
    <w:pPr>
      <w:spacing w:after="1508"/>
    </w:pPr>
    <w:rPr>
      <w:rFonts w:ascii="宋体" w:hAnsi="Times New Roman" w:eastAsia="宋体" w:cs="宋体"/>
      <w:sz w:val="24"/>
      <w:szCs w:val="24"/>
    </w:rPr>
  </w:style>
  <w:style w:type="paragraph" w:customStyle="1" w:styleId="471">
    <w:name w:val="A"/>
    <w:basedOn w:val="1"/>
    <w:next w:val="1"/>
    <w:qFormat/>
    <w:uiPriority w:val="0"/>
    <w:pPr>
      <w:widowControl w:val="0"/>
      <w:tabs>
        <w:tab w:val="left" w:pos="360"/>
      </w:tabs>
      <w:spacing w:line="240" w:lineRule="auto"/>
      <w:ind w:left="360" w:hanging="360" w:hangingChars="200"/>
      <w:jc w:val="both"/>
    </w:pPr>
    <w:rPr>
      <w:rFonts w:ascii="Calibri" w:hAnsi="Calibri"/>
      <w:sz w:val="24"/>
      <w:szCs w:val="20"/>
    </w:rPr>
  </w:style>
  <w:style w:type="paragraph" w:customStyle="1" w:styleId="472">
    <w:name w:val="日期2"/>
    <w:basedOn w:val="1"/>
    <w:next w:val="1"/>
    <w:qFormat/>
    <w:uiPriority w:val="0"/>
    <w:pPr>
      <w:widowControl w:val="0"/>
      <w:adjustRightInd w:val="0"/>
      <w:spacing w:before="156" w:beforeLines="50" w:after="156" w:afterLines="50" w:line="360" w:lineRule="auto"/>
      <w:ind w:firstLine="200" w:firstLineChars="200"/>
      <w:jc w:val="both"/>
      <w:textAlignment w:val="baseline"/>
    </w:pPr>
    <w:rPr>
      <w:rFonts w:ascii="Calibri" w:hAnsi="Calibri"/>
      <w:szCs w:val="20"/>
    </w:rPr>
  </w:style>
  <w:style w:type="paragraph" w:customStyle="1" w:styleId="473">
    <w:name w:val="Style73"/>
    <w:basedOn w:val="1"/>
    <w:unhideWhenUsed/>
    <w:qFormat/>
    <w:uiPriority w:val="0"/>
    <w:pPr>
      <w:widowControl w:val="0"/>
      <w:spacing w:line="538" w:lineRule="exact"/>
      <w:ind w:firstLine="533"/>
      <w:jc w:val="both"/>
    </w:pPr>
    <w:rPr>
      <w:rFonts w:ascii="Calibri" w:hAnsi="Calibri" w:eastAsia="微软雅黑"/>
    </w:rPr>
  </w:style>
  <w:style w:type="paragraph" w:customStyle="1" w:styleId="474">
    <w:name w:val="xl8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475">
    <w:name w:val="表格5号字"/>
    <w:basedOn w:val="1"/>
    <w:next w:val="1"/>
    <w:qFormat/>
    <w:uiPriority w:val="0"/>
    <w:pPr>
      <w:widowControl w:val="0"/>
      <w:spacing w:line="440" w:lineRule="exact"/>
      <w:ind w:firstLine="200" w:firstLineChars="200"/>
      <w:jc w:val="center"/>
    </w:pPr>
    <w:rPr>
      <w:rFonts w:ascii="Calibri" w:hAnsi="Calibri"/>
      <w:sz w:val="24"/>
    </w:rPr>
  </w:style>
  <w:style w:type="paragraph" w:customStyle="1" w:styleId="476">
    <w:name w:val="2 Char"/>
    <w:basedOn w:val="1"/>
    <w:qFormat/>
    <w:uiPriority w:val="0"/>
    <w:pPr>
      <w:widowControl w:val="0"/>
      <w:spacing w:line="240" w:lineRule="auto"/>
      <w:jc w:val="both"/>
    </w:pPr>
    <w:rPr>
      <w:rFonts w:ascii="宋体" w:hAnsi="Calibri"/>
    </w:rPr>
  </w:style>
  <w:style w:type="paragraph" w:customStyle="1" w:styleId="477">
    <w:name w:val="Style59"/>
    <w:basedOn w:val="1"/>
    <w:unhideWhenUsed/>
    <w:qFormat/>
    <w:uiPriority w:val="0"/>
    <w:pPr>
      <w:widowControl w:val="0"/>
      <w:spacing w:line="240" w:lineRule="auto"/>
      <w:jc w:val="both"/>
    </w:pPr>
    <w:rPr>
      <w:rFonts w:ascii="Calibri" w:hAnsi="Calibri" w:eastAsia="微软雅黑"/>
    </w:rPr>
  </w:style>
  <w:style w:type="paragraph" w:customStyle="1" w:styleId="478">
    <w:name w:val="CM98"/>
    <w:basedOn w:val="255"/>
    <w:next w:val="255"/>
    <w:qFormat/>
    <w:uiPriority w:val="0"/>
    <w:pPr>
      <w:spacing w:after="570"/>
    </w:pPr>
    <w:rPr>
      <w:rFonts w:ascii="宋体" w:hAnsi="Times New Roman" w:eastAsia="宋体" w:cs="宋体"/>
      <w:sz w:val="24"/>
      <w:szCs w:val="24"/>
    </w:rPr>
  </w:style>
  <w:style w:type="paragraph" w:customStyle="1" w:styleId="479">
    <w:name w:val="Char1 Char Char Char Char Char Char1"/>
    <w:basedOn w:val="1"/>
    <w:qFormat/>
    <w:uiPriority w:val="0"/>
    <w:pPr>
      <w:widowControl w:val="0"/>
      <w:spacing w:line="240" w:lineRule="auto"/>
      <w:jc w:val="both"/>
    </w:pPr>
    <w:rPr>
      <w:rFonts w:ascii="Calibri" w:hAnsi="Calibri"/>
    </w:rPr>
  </w:style>
  <w:style w:type="paragraph" w:customStyle="1" w:styleId="480">
    <w:name w:val="Char5 Char Char"/>
    <w:basedOn w:val="1"/>
    <w:qFormat/>
    <w:uiPriority w:val="0"/>
    <w:pPr>
      <w:widowControl w:val="0"/>
      <w:spacing w:line="240" w:lineRule="auto"/>
      <w:jc w:val="both"/>
    </w:pPr>
    <w:rPr>
      <w:rFonts w:ascii="宋体" w:hAnsi="Calibri"/>
    </w:rPr>
  </w:style>
  <w:style w:type="paragraph" w:customStyle="1" w:styleId="481">
    <w:name w:val="标题5"/>
    <w:basedOn w:val="6"/>
    <w:qFormat/>
    <w:uiPriority w:val="0"/>
    <w:pPr>
      <w:widowControl w:val="0"/>
      <w:spacing w:before="100" w:beforeAutospacing="1" w:after="100" w:afterAutospacing="1" w:line="360" w:lineRule="exact"/>
      <w:jc w:val="both"/>
    </w:pPr>
    <w:rPr>
      <w:rFonts w:ascii="宋体" w:hAnsi="宋体" w:eastAsia="宋体" w:cs="Times New Roman"/>
      <w:b w:val="0"/>
    </w:rPr>
  </w:style>
  <w:style w:type="paragraph" w:customStyle="1" w:styleId="482">
    <w:name w:val="默认段落字体 Para Char Char Char Char"/>
    <w:basedOn w:val="1"/>
    <w:qFormat/>
    <w:uiPriority w:val="0"/>
    <w:pPr>
      <w:widowControl w:val="0"/>
      <w:spacing w:line="240" w:lineRule="auto"/>
      <w:jc w:val="both"/>
    </w:pPr>
    <w:rPr>
      <w:rFonts w:ascii="Calibri" w:hAnsi="Calibri"/>
    </w:rPr>
  </w:style>
  <w:style w:type="paragraph" w:customStyle="1" w:styleId="483">
    <w:name w:val="Style8"/>
    <w:basedOn w:val="1"/>
    <w:unhideWhenUsed/>
    <w:qFormat/>
    <w:uiPriority w:val="0"/>
    <w:pPr>
      <w:widowControl w:val="0"/>
      <w:spacing w:line="566" w:lineRule="exact"/>
      <w:jc w:val="center"/>
    </w:pPr>
    <w:rPr>
      <w:rFonts w:ascii="Calibri" w:hAnsi="Calibri" w:eastAsia="微软雅黑"/>
    </w:rPr>
  </w:style>
  <w:style w:type="paragraph" w:customStyle="1" w:styleId="484">
    <w:name w:val="xl37"/>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485">
    <w:name w:val="xl8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86">
    <w:name w:val="基准标题"/>
    <w:basedOn w:val="34"/>
    <w:next w:val="34"/>
    <w:qFormat/>
    <w:uiPriority w:val="0"/>
    <w:pPr>
      <w:tabs>
        <w:tab w:val="left" w:pos="6000"/>
        <w:tab w:val="left" w:pos="7680"/>
      </w:tabs>
      <w:spacing w:after="0" w:line="360" w:lineRule="auto"/>
      <w:ind w:firstLine="422" w:firstLineChars="200"/>
    </w:pPr>
    <w:rPr>
      <w:rFonts w:ascii="Garamond" w:hAnsi="Garamond"/>
      <w:kern w:val="0"/>
      <w:szCs w:val="20"/>
    </w:rPr>
  </w:style>
  <w:style w:type="paragraph" w:customStyle="1" w:styleId="487">
    <w:name w:val="CM77"/>
    <w:basedOn w:val="255"/>
    <w:next w:val="255"/>
    <w:qFormat/>
    <w:uiPriority w:val="0"/>
    <w:pPr>
      <w:spacing w:line="400" w:lineRule="atLeast"/>
    </w:pPr>
    <w:rPr>
      <w:rFonts w:ascii="宋体" w:hAnsi="Times New Roman" w:eastAsia="宋体" w:cs="宋体"/>
      <w:sz w:val="24"/>
      <w:szCs w:val="24"/>
    </w:rPr>
  </w:style>
  <w:style w:type="paragraph" w:customStyle="1" w:styleId="488">
    <w:name w:val="CM54"/>
    <w:basedOn w:val="255"/>
    <w:next w:val="255"/>
    <w:qFormat/>
    <w:uiPriority w:val="0"/>
    <w:pPr>
      <w:spacing w:line="398" w:lineRule="atLeast"/>
    </w:pPr>
    <w:rPr>
      <w:rFonts w:ascii="宋体" w:hAnsi="Times New Roman" w:eastAsia="宋体" w:cs="宋体"/>
      <w:sz w:val="24"/>
      <w:szCs w:val="24"/>
    </w:rPr>
  </w:style>
  <w:style w:type="paragraph" w:customStyle="1" w:styleId="489">
    <w:name w:val="Style13"/>
    <w:basedOn w:val="1"/>
    <w:unhideWhenUsed/>
    <w:qFormat/>
    <w:uiPriority w:val="0"/>
    <w:pPr>
      <w:widowControl w:val="0"/>
      <w:spacing w:line="240" w:lineRule="auto"/>
      <w:jc w:val="both"/>
    </w:pPr>
    <w:rPr>
      <w:rFonts w:ascii="Calibri" w:hAnsi="Calibri" w:eastAsia="微软雅黑"/>
    </w:rPr>
  </w:style>
  <w:style w:type="paragraph" w:customStyle="1" w:styleId="490">
    <w:name w:val="应用正文文本"/>
    <w:basedOn w:val="1"/>
    <w:qFormat/>
    <w:uiPriority w:val="0"/>
    <w:pPr>
      <w:widowControl w:val="0"/>
      <w:spacing w:line="460" w:lineRule="atLeast"/>
      <w:ind w:firstLine="480" w:firstLineChars="200"/>
      <w:jc w:val="both"/>
    </w:pPr>
    <w:rPr>
      <w:rFonts w:ascii="Calibri" w:hAnsi="Calibri"/>
      <w:sz w:val="24"/>
    </w:rPr>
  </w:style>
  <w:style w:type="paragraph" w:customStyle="1" w:styleId="49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492">
    <w:name w:val="列表段落1"/>
    <w:basedOn w:val="1"/>
    <w:qFormat/>
    <w:uiPriority w:val="34"/>
    <w:pPr>
      <w:widowControl w:val="0"/>
      <w:spacing w:line="240" w:lineRule="auto"/>
      <w:ind w:firstLine="420" w:firstLineChars="200"/>
      <w:jc w:val="both"/>
    </w:pPr>
    <w:rPr>
      <w:rFonts w:ascii="Calibri" w:hAnsi="Calibri" w:eastAsia="微软雅黑"/>
      <w:szCs w:val="22"/>
    </w:rPr>
  </w:style>
  <w:style w:type="paragraph" w:customStyle="1" w:styleId="493">
    <w:name w:val="XW悬挂正文"/>
    <w:basedOn w:val="302"/>
    <w:qFormat/>
    <w:uiPriority w:val="0"/>
    <w:pPr>
      <w:snapToGrid/>
      <w:spacing w:line="360" w:lineRule="auto"/>
      <w:ind w:left="1474" w:hanging="340" w:firstLineChars="0"/>
    </w:pPr>
    <w:rPr>
      <w:rFonts w:hAnsi="宋体"/>
      <w:sz w:val="24"/>
      <w:szCs w:val="20"/>
    </w:rPr>
  </w:style>
  <w:style w:type="paragraph" w:customStyle="1" w:styleId="494">
    <w:name w:val="font1"/>
    <w:basedOn w:val="1"/>
    <w:qFormat/>
    <w:uiPriority w:val="0"/>
    <w:pPr>
      <w:spacing w:before="100" w:beforeAutospacing="1" w:after="100" w:afterAutospacing="1" w:line="240" w:lineRule="auto"/>
    </w:pPr>
    <w:rPr>
      <w:rFonts w:ascii="宋体" w:hAnsi="宋体" w:cs="宋体"/>
      <w:kern w:val="0"/>
      <w:sz w:val="24"/>
    </w:rPr>
  </w:style>
  <w:style w:type="paragraph" w:customStyle="1" w:styleId="495">
    <w:name w:val="Char Char Char Char Char Char Char Char Char Char Char Char Char Char Char Char Char Char Char Char Char"/>
    <w:basedOn w:val="1"/>
    <w:qFormat/>
    <w:uiPriority w:val="0"/>
    <w:pPr>
      <w:widowControl w:val="0"/>
      <w:spacing w:line="240" w:lineRule="auto"/>
      <w:jc w:val="both"/>
    </w:pPr>
    <w:rPr>
      <w:rFonts w:ascii="Calibri" w:hAnsi="Calibri"/>
    </w:rPr>
  </w:style>
  <w:style w:type="paragraph" w:customStyle="1" w:styleId="49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97">
    <w:name w:val="xl6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98">
    <w:name w:val="Char Char"/>
    <w:basedOn w:val="1"/>
    <w:qFormat/>
    <w:uiPriority w:val="0"/>
    <w:pPr>
      <w:spacing w:after="160" w:line="240" w:lineRule="exact"/>
    </w:pPr>
    <w:rPr>
      <w:rFonts w:ascii="Verdana" w:hAnsi="Verdana" w:eastAsia="仿宋_GB2312"/>
      <w:kern w:val="0"/>
      <w:sz w:val="24"/>
      <w:szCs w:val="20"/>
      <w:lang w:eastAsia="en-US"/>
    </w:rPr>
  </w:style>
  <w:style w:type="paragraph" w:customStyle="1" w:styleId="499">
    <w:name w:val="表文字"/>
    <w:basedOn w:val="1"/>
    <w:qFormat/>
    <w:uiPriority w:val="0"/>
    <w:pPr>
      <w:widowControl w:val="0"/>
      <w:adjustRightInd w:val="0"/>
      <w:snapToGrid w:val="0"/>
      <w:spacing w:after="156" w:afterLines="50" w:line="240" w:lineRule="auto"/>
      <w:jc w:val="both"/>
    </w:pPr>
    <w:rPr>
      <w:rFonts w:ascii="Calibri" w:hAnsi="Calibri" w:eastAsia="仿宋_GB2312"/>
      <w:szCs w:val="21"/>
    </w:rPr>
  </w:style>
  <w:style w:type="paragraph" w:customStyle="1" w:styleId="500">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01">
    <w:name w:val="CM39"/>
    <w:basedOn w:val="255"/>
    <w:next w:val="255"/>
    <w:qFormat/>
    <w:uiPriority w:val="0"/>
    <w:pPr>
      <w:spacing w:line="400" w:lineRule="atLeast"/>
    </w:pPr>
    <w:rPr>
      <w:rFonts w:ascii="宋体" w:hAnsi="Times New Roman" w:eastAsia="宋体" w:cs="宋体"/>
      <w:sz w:val="24"/>
      <w:szCs w:val="24"/>
    </w:rPr>
  </w:style>
  <w:style w:type="paragraph" w:customStyle="1" w:styleId="502">
    <w:name w:val="xl56"/>
    <w:basedOn w:val="1"/>
    <w:qFormat/>
    <w:uiPriority w:val="0"/>
    <w:pPr>
      <w:pBdr>
        <w:top w:val="single" w:color="auto" w:sz="4" w:space="0"/>
        <w:left w:val="single" w:color="auto" w:sz="4" w:space="0"/>
        <w:right w:val="single" w:color="auto" w:sz="8"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03">
    <w:name w:val="CM47"/>
    <w:basedOn w:val="255"/>
    <w:next w:val="255"/>
    <w:qFormat/>
    <w:uiPriority w:val="0"/>
    <w:pPr>
      <w:spacing w:line="440" w:lineRule="atLeast"/>
    </w:pPr>
    <w:rPr>
      <w:rFonts w:ascii="宋体" w:hAnsi="Times New Roman" w:eastAsia="宋体" w:cs="宋体"/>
      <w:sz w:val="24"/>
      <w:szCs w:val="24"/>
    </w:rPr>
  </w:style>
  <w:style w:type="paragraph" w:customStyle="1" w:styleId="504">
    <w:name w:val="Style23"/>
    <w:basedOn w:val="1"/>
    <w:unhideWhenUsed/>
    <w:qFormat/>
    <w:uiPriority w:val="0"/>
    <w:pPr>
      <w:widowControl w:val="0"/>
      <w:spacing w:line="240" w:lineRule="auto"/>
      <w:jc w:val="both"/>
    </w:pPr>
    <w:rPr>
      <w:rFonts w:ascii="Calibri" w:hAnsi="Calibri" w:eastAsia="微软雅黑"/>
    </w:rPr>
  </w:style>
  <w:style w:type="paragraph" w:customStyle="1" w:styleId="505">
    <w:name w:val="CM18"/>
    <w:basedOn w:val="255"/>
    <w:next w:val="255"/>
    <w:qFormat/>
    <w:uiPriority w:val="0"/>
    <w:pPr>
      <w:spacing w:line="313" w:lineRule="atLeast"/>
    </w:pPr>
    <w:rPr>
      <w:rFonts w:ascii="宋体" w:hAnsi="Times New Roman" w:eastAsia="宋体" w:cs="宋体"/>
      <w:sz w:val="24"/>
      <w:szCs w:val="24"/>
    </w:rPr>
  </w:style>
  <w:style w:type="paragraph" w:customStyle="1" w:styleId="506">
    <w:name w:val="xl8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507">
    <w:name w:val="Style48"/>
    <w:basedOn w:val="1"/>
    <w:unhideWhenUsed/>
    <w:qFormat/>
    <w:uiPriority w:val="0"/>
    <w:pPr>
      <w:widowControl w:val="0"/>
      <w:spacing w:line="542" w:lineRule="exact"/>
      <w:jc w:val="right"/>
    </w:pPr>
    <w:rPr>
      <w:rFonts w:ascii="Calibri" w:hAnsi="Calibri" w:eastAsia="微软雅黑"/>
    </w:rPr>
  </w:style>
  <w:style w:type="paragraph" w:customStyle="1" w:styleId="508">
    <w:name w:val="Char2"/>
    <w:basedOn w:val="1"/>
    <w:qFormat/>
    <w:uiPriority w:val="0"/>
    <w:pPr>
      <w:widowControl w:val="0"/>
      <w:spacing w:after="156" w:afterLines="50" w:line="240" w:lineRule="auto"/>
      <w:jc w:val="both"/>
    </w:pPr>
    <w:rPr>
      <w:rFonts w:ascii="Tahoma" w:hAnsi="Tahoma"/>
      <w:sz w:val="24"/>
      <w:szCs w:val="20"/>
    </w:rPr>
  </w:style>
  <w:style w:type="paragraph" w:customStyle="1" w:styleId="509">
    <w:name w:val="节标题"/>
    <w:basedOn w:val="1"/>
    <w:qFormat/>
    <w:uiPriority w:val="0"/>
    <w:pPr>
      <w:widowControl w:val="0"/>
      <w:spacing w:before="240" w:after="240" w:line="240" w:lineRule="auto"/>
      <w:jc w:val="center"/>
    </w:pPr>
    <w:rPr>
      <w:rFonts w:ascii="Calibri" w:hAnsi="Calibri" w:eastAsia="文鼎CS长美黑"/>
      <w:w w:val="95"/>
      <w:sz w:val="32"/>
      <w:szCs w:val="20"/>
    </w:rPr>
  </w:style>
  <w:style w:type="paragraph" w:customStyle="1" w:styleId="510">
    <w:name w:val="xl8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1">
    <w:name w:val="样式 样式 标题 2标题 2 Char Char Char节标题 1.11.1标题2b2 + 加粗 段前: 0.3 行 段......"/>
    <w:basedOn w:val="1"/>
    <w:qFormat/>
    <w:uiPriority w:val="0"/>
    <w:pPr>
      <w:widowControl w:val="0"/>
      <w:autoSpaceDE w:val="0"/>
      <w:autoSpaceDN w:val="0"/>
      <w:adjustRightInd w:val="0"/>
      <w:spacing w:before="120" w:beforeLines="50" w:after="120" w:afterLines="50" w:line="460" w:lineRule="exact"/>
      <w:ind w:firstLine="200" w:firstLineChars="200"/>
      <w:outlineLvl w:val="1"/>
    </w:pPr>
    <w:rPr>
      <w:rFonts w:ascii="黑体" w:hAnsi="宋体" w:eastAsia="黑体" w:cs="宋体"/>
      <w:b/>
      <w:color w:val="000000"/>
      <w:kern w:val="28"/>
      <w:sz w:val="32"/>
      <w:szCs w:val="32"/>
    </w:rPr>
  </w:style>
  <w:style w:type="paragraph" w:customStyle="1" w:styleId="512">
    <w:name w:val="正文文本缩进 32"/>
    <w:basedOn w:val="1"/>
    <w:qFormat/>
    <w:uiPriority w:val="0"/>
    <w:pPr>
      <w:widowControl w:val="0"/>
      <w:adjustRightInd w:val="0"/>
      <w:spacing w:line="360" w:lineRule="atLeast"/>
      <w:ind w:firstLine="555"/>
      <w:jc w:val="both"/>
      <w:textAlignment w:val="baseline"/>
    </w:pPr>
    <w:rPr>
      <w:rFonts w:ascii="宋体" w:hAnsi="Calibri"/>
      <w:color w:val="000000"/>
      <w:kern w:val="0"/>
      <w:sz w:val="24"/>
      <w:szCs w:val="20"/>
    </w:rPr>
  </w:style>
  <w:style w:type="paragraph" w:customStyle="1" w:styleId="513">
    <w:name w:val="xl35"/>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14">
    <w:name w:val="Char5"/>
    <w:basedOn w:val="1"/>
    <w:qFormat/>
    <w:uiPriority w:val="0"/>
    <w:pPr>
      <w:widowControl w:val="0"/>
      <w:spacing w:line="240" w:lineRule="auto"/>
      <w:jc w:val="both"/>
    </w:pPr>
    <w:rPr>
      <w:rFonts w:ascii="宋体" w:hAnsi="Calibri"/>
    </w:rPr>
  </w:style>
  <w:style w:type="paragraph" w:customStyle="1" w:styleId="515">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6">
    <w:name w:val="标 题 4"/>
    <w:basedOn w:val="6"/>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17">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18">
    <w:name w:val="CM94"/>
    <w:basedOn w:val="255"/>
    <w:next w:val="255"/>
    <w:qFormat/>
    <w:uiPriority w:val="0"/>
    <w:pPr>
      <w:spacing w:after="63"/>
    </w:pPr>
    <w:rPr>
      <w:rFonts w:ascii="宋体" w:hAnsi="Times New Roman" w:eastAsia="宋体" w:cs="宋体"/>
      <w:sz w:val="24"/>
      <w:szCs w:val="24"/>
    </w:rPr>
  </w:style>
  <w:style w:type="paragraph" w:customStyle="1" w:styleId="519">
    <w:name w:val="font11"/>
    <w:basedOn w:val="1"/>
    <w:qFormat/>
    <w:uiPriority w:val="0"/>
    <w:pPr>
      <w:spacing w:before="100" w:beforeAutospacing="1" w:after="100" w:afterAutospacing="1" w:line="240" w:lineRule="auto"/>
    </w:pPr>
    <w:rPr>
      <w:rFonts w:ascii="Calibri" w:hAnsi="Calibri"/>
      <w:b/>
      <w:bCs/>
      <w:kern w:val="0"/>
      <w:sz w:val="20"/>
      <w:szCs w:val="20"/>
    </w:rPr>
  </w:style>
  <w:style w:type="paragraph" w:customStyle="1" w:styleId="520">
    <w:name w:val="表头1"/>
    <w:basedOn w:val="399"/>
    <w:qFormat/>
    <w:uiPriority w:val="0"/>
    <w:pPr>
      <w:jc w:val="right"/>
    </w:pPr>
  </w:style>
  <w:style w:type="paragraph" w:customStyle="1" w:styleId="521">
    <w:name w:val="Style65"/>
    <w:basedOn w:val="1"/>
    <w:unhideWhenUsed/>
    <w:qFormat/>
    <w:uiPriority w:val="0"/>
    <w:pPr>
      <w:widowControl w:val="0"/>
      <w:spacing w:line="240" w:lineRule="auto"/>
      <w:jc w:val="both"/>
    </w:pPr>
    <w:rPr>
      <w:rFonts w:ascii="Calibri" w:hAnsi="Calibri" w:eastAsia="微软雅黑"/>
    </w:rPr>
  </w:style>
  <w:style w:type="paragraph" w:customStyle="1" w:styleId="522">
    <w:name w:val="样式44"/>
    <w:basedOn w:val="1"/>
    <w:qFormat/>
    <w:uiPriority w:val="0"/>
    <w:pPr>
      <w:widowControl w:val="0"/>
      <w:numPr>
        <w:ilvl w:val="3"/>
        <w:numId w:val="12"/>
      </w:numPr>
      <w:spacing w:line="240" w:lineRule="auto"/>
      <w:ind w:left="0" w:firstLine="531" w:firstLineChars="200"/>
      <w:jc w:val="both"/>
    </w:pPr>
    <w:rPr>
      <w:rFonts w:ascii="Calibri" w:hAnsi="Calibri" w:eastAsia="仿宋_GB2312"/>
      <w:sz w:val="28"/>
    </w:rPr>
  </w:style>
  <w:style w:type="paragraph" w:customStyle="1" w:styleId="523">
    <w:name w:val="样式26"/>
    <w:basedOn w:val="48"/>
    <w:qFormat/>
    <w:uiPriority w:val="0"/>
    <w:pPr>
      <w:spacing w:line="520" w:lineRule="atLeast"/>
      <w:ind w:firstLine="480" w:firstLineChars="200"/>
    </w:pPr>
    <w:rPr>
      <w:rFonts w:ascii="Times New Roman" w:hAnsi="Times New Roman" w:cs="Times New Roman"/>
      <w:color w:val="000000"/>
      <w:kern w:val="0"/>
      <w:sz w:val="24"/>
      <w:szCs w:val="24"/>
    </w:rPr>
  </w:style>
  <w:style w:type="paragraph" w:customStyle="1" w:styleId="524">
    <w:name w:val="Style16"/>
    <w:basedOn w:val="1"/>
    <w:unhideWhenUsed/>
    <w:qFormat/>
    <w:uiPriority w:val="0"/>
    <w:pPr>
      <w:widowControl w:val="0"/>
      <w:spacing w:line="240" w:lineRule="auto"/>
      <w:jc w:val="right"/>
    </w:pPr>
    <w:rPr>
      <w:rFonts w:ascii="Calibri" w:hAnsi="Calibri" w:eastAsia="微软雅黑"/>
    </w:rPr>
  </w:style>
  <w:style w:type="paragraph" w:customStyle="1" w:styleId="525">
    <w:name w:val="p15"/>
    <w:basedOn w:val="1"/>
    <w:qFormat/>
    <w:uiPriority w:val="0"/>
    <w:pPr>
      <w:spacing w:line="220" w:lineRule="atLeast"/>
      <w:jc w:val="center"/>
    </w:pPr>
    <w:rPr>
      <w:rFonts w:ascii="仿宋_GB2312" w:hAnsi="宋体" w:eastAsia="仿宋_GB2312" w:cs="宋体"/>
      <w:kern w:val="0"/>
      <w:szCs w:val="21"/>
    </w:rPr>
  </w:style>
  <w:style w:type="paragraph" w:customStyle="1" w:styleId="526">
    <w:name w:val="正文21"/>
    <w:basedOn w:val="1"/>
    <w:next w:val="1"/>
    <w:qFormat/>
    <w:uiPriority w:val="0"/>
    <w:pPr>
      <w:widowControl w:val="0"/>
      <w:tabs>
        <w:tab w:val="left" w:pos="4025"/>
      </w:tabs>
      <w:spacing w:line="360" w:lineRule="auto"/>
      <w:ind w:left="4025" w:hanging="425" w:firstLineChars="200"/>
      <w:jc w:val="both"/>
    </w:pPr>
    <w:rPr>
      <w:rFonts w:ascii="Calibri" w:hAnsi="宋体"/>
      <w:sz w:val="24"/>
      <w:szCs w:val="20"/>
    </w:rPr>
  </w:style>
  <w:style w:type="paragraph" w:customStyle="1" w:styleId="527">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28">
    <w:name w:val="Char1"/>
    <w:basedOn w:val="1"/>
    <w:qFormat/>
    <w:uiPriority w:val="0"/>
    <w:pPr>
      <w:spacing w:after="160" w:line="240" w:lineRule="exact"/>
    </w:pPr>
    <w:rPr>
      <w:rFonts w:ascii="Verdana" w:hAnsi="Verdana" w:eastAsia="微软雅黑"/>
      <w:kern w:val="0"/>
      <w:sz w:val="20"/>
      <w:szCs w:val="20"/>
      <w:lang w:eastAsia="en-US"/>
    </w:rPr>
  </w:style>
  <w:style w:type="paragraph" w:customStyle="1" w:styleId="529">
    <w:name w:val="Style62"/>
    <w:basedOn w:val="1"/>
    <w:unhideWhenUsed/>
    <w:qFormat/>
    <w:uiPriority w:val="0"/>
    <w:pPr>
      <w:widowControl w:val="0"/>
      <w:spacing w:line="240" w:lineRule="auto"/>
      <w:jc w:val="both"/>
    </w:pPr>
    <w:rPr>
      <w:rFonts w:ascii="Calibri" w:hAnsi="Calibri" w:eastAsia="微软雅黑"/>
    </w:rPr>
  </w:style>
  <w:style w:type="paragraph" w:customStyle="1" w:styleId="530">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31">
    <w:name w:val="样式 小四 黑色 两端对齐 首行缩进:  0.9 厘米 行距: 最小值 23 磅"/>
    <w:basedOn w:val="1"/>
    <w:qFormat/>
    <w:uiPriority w:val="0"/>
    <w:pPr>
      <w:widowControl w:val="0"/>
      <w:adjustRightInd w:val="0"/>
      <w:spacing w:line="360" w:lineRule="auto"/>
      <w:ind w:firstLine="510"/>
      <w:jc w:val="both"/>
      <w:textAlignment w:val="baseline"/>
    </w:pPr>
    <w:rPr>
      <w:rFonts w:ascii="Calibri" w:hAnsi="Calibri" w:cs="宋体"/>
      <w:color w:val="000000"/>
      <w:kern w:val="0"/>
      <w:sz w:val="24"/>
      <w:szCs w:val="20"/>
    </w:rPr>
  </w:style>
  <w:style w:type="paragraph" w:customStyle="1" w:styleId="532">
    <w:name w:val="样式 行距: 1.5 倍行距"/>
    <w:basedOn w:val="1"/>
    <w:qFormat/>
    <w:uiPriority w:val="0"/>
    <w:pPr>
      <w:widowControl w:val="0"/>
      <w:spacing w:line="360" w:lineRule="auto"/>
      <w:jc w:val="both"/>
    </w:pPr>
    <w:rPr>
      <w:rFonts w:ascii="Calibri" w:hAnsi="Calibri" w:cs="宋体"/>
      <w:szCs w:val="20"/>
    </w:rPr>
  </w:style>
  <w:style w:type="paragraph" w:customStyle="1" w:styleId="533">
    <w:name w:val="Char"/>
    <w:basedOn w:val="1"/>
    <w:qFormat/>
    <w:uiPriority w:val="0"/>
    <w:pPr>
      <w:spacing w:after="160" w:line="240" w:lineRule="exact"/>
    </w:pPr>
    <w:rPr>
      <w:rFonts w:ascii="Verdana" w:hAnsi="Verdana" w:eastAsia="微软雅黑"/>
      <w:kern w:val="0"/>
      <w:sz w:val="20"/>
      <w:szCs w:val="20"/>
      <w:lang w:eastAsia="en-US"/>
    </w:rPr>
  </w:style>
  <w:style w:type="paragraph" w:customStyle="1" w:styleId="534">
    <w:name w:val="WPS Plain"/>
    <w:qFormat/>
    <w:uiPriority w:val="0"/>
    <w:rPr>
      <w:rFonts w:ascii="Calibri" w:hAnsi="Calibri" w:eastAsia="宋体" w:cs="Times New Roman"/>
      <w:lang w:val="en-US" w:eastAsia="zh-CN" w:bidi="ar-SA"/>
    </w:rPr>
  </w:style>
  <w:style w:type="paragraph" w:customStyle="1" w:styleId="535">
    <w:name w:val="xl9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536">
    <w:name w:val="CM1"/>
    <w:basedOn w:val="255"/>
    <w:next w:val="255"/>
    <w:qFormat/>
    <w:uiPriority w:val="0"/>
    <w:rPr>
      <w:rFonts w:ascii="宋体" w:hAnsi="Times New Roman" w:eastAsia="宋体" w:cs="宋体"/>
      <w:sz w:val="24"/>
      <w:szCs w:val="24"/>
    </w:rPr>
  </w:style>
  <w:style w:type="paragraph" w:customStyle="1" w:styleId="537">
    <w:name w:val="正文文本缩进 21"/>
    <w:basedOn w:val="1"/>
    <w:qFormat/>
    <w:uiPriority w:val="0"/>
    <w:pPr>
      <w:widowControl w:val="0"/>
      <w:adjustRightInd w:val="0"/>
      <w:spacing w:line="360" w:lineRule="atLeast"/>
      <w:ind w:firstLine="502"/>
      <w:jc w:val="both"/>
      <w:textAlignment w:val="baseline"/>
    </w:pPr>
    <w:rPr>
      <w:rFonts w:ascii="宋体" w:hAnsi="Calibri"/>
      <w:kern w:val="0"/>
      <w:sz w:val="28"/>
      <w:szCs w:val="20"/>
    </w:rPr>
  </w:style>
  <w:style w:type="paragraph" w:customStyle="1" w:styleId="538">
    <w:name w:val="CM83"/>
    <w:basedOn w:val="255"/>
    <w:next w:val="255"/>
    <w:qFormat/>
    <w:uiPriority w:val="0"/>
    <w:pPr>
      <w:spacing w:line="440" w:lineRule="atLeast"/>
    </w:pPr>
    <w:rPr>
      <w:rFonts w:ascii="宋体" w:hAnsi="Times New Roman" w:eastAsia="宋体" w:cs="宋体"/>
      <w:sz w:val="24"/>
      <w:szCs w:val="24"/>
    </w:rPr>
  </w:style>
  <w:style w:type="paragraph" w:customStyle="1" w:styleId="539">
    <w:name w:val="font8"/>
    <w:basedOn w:val="1"/>
    <w:qFormat/>
    <w:uiPriority w:val="0"/>
    <w:pPr>
      <w:spacing w:before="100" w:beforeAutospacing="1" w:after="100" w:afterAutospacing="1" w:line="240" w:lineRule="auto"/>
    </w:pPr>
    <w:rPr>
      <w:rFonts w:hint="eastAsia" w:ascii="宋体" w:hAnsi="宋体"/>
      <w:snapToGrid w:val="0"/>
      <w:kern w:val="0"/>
      <w:sz w:val="24"/>
    </w:rPr>
  </w:style>
  <w:style w:type="paragraph" w:customStyle="1" w:styleId="54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1">
    <w:name w:val="样式 标题 3 + 宋体 段前: 5 磅 段后: 5 磅 行距: 固定值 22 磅"/>
    <w:basedOn w:val="5"/>
    <w:qFormat/>
    <w:uiPriority w:val="0"/>
    <w:pPr>
      <w:keepLines/>
      <w:widowControl w:val="0"/>
      <w:spacing w:before="100" w:after="100" w:line="440" w:lineRule="exact"/>
      <w:jc w:val="both"/>
    </w:pPr>
    <w:rPr>
      <w:rFonts w:cs="宋体"/>
      <w:kern w:val="0"/>
      <w:sz w:val="28"/>
      <w:szCs w:val="20"/>
    </w:rPr>
  </w:style>
  <w:style w:type="paragraph" w:customStyle="1" w:styleId="542">
    <w:name w:val="样式 表 名 + 首行缩进:  1 字符"/>
    <w:basedOn w:val="1"/>
    <w:qFormat/>
    <w:uiPriority w:val="0"/>
    <w:pPr>
      <w:widowControl w:val="0"/>
      <w:snapToGrid w:val="0"/>
      <w:spacing w:after="156" w:afterLines="50" w:line="460" w:lineRule="exact"/>
      <w:ind w:firstLine="210" w:firstLineChars="100"/>
      <w:jc w:val="both"/>
    </w:pPr>
    <w:rPr>
      <w:rFonts w:ascii="黑体" w:hAnsi="宋体" w:eastAsia="黑体" w:cs="宋体"/>
      <w:snapToGrid w:val="0"/>
      <w:szCs w:val="20"/>
    </w:rPr>
  </w:style>
  <w:style w:type="paragraph" w:customStyle="1" w:styleId="543">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544">
    <w:name w:val="CM96"/>
    <w:basedOn w:val="255"/>
    <w:next w:val="255"/>
    <w:qFormat/>
    <w:uiPriority w:val="0"/>
    <w:pPr>
      <w:spacing w:after="298"/>
    </w:pPr>
    <w:rPr>
      <w:rFonts w:ascii="宋体" w:hAnsi="Times New Roman" w:eastAsia="宋体" w:cs="宋体"/>
      <w:sz w:val="24"/>
      <w:szCs w:val="24"/>
    </w:rPr>
  </w:style>
  <w:style w:type="paragraph" w:customStyle="1" w:styleId="545">
    <w:name w:val="Style52"/>
    <w:basedOn w:val="1"/>
    <w:unhideWhenUsed/>
    <w:qFormat/>
    <w:uiPriority w:val="0"/>
    <w:pPr>
      <w:widowControl w:val="0"/>
      <w:spacing w:line="682" w:lineRule="exact"/>
      <w:ind w:firstLine="557"/>
      <w:jc w:val="both"/>
    </w:pPr>
    <w:rPr>
      <w:rFonts w:ascii="Calibri" w:hAnsi="Calibri" w:eastAsia="微软雅黑"/>
    </w:rPr>
  </w:style>
  <w:style w:type="paragraph" w:customStyle="1" w:styleId="546">
    <w:name w:val="Char1 Char Char Char Char Char Char Char Char Char"/>
    <w:basedOn w:val="1"/>
    <w:qFormat/>
    <w:uiPriority w:val="0"/>
    <w:pPr>
      <w:widowControl w:val="0"/>
      <w:spacing w:line="240" w:lineRule="auto"/>
      <w:jc w:val="both"/>
    </w:pPr>
    <w:rPr>
      <w:rFonts w:ascii="Calibri" w:hAnsi="Calibri" w:eastAsia="微软雅黑"/>
      <w:szCs w:val="20"/>
    </w:rPr>
  </w:style>
  <w:style w:type="paragraph" w:customStyle="1" w:styleId="547">
    <w:name w:val="CM36"/>
    <w:basedOn w:val="255"/>
    <w:next w:val="255"/>
    <w:qFormat/>
    <w:uiPriority w:val="0"/>
    <w:pPr>
      <w:spacing w:line="400" w:lineRule="atLeast"/>
    </w:pPr>
    <w:rPr>
      <w:rFonts w:ascii="宋体" w:hAnsi="Times New Roman" w:eastAsia="宋体" w:cs="宋体"/>
      <w:sz w:val="24"/>
      <w:szCs w:val="24"/>
    </w:rPr>
  </w:style>
  <w:style w:type="paragraph" w:customStyle="1" w:styleId="548">
    <w:name w:val="标题3"/>
    <w:basedOn w:val="3"/>
    <w:qFormat/>
    <w:uiPriority w:val="0"/>
    <w:pPr>
      <w:keepLines w:val="0"/>
      <w:widowControl w:val="0"/>
      <w:spacing w:before="0" w:beforeLines="50" w:after="0" w:line="400" w:lineRule="exact"/>
      <w:jc w:val="both"/>
    </w:pPr>
    <w:rPr>
      <w:rFonts w:ascii="宋体" w:hAnsi="宋体"/>
      <w:kern w:val="32"/>
      <w:sz w:val="24"/>
      <w:szCs w:val="32"/>
    </w:rPr>
  </w:style>
  <w:style w:type="paragraph" w:customStyle="1" w:styleId="549">
    <w:name w:val="样式 小四 两端对齐 行距: 最小值 23 磅"/>
    <w:basedOn w:val="1"/>
    <w:next w:val="213"/>
    <w:qFormat/>
    <w:uiPriority w:val="0"/>
    <w:pPr>
      <w:widowControl w:val="0"/>
      <w:adjustRightInd w:val="0"/>
      <w:spacing w:line="460" w:lineRule="atLeast"/>
      <w:jc w:val="both"/>
      <w:textAlignment w:val="baseline"/>
    </w:pPr>
    <w:rPr>
      <w:rFonts w:ascii="Calibri" w:hAnsi="Calibri" w:cs="宋体"/>
      <w:kern w:val="0"/>
      <w:sz w:val="24"/>
      <w:szCs w:val="20"/>
    </w:rPr>
  </w:style>
  <w:style w:type="paragraph" w:customStyle="1" w:styleId="550">
    <w:name w:val="样式 小四 首行缩进:  0.85 厘米 段前: 7.8 磅 段后: 2.5 磅 行距: 1.5 倍行距"/>
    <w:basedOn w:val="1"/>
    <w:qFormat/>
    <w:uiPriority w:val="0"/>
    <w:pPr>
      <w:widowControl w:val="0"/>
      <w:spacing w:before="156" w:after="50" w:line="360" w:lineRule="auto"/>
      <w:ind w:firstLine="480"/>
      <w:jc w:val="both"/>
    </w:pPr>
    <w:rPr>
      <w:rFonts w:ascii="Calibri" w:hAnsi="Calibri" w:cs="宋体"/>
      <w:szCs w:val="20"/>
    </w:rPr>
  </w:style>
  <w:style w:type="paragraph" w:customStyle="1" w:styleId="551">
    <w:name w:val="Char Char1 Char Char Char Char Char Char Char Char Char Char Char Char Char Char Char Char Char Char Char Char Char Char Char Char Char"/>
    <w:basedOn w:val="1"/>
    <w:next w:val="1"/>
    <w:qFormat/>
    <w:uiPriority w:val="0"/>
    <w:pPr>
      <w:widowControl w:val="0"/>
      <w:spacing w:line="240" w:lineRule="auto"/>
      <w:jc w:val="both"/>
    </w:pPr>
    <w:rPr>
      <w:rFonts w:ascii="Calibri" w:hAnsi="Calibri"/>
    </w:rPr>
  </w:style>
  <w:style w:type="paragraph" w:customStyle="1" w:styleId="552">
    <w:name w:val="Char Char Char Char2 Char Char Char Char"/>
    <w:basedOn w:val="1"/>
    <w:qFormat/>
    <w:uiPriority w:val="0"/>
    <w:pPr>
      <w:widowControl w:val="0"/>
      <w:spacing w:line="240" w:lineRule="auto"/>
      <w:jc w:val="both"/>
    </w:pPr>
    <w:rPr>
      <w:rFonts w:ascii="宋体" w:hAnsi="Calibri"/>
    </w:rPr>
  </w:style>
  <w:style w:type="paragraph" w:customStyle="1" w:styleId="553">
    <w:name w:val="font12"/>
    <w:basedOn w:val="1"/>
    <w:qFormat/>
    <w:uiPriority w:val="0"/>
    <w:pPr>
      <w:spacing w:before="100" w:beforeAutospacing="1" w:after="100" w:afterAutospacing="1" w:line="240" w:lineRule="auto"/>
    </w:pPr>
    <w:rPr>
      <w:rFonts w:ascii="Calibri" w:hAnsi="Calibri"/>
      <w:kern w:val="0"/>
      <w:sz w:val="20"/>
      <w:szCs w:val="20"/>
    </w:rPr>
  </w:style>
  <w:style w:type="paragraph" w:customStyle="1" w:styleId="55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555">
    <w:name w:val="Style61"/>
    <w:basedOn w:val="1"/>
    <w:unhideWhenUsed/>
    <w:qFormat/>
    <w:uiPriority w:val="0"/>
    <w:pPr>
      <w:widowControl w:val="0"/>
      <w:spacing w:line="240" w:lineRule="auto"/>
      <w:jc w:val="both"/>
    </w:pPr>
    <w:rPr>
      <w:rFonts w:ascii="Calibri" w:hAnsi="Calibri" w:eastAsia="微软雅黑"/>
    </w:rPr>
  </w:style>
  <w:style w:type="paragraph" w:customStyle="1" w:styleId="556">
    <w:name w:val="font9"/>
    <w:basedOn w:val="1"/>
    <w:qFormat/>
    <w:uiPriority w:val="0"/>
    <w:pPr>
      <w:spacing w:before="100" w:beforeAutospacing="1" w:after="100" w:afterAutospacing="1" w:line="240" w:lineRule="auto"/>
    </w:pPr>
    <w:rPr>
      <w:rFonts w:ascii="Calibri" w:hAnsi="Calibri"/>
      <w:b/>
      <w:bCs/>
      <w:kern w:val="0"/>
      <w:sz w:val="24"/>
    </w:rPr>
  </w:style>
  <w:style w:type="paragraph" w:customStyle="1" w:styleId="557">
    <w:name w:val="样式 标题 4标题 4XW标题 4 Char Char标题 41 + (符号) 宋体 自动设置 行距: 固定值 18 磅"/>
    <w:basedOn w:val="6"/>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58">
    <w:name w:val="Style45"/>
    <w:basedOn w:val="1"/>
    <w:unhideWhenUsed/>
    <w:qFormat/>
    <w:uiPriority w:val="0"/>
    <w:pPr>
      <w:widowControl w:val="0"/>
      <w:spacing w:line="240" w:lineRule="auto"/>
      <w:jc w:val="both"/>
    </w:pPr>
    <w:rPr>
      <w:rFonts w:ascii="Calibri" w:hAnsi="Calibri" w:eastAsia="微软雅黑"/>
    </w:rPr>
  </w:style>
  <w:style w:type="paragraph" w:customStyle="1" w:styleId="559">
    <w:name w:val="样式 首行缩进:  2 字符3"/>
    <w:basedOn w:val="1"/>
    <w:qFormat/>
    <w:uiPriority w:val="0"/>
    <w:pPr>
      <w:widowControl w:val="0"/>
      <w:spacing w:line="440" w:lineRule="exact"/>
      <w:ind w:firstLine="479" w:firstLineChars="200"/>
      <w:jc w:val="both"/>
    </w:pPr>
    <w:rPr>
      <w:rFonts w:ascii="Calibri" w:hAnsi="Calibri"/>
      <w:sz w:val="24"/>
    </w:rPr>
  </w:style>
  <w:style w:type="paragraph" w:customStyle="1" w:styleId="560">
    <w:name w:val="Normal_0_2"/>
    <w:qFormat/>
    <w:uiPriority w:val="0"/>
    <w:rPr>
      <w:rFonts w:ascii="Calibri" w:hAnsi="Calibri" w:eastAsia="Times New Roman" w:cs="Times New Roman"/>
      <w:sz w:val="24"/>
      <w:szCs w:val="24"/>
      <w:lang w:val="en-US" w:eastAsia="zh-CN" w:bidi="ar-SA"/>
    </w:rPr>
  </w:style>
  <w:style w:type="paragraph" w:customStyle="1" w:styleId="561">
    <w:name w:val="Char Char1 Char Char Char Char Char Char Char Char Char Char Char Char Char Char Char"/>
    <w:basedOn w:val="1"/>
    <w:qFormat/>
    <w:uiPriority w:val="0"/>
    <w:pPr>
      <w:spacing w:after="160" w:line="240" w:lineRule="exact"/>
    </w:pPr>
    <w:rPr>
      <w:rFonts w:ascii="Verdana" w:hAnsi="Verdana" w:eastAsia="微软雅黑"/>
      <w:kern w:val="0"/>
      <w:sz w:val="20"/>
      <w:szCs w:val="20"/>
      <w:lang w:eastAsia="en-US"/>
    </w:rPr>
  </w:style>
  <w:style w:type="paragraph" w:customStyle="1" w:styleId="562">
    <w:name w:val="目录文字"/>
    <w:basedOn w:val="1"/>
    <w:qFormat/>
    <w:uiPriority w:val="0"/>
    <w:pPr>
      <w:widowControl w:val="0"/>
      <w:adjustRightInd w:val="0"/>
      <w:snapToGrid w:val="0"/>
      <w:spacing w:line="240" w:lineRule="auto"/>
      <w:jc w:val="both"/>
    </w:pPr>
    <w:rPr>
      <w:rFonts w:ascii="宋体" w:hAnsi="Calibri"/>
      <w:sz w:val="28"/>
      <w:szCs w:val="20"/>
    </w:rPr>
  </w:style>
  <w:style w:type="paragraph" w:customStyle="1" w:styleId="563">
    <w:name w:val="pa-4"/>
    <w:basedOn w:val="1"/>
    <w:qFormat/>
    <w:uiPriority w:val="0"/>
    <w:pPr>
      <w:spacing w:before="150" w:after="150" w:line="240" w:lineRule="auto"/>
    </w:pPr>
    <w:rPr>
      <w:rFonts w:ascii="宋体" w:hAnsi="宋体" w:cs="宋体"/>
      <w:kern w:val="0"/>
      <w:sz w:val="24"/>
    </w:rPr>
  </w:style>
  <w:style w:type="paragraph" w:customStyle="1" w:styleId="564">
    <w:name w:val="样式 样式 样式 黑色 首行缩进:  2 字符 + 首行缩进:  1.67 字符 + 首行缩进:  1.56 字符"/>
    <w:basedOn w:val="565"/>
    <w:qFormat/>
    <w:uiPriority w:val="0"/>
    <w:pPr>
      <w:ind w:firstLine="200" w:firstLineChars="200"/>
    </w:pPr>
  </w:style>
  <w:style w:type="paragraph" w:customStyle="1" w:styleId="565">
    <w:name w:val="首行缩进1"/>
    <w:basedOn w:val="1"/>
    <w:qFormat/>
    <w:uiPriority w:val="0"/>
    <w:pPr>
      <w:widowControl w:val="0"/>
      <w:adjustRightInd w:val="0"/>
      <w:snapToGrid w:val="0"/>
      <w:spacing w:line="460" w:lineRule="exact"/>
      <w:ind w:firstLine="160" w:firstLineChars="160"/>
      <w:jc w:val="both"/>
    </w:pPr>
    <w:rPr>
      <w:rFonts w:ascii="宋体" w:hAnsi="宋体" w:cs="宋体"/>
      <w:color w:val="000000"/>
      <w:sz w:val="24"/>
      <w:szCs w:val="20"/>
    </w:rPr>
  </w:style>
  <w:style w:type="paragraph" w:customStyle="1" w:styleId="566">
    <w:name w:val="CM19"/>
    <w:basedOn w:val="255"/>
    <w:next w:val="255"/>
    <w:qFormat/>
    <w:uiPriority w:val="0"/>
    <w:pPr>
      <w:spacing w:line="398" w:lineRule="atLeast"/>
    </w:pPr>
    <w:rPr>
      <w:rFonts w:ascii="宋体" w:hAnsi="Times New Roman" w:eastAsia="宋体" w:cs="宋体"/>
      <w:sz w:val="24"/>
      <w:szCs w:val="24"/>
    </w:rPr>
  </w:style>
  <w:style w:type="paragraph" w:customStyle="1" w:styleId="567">
    <w:name w:val="5号"/>
    <w:basedOn w:val="1"/>
    <w:qFormat/>
    <w:uiPriority w:val="0"/>
    <w:pPr>
      <w:widowControl w:val="0"/>
      <w:spacing w:line="240" w:lineRule="auto"/>
      <w:jc w:val="center"/>
    </w:pPr>
    <w:rPr>
      <w:rFonts w:ascii="Calibri" w:hAnsi="Calibri"/>
      <w:szCs w:val="20"/>
    </w:rPr>
  </w:style>
  <w:style w:type="paragraph" w:customStyle="1" w:styleId="568">
    <w:name w:val="CM90"/>
    <w:basedOn w:val="255"/>
    <w:next w:val="255"/>
    <w:qFormat/>
    <w:uiPriority w:val="0"/>
    <w:rPr>
      <w:rFonts w:ascii="宋体" w:hAnsi="Times New Roman" w:eastAsia="宋体" w:cs="宋体"/>
      <w:sz w:val="24"/>
      <w:szCs w:val="24"/>
    </w:rPr>
  </w:style>
  <w:style w:type="paragraph" w:customStyle="1" w:styleId="569">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570">
    <w:name w:val="Char1 Char Char Char 字元 Char Char 字元 Char 字元 Char1 Char Char Char"/>
    <w:basedOn w:val="1"/>
    <w:qFormat/>
    <w:uiPriority w:val="0"/>
    <w:pPr>
      <w:widowControl w:val="0"/>
      <w:spacing w:line="240" w:lineRule="auto"/>
      <w:jc w:val="both"/>
    </w:pPr>
    <w:rPr>
      <w:rFonts w:ascii="Calibri" w:hAnsi="Calibri" w:eastAsia="微软雅黑"/>
      <w:szCs w:val="20"/>
    </w:rPr>
  </w:style>
  <w:style w:type="paragraph" w:customStyle="1" w:styleId="571">
    <w:name w:val="CM85"/>
    <w:basedOn w:val="255"/>
    <w:next w:val="255"/>
    <w:qFormat/>
    <w:uiPriority w:val="0"/>
    <w:pPr>
      <w:spacing w:line="443" w:lineRule="atLeast"/>
    </w:pPr>
    <w:rPr>
      <w:rFonts w:ascii="宋体" w:hAnsi="Times New Roman" w:eastAsia="宋体" w:cs="宋体"/>
      <w:sz w:val="24"/>
      <w:szCs w:val="24"/>
    </w:rPr>
  </w:style>
  <w:style w:type="paragraph" w:customStyle="1" w:styleId="572">
    <w:name w:val="Char51"/>
    <w:basedOn w:val="1"/>
    <w:qFormat/>
    <w:uiPriority w:val="0"/>
    <w:pPr>
      <w:widowControl w:val="0"/>
      <w:spacing w:after="156" w:afterLines="50" w:line="240" w:lineRule="auto"/>
      <w:jc w:val="both"/>
    </w:pPr>
    <w:rPr>
      <w:rFonts w:ascii="宋体" w:hAnsi="Calibri"/>
    </w:rPr>
  </w:style>
  <w:style w:type="paragraph" w:customStyle="1" w:styleId="573">
    <w:name w:val="Style72"/>
    <w:basedOn w:val="1"/>
    <w:unhideWhenUsed/>
    <w:qFormat/>
    <w:uiPriority w:val="0"/>
    <w:pPr>
      <w:widowControl w:val="0"/>
      <w:spacing w:line="240" w:lineRule="auto"/>
      <w:jc w:val="both"/>
    </w:pPr>
    <w:rPr>
      <w:rFonts w:ascii="Calibri" w:hAnsi="Calibri" w:eastAsia="微软雅黑"/>
    </w:rPr>
  </w:style>
  <w:style w:type="paragraph" w:customStyle="1" w:styleId="574">
    <w:name w:val="样式 样式 样式 样式 标题 2 + 宋体 五号 非加粗 黑色 + 段前: 6 磅 段后: 0 磅 行距: 单倍行距 + 段前:..."/>
    <w:basedOn w:val="1"/>
    <w:qFormat/>
    <w:uiPriority w:val="0"/>
    <w:pPr>
      <w:keepNext/>
      <w:keepLines/>
      <w:widowControl w:val="0"/>
      <w:tabs>
        <w:tab w:val="left" w:pos="840"/>
      </w:tabs>
      <w:adjustRightInd w:val="0"/>
      <w:spacing w:before="240" w:line="240" w:lineRule="auto"/>
      <w:ind w:left="840" w:hanging="420"/>
      <w:textAlignment w:val="baseline"/>
      <w:outlineLvl w:val="1"/>
    </w:pPr>
    <w:rPr>
      <w:rFonts w:ascii="宋体" w:hAnsi="宋体" w:eastAsia="微软雅黑"/>
      <w:b/>
      <w:bCs/>
      <w:color w:val="000000"/>
      <w:kern w:val="0"/>
      <w:szCs w:val="20"/>
    </w:rPr>
  </w:style>
  <w:style w:type="paragraph" w:customStyle="1" w:styleId="575">
    <w:name w:val="正文文本缩进 211"/>
    <w:basedOn w:val="1"/>
    <w:qFormat/>
    <w:uiPriority w:val="0"/>
    <w:pPr>
      <w:widowControl w:val="0"/>
      <w:adjustRightInd w:val="0"/>
      <w:spacing w:after="156" w:afterLines="50" w:line="360" w:lineRule="atLeast"/>
      <w:ind w:firstLine="502"/>
      <w:jc w:val="both"/>
      <w:textAlignment w:val="baseline"/>
    </w:pPr>
    <w:rPr>
      <w:rFonts w:ascii="宋体" w:hAnsi="Calibri"/>
      <w:kern w:val="0"/>
      <w:sz w:val="28"/>
      <w:szCs w:val="20"/>
    </w:rPr>
  </w:style>
  <w:style w:type="paragraph" w:customStyle="1" w:styleId="576">
    <w:name w:val="TOC Number1"/>
    <w:basedOn w:val="6"/>
    <w:qFormat/>
    <w:uiPriority w:val="0"/>
    <w:pPr>
      <w:tabs>
        <w:tab w:val="left" w:pos="992"/>
      </w:tabs>
      <w:spacing w:before="120" w:after="120" w:line="240" w:lineRule="auto"/>
      <w:outlineLvl w:val="9"/>
    </w:pPr>
    <w:rPr>
      <w:rFonts w:ascii="Times New Roman" w:hAnsi="Times New Roman" w:eastAsia="宋体" w:cs="Times New Roman"/>
      <w:bCs w:val="0"/>
      <w:kern w:val="0"/>
      <w:sz w:val="24"/>
      <w:szCs w:val="20"/>
      <w:lang w:eastAsia="en-US"/>
    </w:rPr>
  </w:style>
  <w:style w:type="paragraph" w:customStyle="1" w:styleId="577">
    <w:name w:val="CM33"/>
    <w:basedOn w:val="255"/>
    <w:next w:val="255"/>
    <w:qFormat/>
    <w:uiPriority w:val="0"/>
    <w:rPr>
      <w:rFonts w:ascii="宋体" w:hAnsi="Times New Roman" w:eastAsia="宋体" w:cs="宋体"/>
      <w:sz w:val="24"/>
      <w:szCs w:val="24"/>
    </w:rPr>
  </w:style>
  <w:style w:type="paragraph" w:customStyle="1" w:styleId="578">
    <w:name w:val="Style5"/>
    <w:basedOn w:val="1"/>
    <w:unhideWhenUsed/>
    <w:qFormat/>
    <w:uiPriority w:val="0"/>
    <w:pPr>
      <w:widowControl w:val="0"/>
      <w:spacing w:line="240" w:lineRule="auto"/>
      <w:jc w:val="both"/>
    </w:pPr>
    <w:rPr>
      <w:rFonts w:ascii="Calibri" w:hAnsi="Calibri" w:eastAsia="微软雅黑"/>
    </w:rPr>
  </w:style>
  <w:style w:type="paragraph" w:customStyle="1" w:styleId="579">
    <w:name w:val="日期11"/>
    <w:basedOn w:val="1"/>
    <w:next w:val="1"/>
    <w:qFormat/>
    <w:uiPriority w:val="0"/>
    <w:pPr>
      <w:widowControl w:val="0"/>
      <w:adjustRightInd w:val="0"/>
      <w:spacing w:after="156" w:afterLines="50" w:line="240" w:lineRule="auto"/>
      <w:jc w:val="both"/>
      <w:textAlignment w:val="baseline"/>
    </w:pPr>
    <w:rPr>
      <w:rFonts w:ascii="Calibri" w:hAnsi="Calibri"/>
      <w:szCs w:val="20"/>
    </w:rPr>
  </w:style>
  <w:style w:type="paragraph" w:customStyle="1" w:styleId="580">
    <w:name w:val="样式 标题 1 + 黑体 三号 非加粗 居中 段前: 6 磅 段后: 6 磅 行距: 固定值 20 磅"/>
    <w:basedOn w:val="3"/>
    <w:qFormat/>
    <w:uiPriority w:val="0"/>
    <w:pPr>
      <w:widowControl w:val="0"/>
      <w:spacing w:before="120" w:after="120" w:line="400" w:lineRule="exact"/>
      <w:jc w:val="center"/>
    </w:pPr>
    <w:rPr>
      <w:rFonts w:ascii="黑体" w:hAnsi="黑体" w:eastAsia="黑体" w:cs="宋体"/>
      <w:b w:val="0"/>
      <w:bCs w:val="0"/>
      <w:sz w:val="32"/>
      <w:szCs w:val="20"/>
    </w:rPr>
  </w:style>
  <w:style w:type="paragraph" w:customStyle="1" w:styleId="581">
    <w:name w:val="xl10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82">
    <w:name w:val="CM29"/>
    <w:basedOn w:val="255"/>
    <w:next w:val="255"/>
    <w:qFormat/>
    <w:uiPriority w:val="0"/>
    <w:pPr>
      <w:spacing w:line="400" w:lineRule="atLeast"/>
    </w:pPr>
    <w:rPr>
      <w:rFonts w:ascii="宋体" w:hAnsi="Times New Roman" w:eastAsia="宋体" w:cs="宋体"/>
      <w:sz w:val="24"/>
      <w:szCs w:val="24"/>
    </w:rPr>
  </w:style>
  <w:style w:type="paragraph" w:customStyle="1" w:styleId="58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84">
    <w:name w:val="xl4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85">
    <w:name w:val="Style50"/>
    <w:basedOn w:val="1"/>
    <w:unhideWhenUsed/>
    <w:qFormat/>
    <w:uiPriority w:val="0"/>
    <w:pPr>
      <w:widowControl w:val="0"/>
      <w:spacing w:line="240" w:lineRule="auto"/>
      <w:jc w:val="both"/>
    </w:pPr>
    <w:rPr>
      <w:rFonts w:ascii="Calibri" w:hAnsi="Calibri" w:eastAsia="微软雅黑"/>
    </w:rPr>
  </w:style>
  <w:style w:type="paragraph" w:customStyle="1" w:styleId="586">
    <w:name w:val="xl5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87">
    <w:name w:val="font14"/>
    <w:basedOn w:val="1"/>
    <w:qFormat/>
    <w:uiPriority w:val="0"/>
    <w:pPr>
      <w:spacing w:before="100" w:beforeAutospacing="1" w:after="100" w:afterAutospacing="1" w:line="240" w:lineRule="auto"/>
    </w:pPr>
    <w:rPr>
      <w:rFonts w:ascii="宋体" w:hAnsi="宋体" w:cs="宋体"/>
      <w:b/>
      <w:bCs/>
      <w:kern w:val="0"/>
      <w:sz w:val="18"/>
      <w:szCs w:val="18"/>
    </w:rPr>
  </w:style>
  <w:style w:type="paragraph" w:customStyle="1" w:styleId="588">
    <w:name w:val="列出段落11"/>
    <w:basedOn w:val="1"/>
    <w:qFormat/>
    <w:uiPriority w:val="34"/>
    <w:pPr>
      <w:widowControl w:val="0"/>
      <w:spacing w:line="240" w:lineRule="auto"/>
      <w:ind w:firstLine="420" w:firstLineChars="200"/>
      <w:jc w:val="both"/>
    </w:pPr>
    <w:rPr>
      <w:rFonts w:ascii="Calibri" w:hAnsi="Calibri"/>
    </w:rPr>
  </w:style>
  <w:style w:type="paragraph" w:customStyle="1" w:styleId="589">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90">
    <w:name w:val="CM104"/>
    <w:basedOn w:val="255"/>
    <w:next w:val="255"/>
    <w:qFormat/>
    <w:uiPriority w:val="0"/>
    <w:pPr>
      <w:spacing w:after="1318"/>
    </w:pPr>
    <w:rPr>
      <w:rFonts w:ascii="宋体" w:hAnsi="Times New Roman" w:eastAsia="宋体" w:cs="宋体"/>
      <w:sz w:val="24"/>
      <w:szCs w:val="24"/>
    </w:rPr>
  </w:style>
  <w:style w:type="paragraph" w:customStyle="1" w:styleId="591">
    <w:name w:val="正文3"/>
    <w:basedOn w:val="1"/>
    <w:next w:val="1"/>
    <w:qFormat/>
    <w:uiPriority w:val="0"/>
    <w:pPr>
      <w:widowControl w:val="0"/>
      <w:tabs>
        <w:tab w:val="left" w:pos="1276"/>
      </w:tabs>
      <w:autoSpaceDE w:val="0"/>
      <w:autoSpaceDN w:val="0"/>
      <w:adjustRightInd w:val="0"/>
      <w:spacing w:line="360" w:lineRule="auto"/>
      <w:ind w:left="1276" w:hanging="425" w:firstLineChars="200"/>
      <w:jc w:val="both"/>
    </w:pPr>
    <w:rPr>
      <w:rFonts w:ascii="Calibri" w:hAnsi="宋体"/>
      <w:spacing w:val="4"/>
      <w:sz w:val="24"/>
      <w:szCs w:val="20"/>
    </w:rPr>
  </w:style>
  <w:style w:type="paragraph" w:customStyle="1" w:styleId="592">
    <w:name w:val="CM69"/>
    <w:basedOn w:val="255"/>
    <w:next w:val="255"/>
    <w:qFormat/>
    <w:uiPriority w:val="0"/>
    <w:pPr>
      <w:spacing w:line="400" w:lineRule="atLeast"/>
    </w:pPr>
    <w:rPr>
      <w:rFonts w:ascii="宋体" w:hAnsi="Times New Roman" w:eastAsia="宋体" w:cs="宋体"/>
      <w:sz w:val="24"/>
      <w:szCs w:val="24"/>
    </w:rPr>
  </w:style>
  <w:style w:type="paragraph" w:customStyle="1" w:styleId="593">
    <w:name w:val="Char4"/>
    <w:basedOn w:val="1"/>
    <w:qFormat/>
    <w:uiPriority w:val="0"/>
    <w:pPr>
      <w:widowControl w:val="0"/>
      <w:tabs>
        <w:tab w:val="left" w:pos="360"/>
      </w:tabs>
      <w:spacing w:line="240" w:lineRule="auto"/>
      <w:ind w:left="360" w:hanging="360" w:hangingChars="200"/>
      <w:jc w:val="both"/>
    </w:pPr>
    <w:rPr>
      <w:rFonts w:ascii="Calibri" w:hAnsi="Calibri" w:eastAsia="微软雅黑"/>
      <w:sz w:val="24"/>
    </w:rPr>
  </w:style>
  <w:style w:type="paragraph" w:customStyle="1" w:styleId="59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5">
    <w:name w:val="正文泵站"/>
    <w:basedOn w:val="1"/>
    <w:next w:val="1"/>
    <w:qFormat/>
    <w:uiPriority w:val="0"/>
    <w:pPr>
      <w:widowControl w:val="0"/>
      <w:spacing w:line="360" w:lineRule="auto"/>
      <w:ind w:firstLine="200" w:firstLineChars="200"/>
      <w:jc w:val="both"/>
    </w:pPr>
    <w:rPr>
      <w:rFonts w:ascii="Calibri" w:hAnsi="Calibri"/>
    </w:rPr>
  </w:style>
  <w:style w:type="paragraph" w:customStyle="1" w:styleId="596">
    <w:name w:val="Style76"/>
    <w:basedOn w:val="1"/>
    <w:unhideWhenUsed/>
    <w:qFormat/>
    <w:uiPriority w:val="0"/>
    <w:pPr>
      <w:widowControl w:val="0"/>
      <w:spacing w:line="240" w:lineRule="auto"/>
      <w:jc w:val="both"/>
    </w:pPr>
    <w:rPr>
      <w:rFonts w:ascii="Calibri" w:hAnsi="Calibri" w:eastAsia="微软雅黑"/>
    </w:rPr>
  </w:style>
  <w:style w:type="paragraph" w:customStyle="1" w:styleId="597">
    <w:name w:val="font6"/>
    <w:basedOn w:val="1"/>
    <w:qFormat/>
    <w:uiPriority w:val="0"/>
    <w:pPr>
      <w:spacing w:before="100" w:beforeAutospacing="1" w:after="100" w:afterAutospacing="1" w:line="240" w:lineRule="auto"/>
    </w:pPr>
    <w:rPr>
      <w:rFonts w:ascii="Calibri" w:hAnsi="Calibri"/>
      <w:kern w:val="0"/>
      <w:sz w:val="24"/>
    </w:rPr>
  </w:style>
  <w:style w:type="paragraph" w:customStyle="1" w:styleId="598">
    <w:name w:val="Definition Term"/>
    <w:basedOn w:val="1"/>
    <w:next w:val="1"/>
    <w:qFormat/>
    <w:uiPriority w:val="0"/>
    <w:pPr>
      <w:widowControl w:val="0"/>
      <w:spacing w:line="288" w:lineRule="auto"/>
      <w:jc w:val="both"/>
    </w:pPr>
    <w:rPr>
      <w:rFonts w:ascii="Calibri" w:hAnsi="Calibri"/>
      <w:szCs w:val="20"/>
    </w:rPr>
  </w:style>
  <w:style w:type="paragraph" w:customStyle="1" w:styleId="599">
    <w:name w:val="font0"/>
    <w:basedOn w:val="1"/>
    <w:qFormat/>
    <w:uiPriority w:val="0"/>
    <w:pPr>
      <w:spacing w:before="100" w:beforeAutospacing="1" w:after="100" w:afterAutospacing="1" w:line="240" w:lineRule="auto"/>
    </w:pPr>
    <w:rPr>
      <w:rFonts w:ascii="宋体" w:hAnsi="宋体"/>
      <w:kern w:val="0"/>
      <w:sz w:val="24"/>
    </w:rPr>
  </w:style>
  <w:style w:type="paragraph" w:customStyle="1" w:styleId="600">
    <w:name w:val="p18"/>
    <w:basedOn w:val="1"/>
    <w:qFormat/>
    <w:uiPriority w:val="0"/>
    <w:pPr>
      <w:spacing w:line="240" w:lineRule="auto"/>
      <w:jc w:val="both"/>
    </w:pPr>
    <w:rPr>
      <w:rFonts w:ascii="Calibri" w:hAnsi="Calibri"/>
      <w:kern w:val="0"/>
      <w:sz w:val="24"/>
    </w:rPr>
  </w:style>
  <w:style w:type="paragraph" w:customStyle="1" w:styleId="601">
    <w:name w:val="首页脚样式"/>
    <w:basedOn w:val="58"/>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60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603">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04">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05">
    <w:name w:val="样式6 正文"/>
    <w:qFormat/>
    <w:uiPriority w:val="0"/>
    <w:pPr>
      <w:spacing w:line="360" w:lineRule="auto"/>
      <w:ind w:firstLine="510"/>
      <w:jc w:val="both"/>
    </w:pPr>
    <w:rPr>
      <w:rFonts w:ascii="Calibri" w:hAnsi="Calibri" w:eastAsia="宋体" w:cs="Times New Roman"/>
      <w:sz w:val="24"/>
      <w:lang w:val="en-US" w:eastAsia="zh-CN" w:bidi="ar-SA"/>
    </w:rPr>
  </w:style>
  <w:style w:type="paragraph" w:customStyle="1" w:styleId="606">
    <w:name w:val="CM62"/>
    <w:basedOn w:val="255"/>
    <w:next w:val="255"/>
    <w:qFormat/>
    <w:uiPriority w:val="0"/>
    <w:pPr>
      <w:spacing w:line="400" w:lineRule="atLeast"/>
    </w:pPr>
    <w:rPr>
      <w:rFonts w:ascii="宋体" w:hAnsi="Times New Roman" w:eastAsia="宋体" w:cs="宋体"/>
      <w:sz w:val="24"/>
      <w:szCs w:val="24"/>
    </w:rPr>
  </w:style>
  <w:style w:type="paragraph" w:customStyle="1" w:styleId="607">
    <w:name w:val="bf"/>
    <w:basedOn w:val="1"/>
    <w:qFormat/>
    <w:uiPriority w:val="0"/>
    <w:pPr>
      <w:widowControl w:val="0"/>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608">
    <w:name w:val="样式 正文文本缩进 + 首行缩进:  2 字符"/>
    <w:basedOn w:val="38"/>
    <w:qFormat/>
    <w:uiPriority w:val="0"/>
    <w:pPr>
      <w:tabs>
        <w:tab w:val="left" w:pos="840"/>
      </w:tabs>
      <w:spacing w:after="0" w:line="360" w:lineRule="auto"/>
      <w:ind w:left="840" w:leftChars="350" w:firstLine="420" w:firstLineChars="200"/>
    </w:pPr>
    <w:rPr>
      <w:rFonts w:ascii="宋体" w:hAnsi="宋体" w:cs="宋体"/>
      <w:color w:val="000000"/>
      <w:sz w:val="24"/>
    </w:rPr>
  </w:style>
  <w:style w:type="paragraph" w:customStyle="1" w:styleId="60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0">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1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2">
    <w:name w:val="标题 1 +"/>
    <w:basedOn w:val="3"/>
    <w:next w:val="1"/>
    <w:qFormat/>
    <w:uiPriority w:val="0"/>
    <w:pPr>
      <w:widowControl w:val="0"/>
      <w:spacing w:before="0" w:after="0" w:line="600" w:lineRule="auto"/>
      <w:jc w:val="center"/>
    </w:pPr>
    <w:rPr>
      <w:rFonts w:ascii="Calibri" w:hAnsi="Calibri" w:eastAsia="黑体"/>
      <w:kern w:val="0"/>
      <w:sz w:val="32"/>
      <w:szCs w:val="32"/>
    </w:rPr>
  </w:style>
  <w:style w:type="paragraph" w:customStyle="1" w:styleId="613">
    <w:name w:val="样式 样式 首行缩进:  2 字符 + 首行缩进:  2 字符"/>
    <w:basedOn w:val="1"/>
    <w:qFormat/>
    <w:uiPriority w:val="0"/>
    <w:pPr>
      <w:widowControl w:val="0"/>
      <w:spacing w:line="440" w:lineRule="exact"/>
      <w:ind w:firstLine="480" w:firstLineChars="200"/>
      <w:jc w:val="both"/>
    </w:pPr>
    <w:rPr>
      <w:rFonts w:ascii="宋体" w:hAnsi="Garamond" w:cs="宋体"/>
      <w:kern w:val="0"/>
      <w:sz w:val="24"/>
      <w:szCs w:val="20"/>
    </w:rPr>
  </w:style>
  <w:style w:type="paragraph" w:customStyle="1" w:styleId="614">
    <w:name w:val="Char12"/>
    <w:basedOn w:val="1"/>
    <w:qFormat/>
    <w:uiPriority w:val="0"/>
    <w:pPr>
      <w:widowControl w:val="0"/>
      <w:spacing w:line="360" w:lineRule="auto"/>
      <w:ind w:firstLine="200" w:firstLineChars="200"/>
      <w:jc w:val="both"/>
    </w:pPr>
    <w:rPr>
      <w:rFonts w:ascii="宋体" w:hAnsi="Calibri"/>
      <w:snapToGrid w:val="0"/>
      <w:color w:val="000000"/>
      <w:sz w:val="24"/>
    </w:rPr>
  </w:style>
  <w:style w:type="paragraph" w:customStyle="1" w:styleId="615">
    <w:name w:val="CM3"/>
    <w:basedOn w:val="255"/>
    <w:next w:val="255"/>
    <w:qFormat/>
    <w:uiPriority w:val="0"/>
    <w:pPr>
      <w:spacing w:line="500" w:lineRule="atLeast"/>
    </w:pPr>
    <w:rPr>
      <w:rFonts w:ascii="宋体" w:hAnsi="Times New Roman" w:eastAsia="宋体" w:cs="宋体"/>
      <w:sz w:val="24"/>
      <w:szCs w:val="24"/>
    </w:rPr>
  </w:style>
  <w:style w:type="paragraph" w:customStyle="1" w:styleId="616">
    <w:name w:val="正文缩进lyy"/>
    <w:basedOn w:val="21"/>
    <w:qFormat/>
    <w:uiPriority w:val="0"/>
    <w:pPr>
      <w:widowControl w:val="0"/>
      <w:adjustRightInd w:val="0"/>
      <w:snapToGrid w:val="0"/>
      <w:spacing w:before="240" w:beforeLines="100" w:line="312" w:lineRule="auto"/>
      <w:ind w:firstLine="0"/>
      <w:jc w:val="both"/>
    </w:pPr>
    <w:rPr>
      <w:rFonts w:hAnsi="宋体"/>
      <w:color w:val="000000"/>
      <w:sz w:val="26"/>
      <w:szCs w:val="20"/>
    </w:rPr>
  </w:style>
  <w:style w:type="paragraph" w:customStyle="1" w:styleId="617">
    <w:name w:val="表中"/>
    <w:basedOn w:val="1"/>
    <w:qFormat/>
    <w:uiPriority w:val="0"/>
    <w:pPr>
      <w:widowControl w:val="0"/>
      <w:adjustRightInd w:val="0"/>
      <w:spacing w:line="360" w:lineRule="atLeast"/>
      <w:jc w:val="center"/>
      <w:textAlignment w:val="baseline"/>
    </w:pPr>
    <w:rPr>
      <w:rFonts w:ascii="Calibri" w:hAnsi="Calibri"/>
      <w:kern w:val="0"/>
      <w:szCs w:val="20"/>
    </w:rPr>
  </w:style>
  <w:style w:type="paragraph" w:customStyle="1" w:styleId="618">
    <w:name w:val="表格标题"/>
    <w:basedOn w:val="1"/>
    <w:qFormat/>
    <w:uiPriority w:val="0"/>
    <w:pPr>
      <w:widowControl w:val="0"/>
      <w:spacing w:line="240" w:lineRule="auto"/>
      <w:jc w:val="center"/>
    </w:pPr>
    <w:rPr>
      <w:rFonts w:ascii="Calibri" w:hAnsi="Calibri" w:eastAsia="仿宋_GB2312"/>
      <w:b/>
      <w:sz w:val="28"/>
    </w:rPr>
  </w:style>
  <w:style w:type="paragraph" w:customStyle="1" w:styleId="619">
    <w:name w:val="样式 (西文) 宋体 小四 段前: 7.8 磅 行距: 1.5 倍行距 首行缩进:  2 字符"/>
    <w:basedOn w:val="1"/>
    <w:qFormat/>
    <w:uiPriority w:val="0"/>
    <w:pPr>
      <w:widowControl w:val="0"/>
      <w:spacing w:before="156" w:line="360" w:lineRule="auto"/>
      <w:ind w:firstLine="480" w:firstLineChars="200"/>
      <w:jc w:val="both"/>
    </w:pPr>
    <w:rPr>
      <w:rFonts w:ascii="宋体" w:hAnsi="宋体" w:cs="宋体"/>
      <w:szCs w:val="20"/>
    </w:rPr>
  </w:style>
  <w:style w:type="paragraph" w:customStyle="1" w:styleId="620">
    <w:name w:val="样式 标题 2 + 宋体 段前: 0 磅 段后: 0 磅 行距: 1.5 倍行距"/>
    <w:basedOn w:val="4"/>
    <w:qFormat/>
    <w:uiPriority w:val="0"/>
    <w:pPr>
      <w:outlineLvl w:val="0"/>
    </w:pPr>
    <w:rPr>
      <w:rFonts w:ascii="宋体" w:hAnsi="宋体" w:cs="宋体"/>
      <w:szCs w:val="20"/>
    </w:rPr>
  </w:style>
  <w:style w:type="paragraph" w:customStyle="1" w:styleId="621">
    <w:name w:val="文档正文"/>
    <w:basedOn w:val="1"/>
    <w:qFormat/>
    <w:uiPriority w:val="0"/>
    <w:pPr>
      <w:widowControl w:val="0"/>
      <w:suppressAutoHyphens/>
      <w:spacing w:line="312" w:lineRule="atLeast"/>
      <w:ind w:firstLine="567"/>
      <w:textAlignment w:val="baseline"/>
    </w:pPr>
    <w:rPr>
      <w:rFonts w:ascii="长城仿宋" w:hAnsi="长城仿宋" w:eastAsia="长城仿宋" w:cs="Tahoma"/>
      <w:b/>
      <w:w w:val="80"/>
      <w:kern w:val="1"/>
      <w:sz w:val="28"/>
      <w:szCs w:val="20"/>
    </w:rPr>
  </w:style>
  <w:style w:type="paragraph" w:customStyle="1" w:styleId="622">
    <w:name w:val="XW表内文字"/>
    <w:basedOn w:val="1"/>
    <w:qFormat/>
    <w:uiPriority w:val="0"/>
    <w:pPr>
      <w:widowControl w:val="0"/>
      <w:adjustRightInd w:val="0"/>
      <w:spacing w:before="60" w:after="60" w:line="300" w:lineRule="exact"/>
      <w:ind w:firstLine="422" w:firstLineChars="200"/>
      <w:jc w:val="center"/>
    </w:pPr>
    <w:rPr>
      <w:rFonts w:ascii="Calibri" w:hAnsi="宋体"/>
      <w:kern w:val="0"/>
      <w:szCs w:val="20"/>
    </w:rPr>
  </w:style>
  <w:style w:type="paragraph" w:customStyle="1" w:styleId="623">
    <w:name w:val="ff6 Char Char Char"/>
    <w:basedOn w:val="34"/>
    <w:qFormat/>
    <w:uiPriority w:val="0"/>
    <w:pPr>
      <w:widowControl w:val="0"/>
      <w:adjustRightInd w:val="0"/>
      <w:snapToGrid w:val="0"/>
      <w:spacing w:after="0" w:line="360" w:lineRule="auto"/>
      <w:ind w:firstLine="480" w:firstLineChars="200"/>
      <w:jc w:val="both"/>
    </w:pPr>
    <w:rPr>
      <w:rFonts w:ascii="宋体" w:hAnsi="宋体" w:cs="宋体"/>
      <w:sz w:val="24"/>
    </w:rPr>
  </w:style>
  <w:style w:type="paragraph" w:customStyle="1" w:styleId="624">
    <w:name w:val="样式 标题 3 + 宋体 小四 行距: 1.5 倍行距"/>
    <w:basedOn w:val="5"/>
    <w:qFormat/>
    <w:uiPriority w:val="0"/>
    <w:pPr>
      <w:keepLines/>
      <w:widowControl w:val="0"/>
      <w:spacing w:line="360" w:lineRule="auto"/>
    </w:pPr>
    <w:rPr>
      <w:rFonts w:cs="宋体"/>
      <w:szCs w:val="20"/>
    </w:rPr>
  </w:style>
  <w:style w:type="paragraph" w:customStyle="1" w:styleId="625">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26">
    <w:name w:val="Char Char2 Char Char Char Char"/>
    <w:basedOn w:val="1"/>
    <w:qFormat/>
    <w:uiPriority w:val="0"/>
    <w:pPr>
      <w:widowControl w:val="0"/>
      <w:spacing w:line="240" w:lineRule="auto"/>
      <w:jc w:val="both"/>
    </w:pPr>
    <w:rPr>
      <w:rFonts w:ascii="Calibri" w:hAnsi="Calibri"/>
    </w:rPr>
  </w:style>
  <w:style w:type="paragraph" w:customStyle="1" w:styleId="627">
    <w:name w:val="文档结构图11"/>
    <w:basedOn w:val="1"/>
    <w:qFormat/>
    <w:uiPriority w:val="0"/>
    <w:pPr>
      <w:widowControl w:val="0"/>
      <w:shd w:val="clear" w:color="auto" w:fill="000080"/>
      <w:adjustRightInd w:val="0"/>
      <w:spacing w:after="156" w:afterLines="50" w:line="240" w:lineRule="auto"/>
      <w:jc w:val="both"/>
      <w:textAlignment w:val="baseline"/>
    </w:pPr>
    <w:rPr>
      <w:rFonts w:ascii="楷体_GB2312" w:hAnsi="Calibri" w:eastAsia="楷体_GB2312"/>
      <w:kern w:val="0"/>
      <w:sz w:val="28"/>
      <w:szCs w:val="20"/>
    </w:rPr>
  </w:style>
  <w:style w:type="paragraph" w:customStyle="1" w:styleId="628">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29">
    <w:name w:val="7"/>
    <w:basedOn w:val="1"/>
    <w:next w:val="34"/>
    <w:qFormat/>
    <w:uiPriority w:val="0"/>
    <w:pPr>
      <w:widowControl w:val="0"/>
      <w:spacing w:line="360" w:lineRule="auto"/>
      <w:ind w:firstLine="482"/>
      <w:jc w:val="both"/>
    </w:pPr>
    <w:rPr>
      <w:rFonts w:ascii="Calibri" w:hAnsi="Calibri"/>
      <w:sz w:val="24"/>
      <w:szCs w:val="20"/>
    </w:rPr>
  </w:style>
  <w:style w:type="paragraph" w:customStyle="1" w:styleId="630">
    <w:name w:val="标题2"/>
    <w:basedOn w:val="86"/>
    <w:qFormat/>
    <w:uiPriority w:val="0"/>
    <w:pPr>
      <w:adjustRightInd/>
      <w:spacing w:after="240" w:line="240" w:lineRule="auto"/>
      <w:jc w:val="left"/>
      <w:textAlignment w:val="auto"/>
    </w:pPr>
    <w:rPr>
      <w:rFonts w:ascii="Cambria" w:hAnsi="Cambria"/>
      <w:sz w:val="30"/>
      <w:szCs w:val="24"/>
    </w:rPr>
  </w:style>
  <w:style w:type="paragraph" w:customStyle="1" w:styleId="63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32">
    <w:name w:val="font10"/>
    <w:basedOn w:val="1"/>
    <w:qFormat/>
    <w:uiPriority w:val="0"/>
    <w:pPr>
      <w:spacing w:before="100" w:beforeAutospacing="1" w:after="100" w:afterAutospacing="1" w:line="240" w:lineRule="auto"/>
    </w:pPr>
    <w:rPr>
      <w:rFonts w:ascii="Calibri" w:hAnsi="Calibri"/>
      <w:color w:val="FF0000"/>
      <w:kern w:val="0"/>
      <w:sz w:val="16"/>
      <w:szCs w:val="16"/>
    </w:rPr>
  </w:style>
  <w:style w:type="paragraph" w:customStyle="1" w:styleId="633">
    <w:name w:val="CM97"/>
    <w:basedOn w:val="255"/>
    <w:next w:val="255"/>
    <w:qFormat/>
    <w:uiPriority w:val="0"/>
    <w:pPr>
      <w:spacing w:after="373"/>
    </w:pPr>
    <w:rPr>
      <w:rFonts w:ascii="宋体" w:hAnsi="Times New Roman" w:eastAsia="宋体" w:cs="宋体"/>
      <w:sz w:val="24"/>
      <w:szCs w:val="24"/>
    </w:rPr>
  </w:style>
  <w:style w:type="paragraph" w:customStyle="1" w:styleId="634">
    <w:name w:val="样式 标题 2 + 宋体 五号 行距: 单倍行距"/>
    <w:basedOn w:val="4"/>
    <w:qFormat/>
    <w:uiPriority w:val="0"/>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635">
    <w:name w:val="样式 标题 3 + (中文) 黑体 小四 非加粗 段前: 7.8 磅 段后: 0 磅 行距: 固定值 20 磅"/>
    <w:basedOn w:val="5"/>
    <w:qFormat/>
    <w:uiPriority w:val="0"/>
    <w:pPr>
      <w:keepLines/>
      <w:widowControl w:val="0"/>
      <w:spacing w:line="400" w:lineRule="exact"/>
      <w:jc w:val="both"/>
    </w:pPr>
    <w:rPr>
      <w:rFonts w:hAnsi="Calibri" w:eastAsia="黑体" w:cs="宋体"/>
      <w:b w:val="0"/>
      <w:bCs w:val="0"/>
      <w:szCs w:val="20"/>
    </w:rPr>
  </w:style>
  <w:style w:type="paragraph" w:customStyle="1" w:styleId="636">
    <w:name w:val="xl8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637">
    <w:name w:val="正文小标题"/>
    <w:basedOn w:val="1"/>
    <w:next w:val="34"/>
    <w:qFormat/>
    <w:uiPriority w:val="0"/>
    <w:pPr>
      <w:widowControl w:val="0"/>
      <w:tabs>
        <w:tab w:val="left" w:pos="735"/>
        <w:tab w:val="left" w:pos="780"/>
      </w:tabs>
      <w:overflowPunct w:val="0"/>
      <w:autoSpaceDE w:val="0"/>
      <w:autoSpaceDN w:val="0"/>
      <w:adjustRightInd w:val="0"/>
      <w:spacing w:line="240" w:lineRule="auto"/>
      <w:ind w:firstLine="420" w:firstLineChars="200"/>
      <w:jc w:val="both"/>
    </w:pPr>
    <w:rPr>
      <w:rFonts w:ascii="Calibri" w:hAnsi="宋体"/>
      <w:kern w:val="0"/>
      <w:szCs w:val="20"/>
    </w:rPr>
  </w:style>
  <w:style w:type="paragraph" w:customStyle="1" w:styleId="638">
    <w:name w:val="样式 样式 样式 首行缩进:  2 字符 + 首行缩进:  2 字符1 + 首行缩进:  2 字符"/>
    <w:basedOn w:val="639"/>
    <w:qFormat/>
    <w:uiPriority w:val="0"/>
    <w:pPr>
      <w:spacing w:after="156" w:afterLines="50" w:line="460" w:lineRule="exact"/>
    </w:pPr>
  </w:style>
  <w:style w:type="paragraph" w:customStyle="1" w:styleId="639">
    <w:name w:val="样式 样式 首行缩进:  2 字符 + 首行缩进:  2 字符1"/>
    <w:basedOn w:val="1"/>
    <w:qFormat/>
    <w:uiPriority w:val="0"/>
    <w:pPr>
      <w:widowControl w:val="0"/>
      <w:spacing w:line="440" w:lineRule="exact"/>
      <w:ind w:firstLine="200" w:firstLineChars="200"/>
      <w:jc w:val="both"/>
    </w:pPr>
    <w:rPr>
      <w:rFonts w:ascii="宋体" w:hAnsi="Garamond" w:cs="宋体"/>
      <w:kern w:val="0"/>
      <w:sz w:val="24"/>
      <w:szCs w:val="20"/>
    </w:rPr>
  </w:style>
  <w:style w:type="paragraph" w:customStyle="1" w:styleId="640">
    <w:name w:val="样式 标题 2标题 2 CharH2PIM2Heading 2 Hidden2nd levelh22Header..."/>
    <w:basedOn w:val="4"/>
    <w:qFormat/>
    <w:uiPriority w:val="0"/>
    <w:pPr>
      <w:adjustRightInd w:val="0"/>
      <w:textAlignment w:val="baseline"/>
    </w:pPr>
    <w:rPr>
      <w:rFonts w:cs="宋体"/>
      <w:szCs w:val="20"/>
    </w:rPr>
  </w:style>
  <w:style w:type="paragraph" w:customStyle="1" w:styleId="641">
    <w:name w:val="小标题"/>
    <w:basedOn w:val="1"/>
    <w:next w:val="1"/>
    <w:qFormat/>
    <w:uiPriority w:val="0"/>
    <w:pPr>
      <w:widowControl w:val="0"/>
      <w:adjustRightInd w:val="0"/>
      <w:spacing w:before="60" w:after="60" w:line="360" w:lineRule="auto"/>
      <w:textAlignment w:val="baseline"/>
      <w:outlineLvl w:val="2"/>
    </w:pPr>
    <w:rPr>
      <w:rFonts w:ascii="仿宋_GB2312" w:hAnsi="Calibri" w:eastAsia="仿宋_GB2312"/>
      <w:b/>
      <w:kern w:val="0"/>
      <w:sz w:val="28"/>
      <w:szCs w:val="28"/>
    </w:rPr>
  </w:style>
  <w:style w:type="paragraph" w:customStyle="1" w:styleId="642">
    <w:name w:val="标题2+"/>
    <w:basedOn w:val="4"/>
    <w:qFormat/>
    <w:uiPriority w:val="0"/>
    <w:pPr>
      <w:snapToGrid w:val="0"/>
      <w:spacing w:beforeLines="50"/>
    </w:pPr>
    <w:rPr>
      <w:rFonts w:eastAsia="黑体" w:cs="Arial"/>
      <w:b w:val="0"/>
      <w:bCs w:val="0"/>
      <w:szCs w:val="24"/>
    </w:rPr>
  </w:style>
  <w:style w:type="paragraph" w:customStyle="1" w:styleId="643">
    <w:name w:val="CM93"/>
    <w:basedOn w:val="255"/>
    <w:next w:val="255"/>
    <w:qFormat/>
    <w:uiPriority w:val="0"/>
    <w:pPr>
      <w:spacing w:after="628"/>
    </w:pPr>
    <w:rPr>
      <w:rFonts w:ascii="宋体" w:hAnsi="Times New Roman" w:eastAsia="宋体" w:cs="宋体"/>
      <w:sz w:val="24"/>
      <w:szCs w:val="24"/>
    </w:rPr>
  </w:style>
  <w:style w:type="paragraph" w:customStyle="1" w:styleId="644">
    <w:name w:val="样式 标题 2 + 宋体 小四 段前: 0 磅 段后: 0 磅 行距: 1.5 倍行距"/>
    <w:basedOn w:val="4"/>
    <w:qFormat/>
    <w:uiPriority w:val="0"/>
    <w:pPr>
      <w:outlineLvl w:val="2"/>
    </w:pPr>
    <w:rPr>
      <w:rFonts w:ascii="宋体" w:hAnsi="宋体" w:cs="宋体"/>
      <w:szCs w:val="20"/>
    </w:rPr>
  </w:style>
  <w:style w:type="paragraph" w:customStyle="1" w:styleId="645">
    <w:name w:val="5"/>
    <w:basedOn w:val="1"/>
    <w:qFormat/>
    <w:uiPriority w:val="0"/>
    <w:pPr>
      <w:widowControl w:val="0"/>
      <w:tabs>
        <w:tab w:val="left" w:pos="1134"/>
      </w:tabs>
      <w:adjustRightInd w:val="0"/>
      <w:spacing w:before="20" w:after="40" w:line="300" w:lineRule="auto"/>
      <w:ind w:left="1134" w:hanging="1134"/>
      <w:jc w:val="both"/>
      <w:textAlignment w:val="baseline"/>
    </w:pPr>
    <w:rPr>
      <w:rFonts w:ascii="Arial" w:hAnsi="Arial"/>
      <w:kern w:val="0"/>
    </w:rPr>
  </w:style>
  <w:style w:type="paragraph" w:customStyle="1" w:styleId="646">
    <w:name w:val="CM28"/>
    <w:basedOn w:val="255"/>
    <w:next w:val="255"/>
    <w:qFormat/>
    <w:uiPriority w:val="0"/>
    <w:rPr>
      <w:rFonts w:ascii="宋体" w:hAnsi="Times New Roman" w:eastAsia="宋体" w:cs="宋体"/>
      <w:sz w:val="24"/>
      <w:szCs w:val="24"/>
    </w:rPr>
  </w:style>
  <w:style w:type="paragraph" w:customStyle="1" w:styleId="647">
    <w:name w:val="Style69"/>
    <w:basedOn w:val="1"/>
    <w:unhideWhenUsed/>
    <w:qFormat/>
    <w:uiPriority w:val="0"/>
    <w:pPr>
      <w:widowControl w:val="0"/>
      <w:spacing w:line="557" w:lineRule="exact"/>
      <w:ind w:firstLine="1666"/>
      <w:jc w:val="both"/>
    </w:pPr>
    <w:rPr>
      <w:rFonts w:ascii="Calibri" w:hAnsi="Calibri" w:eastAsia="微软雅黑"/>
    </w:rPr>
  </w:style>
  <w:style w:type="paragraph" w:customStyle="1" w:styleId="648">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kern w:val="0"/>
      <w:szCs w:val="20"/>
    </w:rPr>
  </w:style>
  <w:style w:type="paragraph" w:customStyle="1" w:styleId="649">
    <w:name w:val="Char Char Char Char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650">
    <w:name w:val="XW标题2"/>
    <w:basedOn w:val="1"/>
    <w:next w:val="1"/>
    <w:qFormat/>
    <w:uiPriority w:val="0"/>
    <w:pPr>
      <w:widowControl w:val="0"/>
      <w:adjustRightInd w:val="0"/>
      <w:spacing w:before="300" w:line="360" w:lineRule="auto"/>
      <w:outlineLvl w:val="1"/>
    </w:pPr>
    <w:rPr>
      <w:rFonts w:ascii="Arial" w:hAnsi="Arial" w:eastAsia="黑体"/>
      <w:kern w:val="0"/>
      <w:sz w:val="32"/>
      <w:szCs w:val="20"/>
    </w:rPr>
  </w:style>
  <w:style w:type="paragraph" w:customStyle="1" w:styleId="651">
    <w:name w:val="xl6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52">
    <w:name w:val="条款正文（三级标题）"/>
    <w:basedOn w:val="5"/>
    <w:qFormat/>
    <w:uiPriority w:val="0"/>
    <w:pPr>
      <w:keepLines/>
      <w:widowControl w:val="0"/>
      <w:tabs>
        <w:tab w:val="left" w:pos="720"/>
      </w:tabs>
      <w:autoSpaceDE w:val="0"/>
      <w:autoSpaceDN w:val="0"/>
      <w:adjustRightInd w:val="0"/>
      <w:spacing w:line="360" w:lineRule="auto"/>
      <w:ind w:firstLine="416" w:firstLineChars="198"/>
      <w:jc w:val="both"/>
    </w:pPr>
    <w:rPr>
      <w:rFonts w:ascii="Calibri" w:hAnsi="Calibri"/>
      <w:b w:val="0"/>
      <w:bCs w:val="0"/>
      <w:color w:val="000000"/>
      <w:kern w:val="24"/>
      <w:sz w:val="21"/>
      <w:szCs w:val="20"/>
    </w:rPr>
  </w:style>
  <w:style w:type="paragraph" w:customStyle="1" w:styleId="653">
    <w:name w:val="样式 首行缩进:  2 字符"/>
    <w:basedOn w:val="1"/>
    <w:qFormat/>
    <w:uiPriority w:val="0"/>
    <w:pPr>
      <w:widowControl w:val="0"/>
      <w:spacing w:line="440" w:lineRule="exact"/>
      <w:ind w:firstLine="200" w:firstLineChars="200"/>
      <w:jc w:val="both"/>
    </w:pPr>
    <w:rPr>
      <w:rFonts w:ascii="宋体" w:hAnsi="Garamond" w:cs="宋体"/>
      <w:sz w:val="24"/>
      <w:szCs w:val="20"/>
    </w:rPr>
  </w:style>
  <w:style w:type="paragraph" w:customStyle="1" w:styleId="654">
    <w:name w:val="文章副标题"/>
    <w:basedOn w:val="1"/>
    <w:next w:val="3"/>
    <w:qFormat/>
    <w:uiPriority w:val="0"/>
    <w:pPr>
      <w:widowControl w:val="0"/>
      <w:spacing w:before="104" w:after="104" w:line="0" w:lineRule="atLeast"/>
      <w:ind w:left="1"/>
      <w:jc w:val="center"/>
      <w:textAlignment w:val="bottom"/>
    </w:pPr>
    <w:rPr>
      <w:rFonts w:ascii="Calibri" w:hAnsi="Calibri"/>
      <w:kern w:val="0"/>
      <w:sz w:val="36"/>
      <w:szCs w:val="20"/>
    </w:rPr>
  </w:style>
  <w:style w:type="paragraph" w:customStyle="1" w:styleId="655">
    <w:name w:val="Char31"/>
    <w:basedOn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656">
    <w:name w:val="CM49"/>
    <w:basedOn w:val="255"/>
    <w:next w:val="255"/>
    <w:qFormat/>
    <w:uiPriority w:val="0"/>
    <w:pPr>
      <w:spacing w:line="440" w:lineRule="atLeast"/>
    </w:pPr>
    <w:rPr>
      <w:rFonts w:ascii="宋体" w:hAnsi="Times New Roman" w:eastAsia="宋体" w:cs="宋体"/>
      <w:sz w:val="24"/>
      <w:szCs w:val="24"/>
    </w:rPr>
  </w:style>
  <w:style w:type="paragraph" w:customStyle="1" w:styleId="657">
    <w:name w:val="xl7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58">
    <w:name w:val="Style12"/>
    <w:basedOn w:val="1"/>
    <w:unhideWhenUsed/>
    <w:qFormat/>
    <w:uiPriority w:val="0"/>
    <w:pPr>
      <w:widowControl w:val="0"/>
      <w:spacing w:line="564" w:lineRule="exact"/>
      <w:ind w:hanging="115"/>
      <w:jc w:val="both"/>
    </w:pPr>
    <w:rPr>
      <w:rFonts w:ascii="Calibri" w:hAnsi="Calibri" w:eastAsia="微软雅黑"/>
    </w:rPr>
  </w:style>
  <w:style w:type="paragraph" w:customStyle="1" w:styleId="659">
    <w:name w:val="Char1 Char Char Char Char Char Char"/>
    <w:basedOn w:val="1"/>
    <w:qFormat/>
    <w:uiPriority w:val="0"/>
    <w:pPr>
      <w:widowControl w:val="0"/>
      <w:spacing w:line="240" w:lineRule="auto"/>
      <w:jc w:val="both"/>
    </w:pPr>
    <w:rPr>
      <w:rFonts w:ascii="Calibri" w:hAnsi="Calibri"/>
      <w:szCs w:val="21"/>
    </w:rPr>
  </w:style>
  <w:style w:type="paragraph" w:customStyle="1" w:styleId="660">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661">
    <w:name w:val="xl3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kern w:val="0"/>
      <w:sz w:val="24"/>
    </w:rPr>
  </w:style>
  <w:style w:type="paragraph" w:customStyle="1" w:styleId="662">
    <w:name w:val="Char Char Char"/>
    <w:basedOn w:val="1"/>
    <w:qFormat/>
    <w:uiPriority w:val="0"/>
    <w:pPr>
      <w:widowControl w:val="0"/>
      <w:spacing w:line="240" w:lineRule="auto"/>
      <w:jc w:val="both"/>
    </w:pPr>
    <w:rPr>
      <w:rFonts w:ascii="宋体" w:hAnsi="宋体" w:eastAsia="微软雅黑"/>
      <w:b/>
      <w:sz w:val="28"/>
      <w:szCs w:val="28"/>
    </w:rPr>
  </w:style>
  <w:style w:type="paragraph" w:customStyle="1" w:styleId="663">
    <w:name w:val="XW标题3"/>
    <w:basedOn w:val="1"/>
    <w:next w:val="1"/>
    <w:qFormat/>
    <w:uiPriority w:val="0"/>
    <w:pPr>
      <w:widowControl w:val="0"/>
      <w:adjustRightInd w:val="0"/>
      <w:spacing w:before="200" w:line="360" w:lineRule="auto"/>
      <w:outlineLvl w:val="2"/>
    </w:pPr>
    <w:rPr>
      <w:rFonts w:ascii="Arial" w:hAnsi="Arial" w:eastAsia="黑体"/>
      <w:kern w:val="0"/>
      <w:sz w:val="30"/>
      <w:szCs w:val="20"/>
    </w:rPr>
  </w:style>
  <w:style w:type="paragraph" w:customStyle="1" w:styleId="664">
    <w:name w:val="1 Char Char Char Char"/>
    <w:basedOn w:val="1"/>
    <w:qFormat/>
    <w:uiPriority w:val="0"/>
    <w:pPr>
      <w:widowControl w:val="0"/>
      <w:spacing w:line="240" w:lineRule="auto"/>
      <w:jc w:val="both"/>
    </w:pPr>
    <w:rPr>
      <w:rFonts w:ascii="Calibri" w:hAnsi="Calibri" w:eastAsia="微软雅黑"/>
    </w:rPr>
  </w:style>
  <w:style w:type="paragraph" w:customStyle="1" w:styleId="665">
    <w:name w:val="正文文本 22"/>
    <w:basedOn w:val="1"/>
    <w:qFormat/>
    <w:uiPriority w:val="0"/>
    <w:pPr>
      <w:widowControl w:val="0"/>
      <w:adjustRightInd w:val="0"/>
      <w:spacing w:line="360" w:lineRule="atLeast"/>
      <w:ind w:firstLine="720"/>
      <w:jc w:val="both"/>
      <w:textAlignment w:val="baseline"/>
    </w:pPr>
    <w:rPr>
      <w:rFonts w:ascii="宋体" w:hAnsi="Calibri"/>
      <w:kern w:val="0"/>
      <w:sz w:val="28"/>
      <w:szCs w:val="20"/>
    </w:rPr>
  </w:style>
  <w:style w:type="paragraph" w:customStyle="1" w:styleId="666">
    <w:name w:val="金安桥正文"/>
    <w:basedOn w:val="38"/>
    <w:qFormat/>
    <w:uiPriority w:val="0"/>
    <w:pPr>
      <w:adjustRightInd w:val="0"/>
      <w:spacing w:after="0" w:line="300" w:lineRule="auto"/>
      <w:ind w:left="0" w:leftChars="0" w:firstLine="200" w:firstLineChars="200"/>
      <w:jc w:val="left"/>
    </w:pPr>
    <w:rPr>
      <w:kern w:val="0"/>
      <w:sz w:val="24"/>
      <w:szCs w:val="20"/>
    </w:rPr>
  </w:style>
  <w:style w:type="paragraph" w:customStyle="1" w:styleId="667">
    <w:name w:val="Char Char Char 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668">
    <w:name w:val="修订1"/>
    <w:qFormat/>
    <w:uiPriority w:val="0"/>
    <w:rPr>
      <w:rFonts w:ascii="Calibri" w:hAnsi="Calibri" w:eastAsia="微软雅黑" w:cs="Times New Roman"/>
      <w:kern w:val="2"/>
      <w:sz w:val="21"/>
      <w:szCs w:val="24"/>
      <w:lang w:val="en-US" w:eastAsia="zh-CN" w:bidi="ar-SA"/>
    </w:rPr>
  </w:style>
  <w:style w:type="paragraph" w:customStyle="1" w:styleId="669">
    <w:name w:val="CM99"/>
    <w:basedOn w:val="255"/>
    <w:next w:val="255"/>
    <w:qFormat/>
    <w:uiPriority w:val="0"/>
    <w:pPr>
      <w:spacing w:after="443"/>
    </w:pPr>
    <w:rPr>
      <w:rFonts w:ascii="宋体" w:hAnsi="Times New Roman" w:eastAsia="宋体" w:cs="宋体"/>
      <w:sz w:val="24"/>
      <w:szCs w:val="24"/>
    </w:rPr>
  </w:style>
  <w:style w:type="paragraph" w:customStyle="1" w:styleId="670">
    <w:name w:val="正文(1)"/>
    <w:basedOn w:val="1"/>
    <w:qFormat/>
    <w:uiPriority w:val="0"/>
    <w:pPr>
      <w:widowControl w:val="0"/>
      <w:tabs>
        <w:tab w:val="left" w:pos="1021"/>
        <w:tab w:val="left" w:pos="1095"/>
      </w:tabs>
      <w:adjustRightInd w:val="0"/>
      <w:spacing w:line="360" w:lineRule="auto"/>
      <w:ind w:left="1095" w:hanging="465"/>
      <w:jc w:val="both"/>
      <w:textAlignment w:val="baseline"/>
    </w:pPr>
    <w:rPr>
      <w:rFonts w:ascii="Calibri" w:hAnsi="Calibri"/>
      <w:kern w:val="24"/>
      <w:sz w:val="24"/>
      <w:szCs w:val="20"/>
    </w:rPr>
  </w:style>
  <w:style w:type="paragraph" w:customStyle="1" w:styleId="671">
    <w:name w:val="日期3"/>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672">
    <w:name w:val="Char1 Char Char Char Char Char1 Char Char Char Char Char Char Char Char Char Char Char Char Char Char Char Char Char Char Char Char Char Char Char Char Char1"/>
    <w:basedOn w:val="1"/>
    <w:qFormat/>
    <w:uiPriority w:val="0"/>
    <w:pPr>
      <w:widowControl w:val="0"/>
      <w:spacing w:line="360" w:lineRule="auto"/>
      <w:jc w:val="both"/>
    </w:pPr>
    <w:rPr>
      <w:rFonts w:ascii="华文楷体" w:hAnsi="华文楷体" w:eastAsia="华文楷体"/>
      <w:b/>
      <w:sz w:val="24"/>
      <w:szCs w:val="21"/>
    </w:rPr>
  </w:style>
  <w:style w:type="paragraph" w:customStyle="1" w:styleId="673">
    <w:name w:val="标 题 1"/>
    <w:basedOn w:val="3"/>
    <w:qFormat/>
    <w:uiPriority w:val="0"/>
    <w:pPr>
      <w:widowControl w:val="0"/>
      <w:snapToGrid w:val="0"/>
      <w:spacing w:before="312" w:beforeLines="100" w:after="312" w:afterLines="100" w:line="460" w:lineRule="exact"/>
      <w:jc w:val="center"/>
    </w:pPr>
    <w:rPr>
      <w:rFonts w:ascii="Arial" w:hAnsi="Arial" w:eastAsia="黑体" w:cs="宋体"/>
      <w:b w:val="0"/>
      <w:color w:val="000000"/>
      <w:sz w:val="32"/>
      <w:szCs w:val="20"/>
    </w:rPr>
  </w:style>
  <w:style w:type="paragraph" w:customStyle="1" w:styleId="67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75">
    <w:name w:val="Style4"/>
    <w:basedOn w:val="1"/>
    <w:unhideWhenUsed/>
    <w:qFormat/>
    <w:uiPriority w:val="0"/>
    <w:pPr>
      <w:widowControl w:val="0"/>
      <w:spacing w:line="240" w:lineRule="auto"/>
      <w:jc w:val="both"/>
    </w:pPr>
    <w:rPr>
      <w:rFonts w:ascii="Calibri" w:hAnsi="Calibri" w:eastAsia="微软雅黑"/>
    </w:rPr>
  </w:style>
  <w:style w:type="paragraph" w:customStyle="1" w:styleId="676">
    <w:name w:val="CM2"/>
    <w:basedOn w:val="255"/>
    <w:next w:val="255"/>
    <w:qFormat/>
    <w:uiPriority w:val="0"/>
    <w:pPr>
      <w:spacing w:line="500" w:lineRule="atLeast"/>
    </w:pPr>
    <w:rPr>
      <w:rFonts w:ascii="宋体" w:hAnsi="Times New Roman" w:eastAsia="宋体" w:cs="宋体"/>
      <w:sz w:val="24"/>
      <w:szCs w:val="24"/>
    </w:rPr>
  </w:style>
  <w:style w:type="paragraph" w:customStyle="1" w:styleId="67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78">
    <w:name w:val="CM91"/>
    <w:basedOn w:val="1"/>
    <w:next w:val="1"/>
    <w:qFormat/>
    <w:uiPriority w:val="0"/>
    <w:pPr>
      <w:widowControl w:val="0"/>
      <w:autoSpaceDE w:val="0"/>
      <w:autoSpaceDN w:val="0"/>
      <w:adjustRightInd w:val="0"/>
      <w:spacing w:after="160" w:line="240" w:lineRule="auto"/>
    </w:pPr>
    <w:rPr>
      <w:rFonts w:ascii="宋体" w:hAnsi="Calibri" w:cs="宋体"/>
      <w:kern w:val="0"/>
      <w:sz w:val="24"/>
    </w:rPr>
  </w:style>
  <w:style w:type="paragraph" w:customStyle="1" w:styleId="679">
    <w:name w:val="xl9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80">
    <w:name w:val="普通 (Web)"/>
    <w:basedOn w:val="1"/>
    <w:qFormat/>
    <w:uiPriority w:val="0"/>
    <w:pPr>
      <w:spacing w:before="100" w:beforeAutospacing="1" w:after="100" w:afterAutospacing="1" w:line="240" w:lineRule="auto"/>
    </w:pPr>
    <w:rPr>
      <w:rFonts w:ascii="宋体" w:hAnsi="宋体" w:cs="宋体"/>
      <w:kern w:val="0"/>
      <w:sz w:val="24"/>
    </w:rPr>
  </w:style>
  <w:style w:type="paragraph" w:customStyle="1" w:styleId="681">
    <w:name w:val="表内1"/>
    <w:basedOn w:val="399"/>
    <w:qFormat/>
    <w:uiPriority w:val="0"/>
    <w:pPr>
      <w:adjustRightInd/>
      <w:ind w:left="96" w:hanging="96" w:hangingChars="40"/>
      <w:jc w:val="left"/>
      <w:textAlignment w:val="auto"/>
    </w:pPr>
    <w:rPr>
      <w:rFonts w:eastAsia="仿宋_GB2312"/>
      <w:bCs/>
      <w:color w:val="000000"/>
      <w:kern w:val="2"/>
      <w:sz w:val="20"/>
      <w:szCs w:val="32"/>
    </w:rPr>
  </w:style>
  <w:style w:type="paragraph" w:customStyle="1" w:styleId="682">
    <w:name w:val="档案"/>
    <w:basedOn w:val="1"/>
    <w:qFormat/>
    <w:uiPriority w:val="0"/>
    <w:pPr>
      <w:widowControl w:val="0"/>
      <w:adjustRightInd w:val="0"/>
      <w:spacing w:line="360" w:lineRule="atLeast"/>
      <w:ind w:left="8280" w:right="-694" w:hanging="8280"/>
      <w:textAlignment w:val="baseline"/>
    </w:pPr>
    <w:rPr>
      <w:rFonts w:ascii="Calibri" w:hAnsi="Calibri"/>
      <w:kern w:val="0"/>
      <w:sz w:val="28"/>
      <w:szCs w:val="20"/>
    </w:rPr>
  </w:style>
  <w:style w:type="paragraph" w:customStyle="1" w:styleId="683">
    <w:name w:val="Headings Font"/>
    <w:basedOn w:val="1"/>
    <w:next w:val="34"/>
    <w:qFormat/>
    <w:uiPriority w:val="0"/>
    <w:pPr>
      <w:keepNext/>
      <w:spacing w:line="240" w:lineRule="auto"/>
    </w:pPr>
    <w:rPr>
      <w:rFonts w:ascii="Arial" w:hAnsi="Arial"/>
      <w:kern w:val="0"/>
      <w:sz w:val="22"/>
      <w:szCs w:val="22"/>
    </w:rPr>
  </w:style>
  <w:style w:type="paragraph" w:customStyle="1" w:styleId="684">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85">
    <w:name w:val="样式 行距: 固定值 18 磅"/>
    <w:basedOn w:val="1"/>
    <w:qFormat/>
    <w:uiPriority w:val="0"/>
    <w:pPr>
      <w:widowControl w:val="0"/>
      <w:spacing w:after="156" w:afterLines="50" w:line="460" w:lineRule="exact"/>
      <w:ind w:firstLine="200" w:firstLineChars="200"/>
      <w:jc w:val="both"/>
    </w:pPr>
    <w:rPr>
      <w:rFonts w:ascii="宋体" w:hAnsi="Calibri" w:cs="宋体"/>
      <w:sz w:val="24"/>
      <w:szCs w:val="20"/>
    </w:rPr>
  </w:style>
  <w:style w:type="paragraph" w:customStyle="1" w:styleId="686">
    <w:name w:val="Char Char Char Char11"/>
    <w:basedOn w:val="1"/>
    <w:qFormat/>
    <w:uiPriority w:val="0"/>
    <w:pPr>
      <w:widowControl w:val="0"/>
      <w:spacing w:line="240" w:lineRule="auto"/>
      <w:jc w:val="both"/>
    </w:pPr>
    <w:rPr>
      <w:rFonts w:ascii="宋体" w:hAnsi="Calibri"/>
    </w:rPr>
  </w:style>
  <w:style w:type="paragraph" w:customStyle="1" w:styleId="687">
    <w:name w:val="Char Char Char Char12"/>
    <w:basedOn w:val="1"/>
    <w:qFormat/>
    <w:uiPriority w:val="0"/>
    <w:pPr>
      <w:widowControl w:val="0"/>
      <w:spacing w:after="156" w:afterLines="50" w:line="240" w:lineRule="auto"/>
      <w:jc w:val="both"/>
    </w:pPr>
    <w:rPr>
      <w:rFonts w:ascii="宋体" w:hAnsi="Calibri"/>
    </w:rPr>
  </w:style>
  <w:style w:type="paragraph" w:customStyle="1" w:styleId="68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89">
    <w:name w:val="xl7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9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91">
    <w:name w:val="Style36"/>
    <w:basedOn w:val="1"/>
    <w:unhideWhenUsed/>
    <w:qFormat/>
    <w:uiPriority w:val="0"/>
    <w:pPr>
      <w:widowControl w:val="0"/>
      <w:spacing w:line="240" w:lineRule="auto"/>
      <w:jc w:val="both"/>
    </w:pPr>
    <w:rPr>
      <w:rFonts w:ascii="Calibri" w:hAnsi="Calibri" w:eastAsia="微软雅黑"/>
    </w:rPr>
  </w:style>
  <w:style w:type="paragraph" w:customStyle="1" w:styleId="692">
    <w:name w:val="简单回函地址"/>
    <w:basedOn w:val="1"/>
    <w:qFormat/>
    <w:uiPriority w:val="0"/>
    <w:pPr>
      <w:widowControl w:val="0"/>
      <w:spacing w:line="240" w:lineRule="auto"/>
      <w:jc w:val="both"/>
    </w:pPr>
    <w:rPr>
      <w:rFonts w:ascii="Calibri" w:hAnsi="Calibri"/>
    </w:rPr>
  </w:style>
  <w:style w:type="paragraph" w:customStyle="1" w:styleId="693">
    <w:name w:val="Style9"/>
    <w:basedOn w:val="1"/>
    <w:unhideWhenUsed/>
    <w:qFormat/>
    <w:uiPriority w:val="0"/>
    <w:pPr>
      <w:widowControl w:val="0"/>
      <w:spacing w:line="240" w:lineRule="auto"/>
      <w:jc w:val="both"/>
    </w:pPr>
    <w:rPr>
      <w:rFonts w:ascii="Calibri" w:hAnsi="Calibri" w:eastAsia="微软雅黑"/>
    </w:rPr>
  </w:style>
  <w:style w:type="paragraph" w:customStyle="1" w:styleId="694">
    <w:name w:val="XW表名"/>
    <w:basedOn w:val="3"/>
    <w:qFormat/>
    <w:uiPriority w:val="0"/>
    <w:pPr>
      <w:keepLines w:val="0"/>
      <w:widowControl w:val="0"/>
      <w:adjustRightInd w:val="0"/>
      <w:spacing w:before="300" w:after="80" w:line="240" w:lineRule="auto"/>
      <w:jc w:val="center"/>
      <w:outlineLvl w:val="9"/>
    </w:pPr>
    <w:rPr>
      <w:rFonts w:ascii="Calibri" w:hAnsi="Calibri" w:eastAsia="黑体"/>
      <w:b w:val="0"/>
      <w:bCs w:val="0"/>
      <w:sz w:val="24"/>
      <w:szCs w:val="20"/>
    </w:rPr>
  </w:style>
  <w:style w:type="paragraph" w:customStyle="1" w:styleId="695">
    <w:name w:val="CM6"/>
    <w:basedOn w:val="255"/>
    <w:next w:val="255"/>
    <w:qFormat/>
    <w:uiPriority w:val="0"/>
    <w:pPr>
      <w:spacing w:line="318" w:lineRule="atLeast"/>
    </w:pPr>
    <w:rPr>
      <w:rFonts w:ascii="宋体" w:hAnsi="Times New Roman" w:eastAsia="宋体" w:cs="宋体"/>
      <w:sz w:val="24"/>
      <w:szCs w:val="24"/>
    </w:rPr>
  </w:style>
  <w:style w:type="paragraph" w:customStyle="1" w:styleId="696">
    <w:name w:val="p16"/>
    <w:basedOn w:val="1"/>
    <w:qFormat/>
    <w:uiPriority w:val="0"/>
    <w:pPr>
      <w:spacing w:line="240" w:lineRule="auto"/>
    </w:pPr>
    <w:rPr>
      <w:rFonts w:ascii="Calibri" w:hAnsi="Calibri" w:eastAsia="微软雅黑"/>
      <w:kern w:val="0"/>
      <w:szCs w:val="21"/>
    </w:rPr>
  </w:style>
  <w:style w:type="paragraph" w:customStyle="1" w:styleId="697">
    <w:name w:val="Style42"/>
    <w:basedOn w:val="1"/>
    <w:unhideWhenUsed/>
    <w:qFormat/>
    <w:uiPriority w:val="0"/>
    <w:pPr>
      <w:widowControl w:val="0"/>
      <w:spacing w:line="542" w:lineRule="exact"/>
      <w:ind w:firstLine="547"/>
      <w:jc w:val="both"/>
    </w:pPr>
    <w:rPr>
      <w:rFonts w:ascii="Calibri" w:hAnsi="Calibri" w:eastAsia="微软雅黑"/>
    </w:rPr>
  </w:style>
  <w:style w:type="paragraph" w:customStyle="1" w:styleId="698">
    <w:name w:val="样式3.1"/>
    <w:basedOn w:val="5"/>
    <w:qFormat/>
    <w:uiPriority w:val="0"/>
    <w:pPr>
      <w:keepLines/>
      <w:widowControl w:val="0"/>
      <w:snapToGrid w:val="0"/>
      <w:spacing w:line="240" w:lineRule="auto"/>
    </w:pPr>
    <w:rPr>
      <w:rFonts w:ascii="黑体" w:hAnsi="Calibri" w:eastAsia="黑体"/>
      <w:b w:val="0"/>
      <w:bCs w:val="0"/>
      <w:sz w:val="30"/>
      <w:szCs w:val="20"/>
    </w:rPr>
  </w:style>
  <w:style w:type="paragraph" w:customStyle="1" w:styleId="699">
    <w:name w:val="标准正文"/>
    <w:basedOn w:val="1"/>
    <w:qFormat/>
    <w:uiPriority w:val="0"/>
    <w:pPr>
      <w:widowControl w:val="0"/>
      <w:autoSpaceDE w:val="0"/>
      <w:autoSpaceDN w:val="0"/>
      <w:adjustRightInd w:val="0"/>
      <w:snapToGrid w:val="0"/>
      <w:spacing w:line="360" w:lineRule="auto"/>
      <w:ind w:firstLine="461" w:firstLineChars="192"/>
      <w:jc w:val="both"/>
    </w:pPr>
    <w:rPr>
      <w:rFonts w:ascii="宋体" w:hAnsi="宋体"/>
      <w:color w:val="000000"/>
      <w:kern w:val="0"/>
      <w:sz w:val="24"/>
    </w:rPr>
  </w:style>
  <w:style w:type="paragraph" w:customStyle="1" w:styleId="700">
    <w:name w:val="样式 小四 首行缩进:  0.75 厘米 行距: 多倍行距 1.4 字行"/>
    <w:basedOn w:val="1"/>
    <w:qFormat/>
    <w:uiPriority w:val="0"/>
    <w:pPr>
      <w:widowControl w:val="0"/>
      <w:spacing w:line="336" w:lineRule="auto"/>
      <w:ind w:firstLine="425"/>
      <w:jc w:val="both"/>
    </w:pPr>
    <w:rPr>
      <w:rFonts w:ascii="Calibri" w:hAnsi="Calibri" w:cs="宋体"/>
      <w:sz w:val="24"/>
      <w:szCs w:val="20"/>
    </w:rPr>
  </w:style>
  <w:style w:type="paragraph" w:customStyle="1" w:styleId="701">
    <w:name w:val="列表段落2"/>
    <w:basedOn w:val="1"/>
    <w:qFormat/>
    <w:uiPriority w:val="1"/>
    <w:pPr>
      <w:widowControl w:val="0"/>
      <w:spacing w:line="240" w:lineRule="auto"/>
      <w:ind w:firstLine="420" w:firstLineChars="200"/>
      <w:jc w:val="both"/>
    </w:pPr>
    <w:rPr>
      <w:rFonts w:ascii="Calibri" w:hAnsi="Calibri"/>
    </w:rPr>
  </w:style>
  <w:style w:type="paragraph" w:customStyle="1" w:styleId="702">
    <w:name w:val="修订2"/>
    <w:hidden/>
    <w:semiHidden/>
    <w:qFormat/>
    <w:uiPriority w:val="99"/>
    <w:rPr>
      <w:rFonts w:ascii="Calibri" w:hAnsi="Calibri" w:eastAsia="宋体" w:cs="Times New Roman"/>
      <w:kern w:val="2"/>
      <w:sz w:val="21"/>
      <w:szCs w:val="24"/>
      <w:lang w:val="en-US" w:eastAsia="zh-CN" w:bidi="ar-SA"/>
    </w:rPr>
  </w:style>
  <w:style w:type="paragraph" w:customStyle="1" w:styleId="703">
    <w:name w:val="修订3"/>
    <w:hidden/>
    <w:unhideWhenUsed/>
    <w:qFormat/>
    <w:uiPriority w:val="99"/>
    <w:rPr>
      <w:rFonts w:ascii="Calibri" w:hAnsi="Calibri" w:eastAsia="宋体" w:cs="Times New Roman"/>
      <w:kern w:val="2"/>
      <w:sz w:val="21"/>
      <w:szCs w:val="24"/>
      <w:lang w:val="en-US" w:eastAsia="zh-CN" w:bidi="ar-SA"/>
    </w:rPr>
  </w:style>
  <w:style w:type="paragraph" w:customStyle="1" w:styleId="704">
    <w:name w:val="样式"/>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705">
    <w:name w:val="第一条-3级"/>
    <w:basedOn w:val="1"/>
    <w:qFormat/>
    <w:uiPriority w:val="99"/>
    <w:pPr>
      <w:keepNext/>
      <w:keepLines/>
      <w:widowControl w:val="0"/>
      <w:adjustRightInd w:val="0"/>
      <w:snapToGrid w:val="0"/>
      <w:spacing w:before="240" w:afterLines="50" w:line="360" w:lineRule="auto"/>
      <w:outlineLvl w:val="2"/>
    </w:pPr>
    <w:rPr>
      <w:rFonts w:eastAsia="黑体"/>
      <w:sz w:val="28"/>
      <w:szCs w:val="20"/>
    </w:rPr>
  </w:style>
  <w:style w:type="paragraph" w:customStyle="1" w:styleId="706">
    <w:name w:val="Normal_2"/>
    <w:qFormat/>
    <w:uiPriority w:val="0"/>
    <w:rPr>
      <w:rFonts w:ascii="Times New Roman" w:hAnsi="Times New Roman" w:eastAsia="Times New Roman" w:cs="Times New Roman"/>
      <w:sz w:val="24"/>
      <w:szCs w:val="24"/>
      <w:lang w:val="en-US" w:eastAsia="zh-CN" w:bidi="ar-SA"/>
    </w:rPr>
  </w:style>
  <w:style w:type="paragraph" w:customStyle="1" w:styleId="707">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标题 3_0"/>
    <w:basedOn w:val="710"/>
    <w:next w:val="710"/>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标题 4_6"/>
    <w:basedOn w:val="712"/>
    <w:next w:val="712"/>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2">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3">
    <w:name w:val="标题 4_7"/>
    <w:basedOn w:val="714"/>
    <w:next w:val="714"/>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4">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5">
    <w:name w:val="标题 3_3"/>
    <w:basedOn w:val="716"/>
    <w:next w:val="716"/>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6">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7">
    <w:name w:val="样式 正文（首行缩进两字） + 宋体 小四"/>
    <w:basedOn w:val="21"/>
    <w:qFormat/>
    <w:uiPriority w:val="0"/>
    <w:pPr>
      <w:widowControl w:val="0"/>
      <w:spacing w:line="100" w:lineRule="atLeast"/>
      <w:ind w:firstLine="614" w:firstLineChars="192"/>
    </w:pPr>
    <w:rPr>
      <w:rFonts w:ascii="仿宋_GB2312" w:hAnsi="宋体" w:eastAsia="仿宋_GB2312"/>
      <w:sz w:val="32"/>
      <w:szCs w:val="20"/>
    </w:rPr>
  </w:style>
  <w:style w:type="paragraph" w:customStyle="1" w:styleId="71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9">
    <w:name w:val="Body text (2)10"/>
    <w:basedOn w:val="1"/>
    <w:link w:val="927"/>
    <w:qFormat/>
    <w:uiPriority w:val="0"/>
    <w:pPr>
      <w:widowControl w:val="0"/>
      <w:shd w:val="clear" w:color="auto" w:fill="FFFFFF"/>
      <w:spacing w:line="551" w:lineRule="exact"/>
      <w:jc w:val="both"/>
    </w:pPr>
    <w:rPr>
      <w:rFonts w:ascii="MingLiU" w:hAnsi="MingLiU" w:eastAsia="MingLiU" w:cs="MingLiU"/>
      <w:szCs w:val="20"/>
    </w:rPr>
  </w:style>
  <w:style w:type="paragraph" w:customStyle="1" w:styleId="720">
    <w:name w:val="Body text (5)"/>
    <w:basedOn w:val="1"/>
    <w:qFormat/>
    <w:uiPriority w:val="0"/>
    <w:pPr>
      <w:widowControl w:val="0"/>
      <w:shd w:val="clear" w:color="auto" w:fill="FFFFFF"/>
      <w:spacing w:before="8040" w:line="0" w:lineRule="atLeast"/>
      <w:jc w:val="center"/>
    </w:pPr>
    <w:rPr>
      <w:rFonts w:hint="eastAsia" w:ascii="MingLiU" w:hAnsi="MingLiU" w:eastAsia="MingLiU" w:cs="MingLiU"/>
      <w:sz w:val="28"/>
      <w:szCs w:val="28"/>
    </w:rPr>
  </w:style>
  <w:style w:type="paragraph" w:customStyle="1" w:styleId="721">
    <w:name w:val="WPSOffice手动目录 1"/>
    <w:qFormat/>
    <w:uiPriority w:val="0"/>
    <w:rPr>
      <w:rFonts w:ascii="Calibri" w:hAnsi="Calibri" w:eastAsia="宋体" w:cs="Times New Roman"/>
      <w:lang w:val="en-US" w:eastAsia="zh-CN" w:bidi="ar-SA"/>
    </w:rPr>
  </w:style>
  <w:style w:type="paragraph" w:customStyle="1" w:styleId="722">
    <w:name w:val="footnote description"/>
    <w:next w:val="1"/>
    <w:qFormat/>
    <w:uiPriority w:val="0"/>
    <w:pPr>
      <w:spacing w:line="329" w:lineRule="auto"/>
      <w:ind w:left="90" w:hanging="90"/>
    </w:pPr>
    <w:rPr>
      <w:rFonts w:ascii="微软雅黑" w:hAnsi="微软雅黑" w:eastAsia="微软雅黑" w:cs="微软雅黑"/>
      <w:color w:val="000000"/>
      <w:kern w:val="2"/>
      <w:sz w:val="18"/>
      <w:szCs w:val="22"/>
      <w:lang w:val="en-US" w:eastAsia="zh-CN" w:bidi="ar-SA"/>
    </w:rPr>
  </w:style>
  <w:style w:type="paragraph" w:customStyle="1" w:styleId="723">
    <w:name w:val="正文aaaaa--"/>
    <w:basedOn w:val="1"/>
    <w:qFormat/>
    <w:uiPriority w:val="0"/>
    <w:pPr>
      <w:widowControl w:val="0"/>
      <w:spacing w:line="400" w:lineRule="exact"/>
      <w:ind w:firstLine="480" w:firstLineChars="200"/>
      <w:jc w:val="both"/>
    </w:pPr>
    <w:rPr>
      <w:rFonts w:hint="eastAsia" w:ascii="方正宋三简体" w:hAnsi="Calibri" w:eastAsia="方正宋三简体" w:cs="宋体"/>
      <w:b/>
      <w:sz w:val="24"/>
      <w:szCs w:val="32"/>
    </w:rPr>
  </w:style>
  <w:style w:type="paragraph" w:customStyle="1" w:styleId="724">
    <w:name w:val="List Paragraph1"/>
    <w:basedOn w:val="1"/>
    <w:qFormat/>
    <w:uiPriority w:val="1"/>
    <w:pPr>
      <w:widowControl w:val="0"/>
      <w:spacing w:line="240" w:lineRule="auto"/>
      <w:ind w:left="798" w:firstLine="372"/>
      <w:jc w:val="both"/>
    </w:pPr>
    <w:rPr>
      <w:rFonts w:hint="eastAsia" w:ascii="宋体" w:hAnsi="宋体" w:cs="宋体"/>
      <w:szCs w:val="20"/>
    </w:rPr>
  </w:style>
  <w:style w:type="paragraph" w:customStyle="1" w:styleId="725">
    <w:name w:val="TOC 标题2"/>
    <w:basedOn w:val="3"/>
    <w:next w:val="1"/>
    <w:unhideWhenUsed/>
    <w:qFormat/>
    <w:uiPriority w:val="39"/>
    <w:pPr>
      <w:spacing w:before="240" w:after="0" w:line="259" w:lineRule="auto"/>
      <w:outlineLvl w:val="9"/>
    </w:pPr>
    <w:rPr>
      <w:rFonts w:ascii="Cambria" w:hAnsi="Cambria" w:cs="黑体"/>
      <w:b w:val="0"/>
      <w:bCs w:val="0"/>
      <w:color w:val="365F90"/>
      <w:kern w:val="0"/>
      <w:sz w:val="32"/>
      <w:szCs w:val="32"/>
    </w:rPr>
  </w:style>
  <w:style w:type="paragraph" w:customStyle="1" w:styleId="726">
    <w:name w:val="样式 TOC 2 + 左侧:  2 字符"/>
    <w:basedOn w:val="62"/>
    <w:qFormat/>
    <w:uiPriority w:val="0"/>
    <w:pPr>
      <w:ind w:left="420"/>
    </w:pPr>
    <w:rPr>
      <w:rFonts w:cs="宋体"/>
      <w:szCs w:val="20"/>
    </w:rPr>
  </w:style>
  <w:style w:type="character" w:customStyle="1" w:styleId="727">
    <w:name w:val="标题 1 字符1"/>
    <w:link w:val="3"/>
    <w:qFormat/>
    <w:locked/>
    <w:uiPriority w:val="0"/>
    <w:rPr>
      <w:b/>
      <w:bCs/>
      <w:kern w:val="44"/>
      <w:sz w:val="44"/>
      <w:szCs w:val="44"/>
    </w:rPr>
  </w:style>
  <w:style w:type="character" w:customStyle="1" w:styleId="728">
    <w:name w:val="标题 3 字符"/>
    <w:link w:val="5"/>
    <w:qFormat/>
    <w:locked/>
    <w:uiPriority w:val="0"/>
    <w:rPr>
      <w:rFonts w:ascii="宋体" w:hAnsi="宋体"/>
      <w:b/>
      <w:bCs/>
      <w:kern w:val="2"/>
      <w:sz w:val="24"/>
      <w:szCs w:val="24"/>
    </w:rPr>
  </w:style>
  <w:style w:type="character" w:customStyle="1" w:styleId="729">
    <w:name w:val="标题 4 字符"/>
    <w:link w:val="6"/>
    <w:qFormat/>
    <w:locked/>
    <w:uiPriority w:val="9"/>
    <w:rPr>
      <w:rFonts w:asciiTheme="majorHAnsi" w:hAnsiTheme="majorHAnsi" w:eastAsiaTheme="majorEastAsia" w:cstheme="majorBidi"/>
      <w:b/>
      <w:bCs/>
      <w:kern w:val="2"/>
      <w:sz w:val="28"/>
      <w:szCs w:val="28"/>
    </w:rPr>
  </w:style>
  <w:style w:type="character" w:customStyle="1" w:styleId="730">
    <w:name w:val="正文缩进 字符"/>
    <w:link w:val="21"/>
    <w:qFormat/>
    <w:uiPriority w:val="0"/>
    <w:rPr>
      <w:kern w:val="2"/>
      <w:sz w:val="21"/>
      <w:szCs w:val="24"/>
    </w:rPr>
  </w:style>
  <w:style w:type="character" w:customStyle="1" w:styleId="731">
    <w:name w:val="正文文本 字符"/>
    <w:link w:val="34"/>
    <w:qFormat/>
    <w:uiPriority w:val="0"/>
    <w:rPr>
      <w:kern w:val="2"/>
      <w:sz w:val="21"/>
      <w:szCs w:val="24"/>
    </w:rPr>
  </w:style>
  <w:style w:type="character" w:customStyle="1" w:styleId="732">
    <w:name w:val="纯文本 字符1"/>
    <w:link w:val="48"/>
    <w:qFormat/>
    <w:locked/>
    <w:uiPriority w:val="0"/>
    <w:rPr>
      <w:rFonts w:ascii="宋体" w:hAnsi="Courier New" w:cs="Courier New"/>
      <w:kern w:val="2"/>
      <w:sz w:val="21"/>
      <w:szCs w:val="21"/>
    </w:rPr>
  </w:style>
  <w:style w:type="character" w:customStyle="1" w:styleId="733">
    <w:name w:val="日期 字符1"/>
    <w:link w:val="53"/>
    <w:qFormat/>
    <w:locked/>
    <w:uiPriority w:val="0"/>
    <w:rPr>
      <w:rFonts w:ascii="宋体" w:hAnsi="宋体"/>
      <w:kern w:val="2"/>
      <w:sz w:val="24"/>
    </w:rPr>
  </w:style>
  <w:style w:type="character" w:customStyle="1" w:styleId="734">
    <w:name w:val="页脚 字符"/>
    <w:link w:val="58"/>
    <w:qFormat/>
    <w:locked/>
    <w:uiPriority w:val="99"/>
    <w:rPr>
      <w:rFonts w:asciiTheme="minorHAnsi" w:hAnsiTheme="minorHAnsi" w:eastAsiaTheme="minorEastAsia" w:cstheme="minorBidi"/>
      <w:kern w:val="2"/>
      <w:sz w:val="18"/>
      <w:szCs w:val="18"/>
    </w:rPr>
  </w:style>
  <w:style w:type="character" w:customStyle="1" w:styleId="735">
    <w:name w:val="页眉 字符"/>
    <w:link w:val="60"/>
    <w:qFormat/>
    <w:locked/>
    <w:uiPriority w:val="99"/>
    <w:rPr>
      <w:kern w:val="2"/>
      <w:sz w:val="18"/>
      <w:szCs w:val="24"/>
    </w:rPr>
  </w:style>
  <w:style w:type="character" w:customStyle="1" w:styleId="736">
    <w:name w:val="普通(网站) 字符"/>
    <w:link w:val="83"/>
    <w:qFormat/>
    <w:uiPriority w:val="0"/>
    <w:rPr>
      <w:rFonts w:ascii="宋体" w:hAnsi="宋体" w:cs="宋体"/>
      <w:sz w:val="24"/>
      <w:szCs w:val="24"/>
    </w:rPr>
  </w:style>
  <w:style w:type="character" w:customStyle="1" w:styleId="737">
    <w:name w:val="正文文本首行缩进 字符"/>
    <w:link w:val="212"/>
    <w:qFormat/>
    <w:uiPriority w:val="0"/>
    <w:rPr>
      <w:rFonts w:ascii="Calibri" w:hAnsi="Calibri"/>
      <w:kern w:val="2"/>
      <w:sz w:val="21"/>
      <w:szCs w:val="24"/>
    </w:rPr>
  </w:style>
  <w:style w:type="character" w:customStyle="1" w:styleId="738">
    <w:name w:val="样式 样式 宋体 四号 行距: 1.5 倍行距 + 四号 Char"/>
    <w:link w:val="214"/>
    <w:qFormat/>
    <w:uiPriority w:val="0"/>
    <w:rPr>
      <w:rFonts w:ascii="宋体" w:hAnsi="宋体"/>
      <w:kern w:val="2"/>
      <w:sz w:val="24"/>
      <w:szCs w:val="24"/>
    </w:rPr>
  </w:style>
  <w:style w:type="character" w:customStyle="1" w:styleId="739">
    <w:name w:val="Font Style125"/>
    <w:unhideWhenUsed/>
    <w:qFormat/>
    <w:uiPriority w:val="0"/>
    <w:rPr>
      <w:rFonts w:hint="eastAsia" w:ascii="宋体" w:hAnsi="宋体" w:eastAsia="宋体"/>
      <w:b/>
      <w:sz w:val="26"/>
    </w:rPr>
  </w:style>
  <w:style w:type="character" w:customStyle="1" w:styleId="740">
    <w:name w:val="正文文本 Char1"/>
    <w:qFormat/>
    <w:uiPriority w:val="0"/>
    <w:rPr>
      <w:kern w:val="2"/>
      <w:sz w:val="21"/>
      <w:szCs w:val="24"/>
    </w:rPr>
  </w:style>
  <w:style w:type="character" w:customStyle="1" w:styleId="741">
    <w:name w:val="apple-converted-space"/>
    <w:qFormat/>
    <w:uiPriority w:val="0"/>
  </w:style>
  <w:style w:type="character" w:customStyle="1" w:styleId="742">
    <w:name w:val="加重文字 Char"/>
    <w:link w:val="215"/>
    <w:qFormat/>
    <w:uiPriority w:val="0"/>
    <w:rPr>
      <w:rFonts w:ascii="Calibri" w:hAnsi="Calibri"/>
      <w:b/>
      <w:szCs w:val="24"/>
      <w:u w:val="thick"/>
      <w:lang w:val="zh-CN"/>
    </w:rPr>
  </w:style>
  <w:style w:type="character" w:customStyle="1" w:styleId="743">
    <w:name w:val="标题 1 Char1"/>
    <w:qFormat/>
    <w:uiPriority w:val="0"/>
    <w:rPr>
      <w:rFonts w:ascii="Times New Roman" w:hAnsi="Times New Roman" w:eastAsia="宋体" w:cs="Times New Roman"/>
      <w:b/>
      <w:bCs/>
      <w:sz w:val="24"/>
      <w:szCs w:val="20"/>
    </w:rPr>
  </w:style>
  <w:style w:type="character" w:customStyle="1" w:styleId="744">
    <w:name w:val="标题 2 Char1"/>
    <w:qFormat/>
    <w:uiPriority w:val="0"/>
    <w:rPr>
      <w:rFonts w:ascii="Arial" w:hAnsi="Arial" w:eastAsia="宋体" w:cs="Times New Roman"/>
      <w:b/>
      <w:bCs/>
      <w:sz w:val="24"/>
      <w:szCs w:val="32"/>
    </w:rPr>
  </w:style>
  <w:style w:type="character" w:customStyle="1" w:styleId="745">
    <w:name w:val="Char Char6"/>
    <w:qFormat/>
    <w:uiPriority w:val="0"/>
    <w:rPr>
      <w:rFonts w:ascii="Arial" w:hAnsi="Arial" w:eastAsia="黑体"/>
      <w:sz w:val="24"/>
      <w:szCs w:val="24"/>
      <w:lang w:val="en-US" w:eastAsia="zh-CN" w:bidi="ar-SA"/>
    </w:rPr>
  </w:style>
  <w:style w:type="character" w:customStyle="1" w:styleId="746">
    <w:name w:val="extended-address"/>
    <w:qFormat/>
    <w:uiPriority w:val="0"/>
  </w:style>
  <w:style w:type="character" w:customStyle="1" w:styleId="747">
    <w:name w:val="font5 Char Char"/>
    <w:link w:val="216"/>
    <w:qFormat/>
    <w:locked/>
    <w:uiPriority w:val="0"/>
    <w:rPr>
      <w:rFonts w:ascii="宋体" w:hAnsi="宋体"/>
      <w:sz w:val="24"/>
      <w:szCs w:val="24"/>
    </w:rPr>
  </w:style>
  <w:style w:type="character" w:customStyle="1" w:styleId="748">
    <w:name w:val="Font Style119"/>
    <w:unhideWhenUsed/>
    <w:qFormat/>
    <w:uiPriority w:val="0"/>
    <w:rPr>
      <w:rFonts w:hint="eastAsia" w:ascii="宋体" w:hAnsi="宋体" w:eastAsia="宋体"/>
      <w:sz w:val="24"/>
    </w:rPr>
  </w:style>
  <w:style w:type="character" w:customStyle="1" w:styleId="749">
    <w:name w:val="称呼 Char1"/>
    <w:qFormat/>
    <w:uiPriority w:val="0"/>
    <w:rPr>
      <w:kern w:val="2"/>
      <w:sz w:val="21"/>
      <w:szCs w:val="24"/>
    </w:rPr>
  </w:style>
  <w:style w:type="character" w:customStyle="1" w:styleId="750">
    <w:name w:val="标题 7 Char1"/>
    <w:qFormat/>
    <w:uiPriority w:val="0"/>
    <w:rPr>
      <w:rFonts w:ascii="Times New Roman" w:hAnsi="Times New Roman" w:eastAsia="宋体" w:cs="Times New Roman"/>
      <w:b/>
      <w:bCs/>
      <w:kern w:val="0"/>
      <w:sz w:val="24"/>
      <w:szCs w:val="24"/>
    </w:rPr>
  </w:style>
  <w:style w:type="character" w:customStyle="1" w:styleId="751">
    <w:name w:val="font31"/>
    <w:qFormat/>
    <w:uiPriority w:val="0"/>
    <w:rPr>
      <w:rFonts w:hint="eastAsia" w:ascii="宋体" w:hAnsi="宋体" w:eastAsia="宋体" w:cs="宋体"/>
      <w:color w:val="000000"/>
      <w:sz w:val="21"/>
      <w:szCs w:val="21"/>
    </w:rPr>
  </w:style>
  <w:style w:type="character" w:customStyle="1" w:styleId="752">
    <w:name w:val="z-窗体底端 Char2"/>
    <w:semiHidden/>
    <w:qFormat/>
    <w:uiPriority w:val="99"/>
    <w:rPr>
      <w:rFonts w:ascii="Arial" w:hAnsi="Arial" w:cs="Arial"/>
      <w:vanish/>
      <w:kern w:val="2"/>
      <w:sz w:val="16"/>
      <w:szCs w:val="16"/>
    </w:rPr>
  </w:style>
  <w:style w:type="character" w:customStyle="1" w:styleId="753">
    <w:name w:val="标题 6 Char1"/>
    <w:qFormat/>
    <w:uiPriority w:val="0"/>
    <w:rPr>
      <w:rFonts w:ascii="Arial" w:hAnsi="Arial" w:eastAsia="黑体" w:cs="Times New Roman"/>
      <w:b/>
      <w:bCs/>
      <w:kern w:val="0"/>
      <w:sz w:val="24"/>
      <w:szCs w:val="24"/>
    </w:rPr>
  </w:style>
  <w:style w:type="character" w:customStyle="1" w:styleId="754">
    <w:name w:val="title_2"/>
    <w:qFormat/>
    <w:uiPriority w:val="0"/>
    <w:rPr>
      <w:b/>
      <w:sz w:val="19"/>
      <w:szCs w:val="19"/>
    </w:rPr>
  </w:style>
  <w:style w:type="character" w:customStyle="1" w:styleId="755">
    <w:name w:val="纯文本 Char2"/>
    <w:qFormat/>
    <w:uiPriority w:val="0"/>
    <w:rPr>
      <w:rFonts w:ascii="宋体" w:hAnsi="Courier New" w:eastAsia="宋体"/>
      <w:kern w:val="2"/>
      <w:sz w:val="21"/>
      <w:szCs w:val="21"/>
      <w:lang w:val="en-US" w:eastAsia="zh-CN" w:bidi="ar-SA"/>
    </w:rPr>
  </w:style>
  <w:style w:type="character" w:customStyle="1" w:styleId="756">
    <w:name w:val="content_3"/>
    <w:qFormat/>
    <w:uiPriority w:val="0"/>
    <w:rPr>
      <w:sz w:val="19"/>
      <w:szCs w:val="19"/>
    </w:rPr>
  </w:style>
  <w:style w:type="character" w:customStyle="1" w:styleId="757">
    <w:name w:val="sort1"/>
    <w:qFormat/>
    <w:uiPriority w:val="0"/>
    <w:rPr>
      <w:rFonts w:ascii="Times New Roman" w:hAnsi="Times New Roman" w:eastAsia="宋体"/>
    </w:rPr>
  </w:style>
  <w:style w:type="character" w:customStyle="1" w:styleId="758">
    <w:name w:val="引用 Char2"/>
    <w:qFormat/>
    <w:uiPriority w:val="99"/>
    <w:rPr>
      <w:i/>
      <w:iCs/>
      <w:color w:val="000000"/>
      <w:kern w:val="2"/>
      <w:sz w:val="21"/>
      <w:szCs w:val="24"/>
    </w:rPr>
  </w:style>
  <w:style w:type="character" w:customStyle="1" w:styleId="759">
    <w:name w:val="font41"/>
    <w:qFormat/>
    <w:uiPriority w:val="0"/>
    <w:rPr>
      <w:rFonts w:hint="eastAsia" w:ascii="宋体" w:hAnsi="宋体" w:eastAsia="宋体" w:cs="宋体"/>
      <w:color w:val="000000"/>
      <w:sz w:val="18"/>
      <w:szCs w:val="18"/>
    </w:rPr>
  </w:style>
  <w:style w:type="character" w:customStyle="1" w:styleId="760">
    <w:name w:val="正文(条款) Char"/>
    <w:link w:val="217"/>
    <w:qFormat/>
    <w:uiPriority w:val="0"/>
    <w:rPr>
      <w:rFonts w:ascii="Calibri" w:hAnsi="Calibri"/>
      <w:sz w:val="24"/>
      <w:szCs w:val="24"/>
    </w:rPr>
  </w:style>
  <w:style w:type="character" w:customStyle="1" w:styleId="761">
    <w:name w:val="plus"/>
    <w:qFormat/>
    <w:uiPriority w:val="0"/>
    <w:rPr>
      <w:rFonts w:ascii="Times New Roman" w:hAnsi="Times New Roman" w:eastAsia="宋体"/>
      <w:b/>
      <w:vanish/>
      <w:color w:val="1F8DEF"/>
      <w:sz w:val="24"/>
      <w:szCs w:val="24"/>
    </w:rPr>
  </w:style>
  <w:style w:type="character" w:customStyle="1" w:styleId="762">
    <w:name w:val="title_1"/>
    <w:qFormat/>
    <w:uiPriority w:val="0"/>
    <w:rPr>
      <w:b/>
      <w:sz w:val="30"/>
      <w:szCs w:val="30"/>
    </w:rPr>
  </w:style>
  <w:style w:type="character" w:customStyle="1" w:styleId="763">
    <w:name w:val="polysemyexp"/>
    <w:qFormat/>
    <w:uiPriority w:val="0"/>
    <w:rPr>
      <w:rFonts w:ascii="Times New Roman" w:hAnsi="Times New Roman" w:eastAsia="宋体"/>
      <w:color w:val="AAAAAA"/>
      <w:sz w:val="18"/>
      <w:szCs w:val="18"/>
    </w:rPr>
  </w:style>
  <w:style w:type="character" w:customStyle="1" w:styleId="764">
    <w:name w:val="标题 1 字符"/>
    <w:qFormat/>
    <w:uiPriority w:val="0"/>
    <w:rPr>
      <w:b/>
      <w:bCs/>
      <w:kern w:val="2"/>
      <w:sz w:val="24"/>
    </w:rPr>
  </w:style>
  <w:style w:type="character" w:customStyle="1" w:styleId="765">
    <w:name w:val="javascript"/>
    <w:qFormat/>
    <w:uiPriority w:val="0"/>
  </w:style>
  <w:style w:type="character" w:customStyle="1" w:styleId="766">
    <w:name w:val="Font Style126"/>
    <w:unhideWhenUsed/>
    <w:qFormat/>
    <w:uiPriority w:val="0"/>
    <w:rPr>
      <w:rFonts w:hint="eastAsia" w:ascii="宋体" w:hAnsi="宋体" w:eastAsia="宋体"/>
      <w:b/>
      <w:spacing w:val="-30"/>
      <w:sz w:val="28"/>
    </w:rPr>
  </w:style>
  <w:style w:type="character" w:customStyle="1" w:styleId="767">
    <w:name w:val="批注文字 Char Char"/>
    <w:qFormat/>
    <w:uiPriority w:val="0"/>
    <w:rPr>
      <w:kern w:val="2"/>
      <w:sz w:val="21"/>
      <w:szCs w:val="24"/>
      <w:lang w:bidi="ar-SA"/>
    </w:rPr>
  </w:style>
  <w:style w:type="character" w:customStyle="1" w:styleId="768">
    <w:name w:val="font121"/>
    <w:qFormat/>
    <w:uiPriority w:val="0"/>
    <w:rPr>
      <w:rFonts w:hint="default" w:ascii="Times New Roman" w:hAnsi="Times New Roman" w:cs="Times New Roman"/>
      <w:color w:val="000000"/>
      <w:sz w:val="20"/>
      <w:szCs w:val="20"/>
    </w:rPr>
  </w:style>
  <w:style w:type="character" w:customStyle="1" w:styleId="769">
    <w:name w:val="标题 Char1"/>
    <w:qFormat/>
    <w:uiPriority w:val="0"/>
    <w:rPr>
      <w:rFonts w:ascii="Cambria" w:hAnsi="Cambria" w:eastAsia="宋体" w:cs="Times New Roman"/>
      <w:b/>
      <w:bCs/>
      <w:sz w:val="32"/>
      <w:szCs w:val="32"/>
    </w:rPr>
  </w:style>
  <w:style w:type="character" w:customStyle="1" w:styleId="770">
    <w:name w:val="Font Style105"/>
    <w:unhideWhenUsed/>
    <w:qFormat/>
    <w:uiPriority w:val="0"/>
    <w:rPr>
      <w:rFonts w:hint="eastAsia" w:ascii="Times New Roman" w:hAnsi="Times New Roman" w:eastAsia="Times New Roman"/>
      <w:w w:val="60"/>
      <w:sz w:val="26"/>
    </w:rPr>
  </w:style>
  <w:style w:type="character" w:customStyle="1" w:styleId="771">
    <w:name w:val="sidecatalog-index1"/>
    <w:qFormat/>
    <w:uiPriority w:val="0"/>
    <w:rPr>
      <w:rFonts w:ascii="Arial" w:hAnsi="Arial" w:eastAsia="宋体" w:cs="Arial"/>
      <w:b/>
      <w:color w:val="999999"/>
      <w:sz w:val="21"/>
      <w:szCs w:val="21"/>
    </w:rPr>
  </w:style>
  <w:style w:type="character" w:customStyle="1" w:styleId="772">
    <w:name w:val="标题 3 Char11"/>
    <w:qFormat/>
    <w:uiPriority w:val="0"/>
    <w:rPr>
      <w:rFonts w:eastAsia="宋体"/>
      <w:kern w:val="2"/>
      <w:sz w:val="24"/>
      <w:szCs w:val="32"/>
      <w:lang w:val="en-US" w:eastAsia="zh-CN" w:bidi="ar-SA"/>
    </w:rPr>
  </w:style>
  <w:style w:type="character" w:customStyle="1" w:styleId="773">
    <w:name w:val="表格 Char"/>
    <w:link w:val="218"/>
    <w:qFormat/>
    <w:uiPriority w:val="0"/>
    <w:rPr>
      <w:rFonts w:ascii="宋体" w:hAnsi="宋体"/>
      <w:kern w:val="2"/>
      <w:sz w:val="21"/>
      <w:szCs w:val="21"/>
    </w:rPr>
  </w:style>
  <w:style w:type="character" w:customStyle="1" w:styleId="774">
    <w:name w:val="表名 Char"/>
    <w:link w:val="219"/>
    <w:qFormat/>
    <w:uiPriority w:val="0"/>
    <w:rPr>
      <w:rFonts w:ascii="黑体" w:eastAsia="黑体"/>
      <w:kern w:val="2"/>
      <w:sz w:val="21"/>
      <w:szCs w:val="24"/>
    </w:rPr>
  </w:style>
  <w:style w:type="character" w:customStyle="1" w:styleId="775">
    <w:name w:val="title_3"/>
    <w:qFormat/>
    <w:uiPriority w:val="0"/>
    <w:rPr>
      <w:b/>
      <w:sz w:val="15"/>
      <w:szCs w:val="15"/>
    </w:rPr>
  </w:style>
  <w:style w:type="character" w:customStyle="1" w:styleId="776">
    <w:name w:val="四 Char Char"/>
    <w:qFormat/>
    <w:uiPriority w:val="0"/>
    <w:rPr>
      <w:rFonts w:ascii="Arial" w:hAnsi="Arial" w:eastAsia="黑体"/>
      <w:b/>
      <w:bCs/>
      <w:kern w:val="2"/>
      <w:sz w:val="28"/>
      <w:szCs w:val="28"/>
      <w:lang w:val="en-US" w:eastAsia="zh-CN" w:bidi="ar-SA"/>
    </w:rPr>
  </w:style>
  <w:style w:type="character" w:customStyle="1" w:styleId="777">
    <w:name w:val="scyzw0 Char"/>
    <w:link w:val="220"/>
    <w:qFormat/>
    <w:uiPriority w:val="0"/>
    <w:rPr>
      <w:rFonts w:ascii="仿宋_GB2312" w:hAnsi="宋体" w:eastAsia="仿宋_GB2312"/>
      <w:bCs/>
      <w:sz w:val="28"/>
      <w:szCs w:val="18"/>
    </w:rPr>
  </w:style>
  <w:style w:type="character" w:customStyle="1" w:styleId="778">
    <w:name w:val="Plain Text Char"/>
    <w:qFormat/>
    <w:locked/>
    <w:uiPriority w:val="0"/>
    <w:rPr>
      <w:rFonts w:ascii="宋体" w:hAnsi="Courier New" w:eastAsia="宋体"/>
      <w:kern w:val="2"/>
      <w:sz w:val="21"/>
      <w:lang w:val="en-US" w:eastAsia="zh-CN"/>
    </w:rPr>
  </w:style>
  <w:style w:type="character" w:customStyle="1" w:styleId="779">
    <w:name w:val="脚注文本 Char1"/>
    <w:qFormat/>
    <w:uiPriority w:val="0"/>
    <w:rPr>
      <w:kern w:val="2"/>
      <w:sz w:val="18"/>
      <w:szCs w:val="18"/>
    </w:rPr>
  </w:style>
  <w:style w:type="character" w:customStyle="1" w:styleId="780">
    <w:name w:val="样式7 Char"/>
    <w:link w:val="221"/>
    <w:qFormat/>
    <w:uiPriority w:val="0"/>
    <w:rPr>
      <w:rFonts w:ascii="宋体" w:hAnsi="Calibri"/>
      <w:kern w:val="2"/>
      <w:sz w:val="24"/>
      <w:szCs w:val="24"/>
    </w:rPr>
  </w:style>
  <w:style w:type="character" w:customStyle="1" w:styleId="781">
    <w:name w:val="lemmatitleh12"/>
    <w:qFormat/>
    <w:uiPriority w:val="0"/>
    <w:rPr>
      <w:rFonts w:ascii="Times New Roman" w:hAnsi="Times New Roman" w:eastAsia="宋体"/>
    </w:rPr>
  </w:style>
  <w:style w:type="character" w:customStyle="1" w:styleId="782">
    <w:name w:val="bds_more10"/>
    <w:qFormat/>
    <w:uiPriority w:val="0"/>
    <w:rPr>
      <w:rFonts w:ascii="Times New Roman" w:hAnsi="Times New Roman" w:eastAsia="宋体"/>
    </w:rPr>
  </w:style>
  <w:style w:type="character" w:customStyle="1" w:styleId="783">
    <w:name w:val="样式2 Char Char"/>
    <w:qFormat/>
    <w:uiPriority w:val="0"/>
    <w:rPr>
      <w:rFonts w:eastAsia="宋体"/>
      <w:kern w:val="2"/>
      <w:sz w:val="18"/>
      <w:szCs w:val="18"/>
      <w:lang w:val="en-US" w:eastAsia="zh-CN" w:bidi="ar-SA"/>
    </w:rPr>
  </w:style>
  <w:style w:type="character" w:customStyle="1" w:styleId="784">
    <w:name w:val="Char Char22"/>
    <w:qFormat/>
    <w:uiPriority w:val="0"/>
    <w:rPr>
      <w:rFonts w:eastAsia="宋体"/>
      <w:b/>
      <w:bCs/>
      <w:kern w:val="44"/>
      <w:sz w:val="44"/>
      <w:szCs w:val="44"/>
      <w:lang w:val="en-US" w:eastAsia="zh-CN" w:bidi="ar-SA"/>
    </w:rPr>
  </w:style>
  <w:style w:type="character" w:customStyle="1" w:styleId="785">
    <w:name w:val="标题4 Char"/>
    <w:link w:val="222"/>
    <w:qFormat/>
    <w:uiPriority w:val="0"/>
    <w:rPr>
      <w:rFonts w:ascii="宋体" w:hAnsi="宋体"/>
      <w:kern w:val="2"/>
      <w:sz w:val="24"/>
      <w:szCs w:val="24"/>
    </w:rPr>
  </w:style>
  <w:style w:type="character" w:customStyle="1" w:styleId="786">
    <w:name w:val="标题 3 Char Char1"/>
    <w:qFormat/>
    <w:uiPriority w:val="0"/>
    <w:rPr>
      <w:rFonts w:eastAsia="宋体"/>
      <w:b/>
      <w:bCs/>
      <w:kern w:val="2"/>
      <w:sz w:val="32"/>
      <w:szCs w:val="32"/>
      <w:lang w:val="en-US" w:eastAsia="zh-CN" w:bidi="ar-SA"/>
    </w:rPr>
  </w:style>
  <w:style w:type="character" w:customStyle="1" w:styleId="787">
    <w:name w:val="z-窗体底端 Char"/>
    <w:link w:val="223"/>
    <w:qFormat/>
    <w:uiPriority w:val="0"/>
    <w:rPr>
      <w:rFonts w:ascii="Arial" w:hAnsi="Arial"/>
      <w:vanish/>
      <w:sz w:val="16"/>
      <w:szCs w:val="16"/>
    </w:rPr>
  </w:style>
  <w:style w:type="character" w:customStyle="1" w:styleId="788">
    <w:name w:val="样式1 Char"/>
    <w:link w:val="224"/>
    <w:qFormat/>
    <w:uiPriority w:val="0"/>
    <w:rPr>
      <w:rFonts w:ascii="宋体" w:hAnsi="宋体"/>
      <w:szCs w:val="21"/>
    </w:rPr>
  </w:style>
  <w:style w:type="character" w:customStyle="1" w:styleId="789">
    <w:name w:val="content_1"/>
    <w:qFormat/>
    <w:uiPriority w:val="0"/>
    <w:rPr>
      <w:sz w:val="19"/>
      <w:szCs w:val="19"/>
    </w:rPr>
  </w:style>
  <w:style w:type="character" w:customStyle="1" w:styleId="790">
    <w:name w:val="ca-121"/>
    <w:qFormat/>
    <w:uiPriority w:val="0"/>
    <w:rPr>
      <w:rFonts w:hint="default" w:ascii="Times New Roman" w:hAnsi="Times New Roman" w:cs="Times New Roman"/>
      <w:sz w:val="24"/>
      <w:szCs w:val="24"/>
    </w:rPr>
  </w:style>
  <w:style w:type="character" w:customStyle="1" w:styleId="791">
    <w:name w:val="标题 4 Char Char"/>
    <w:qFormat/>
    <w:uiPriority w:val="0"/>
    <w:rPr>
      <w:rFonts w:ascii="Arial" w:hAnsi="Arial" w:eastAsia="宋体"/>
      <w:b/>
      <w:bCs/>
      <w:kern w:val="2"/>
      <w:sz w:val="21"/>
      <w:szCs w:val="28"/>
      <w:lang w:val="en-US" w:eastAsia="zh-CN" w:bidi="ar-SA"/>
    </w:rPr>
  </w:style>
  <w:style w:type="character" w:customStyle="1" w:styleId="792">
    <w:name w:val="z-窗体底端 Char1"/>
    <w:qFormat/>
    <w:uiPriority w:val="0"/>
    <w:rPr>
      <w:rFonts w:ascii="Arial" w:hAnsi="Arial" w:cs="Arial"/>
      <w:vanish/>
      <w:kern w:val="2"/>
      <w:sz w:val="16"/>
      <w:szCs w:val="16"/>
    </w:rPr>
  </w:style>
  <w:style w:type="character" w:customStyle="1" w:styleId="793">
    <w:name w:val="bds_more6"/>
    <w:qFormat/>
    <w:uiPriority w:val="0"/>
    <w:rPr>
      <w:rFonts w:hint="eastAsia" w:ascii="宋体" w:hAnsi="宋体" w:eastAsia="宋体" w:cs="宋体"/>
    </w:rPr>
  </w:style>
  <w:style w:type="character" w:customStyle="1" w:styleId="794">
    <w:name w:val="Font Style133"/>
    <w:unhideWhenUsed/>
    <w:qFormat/>
    <w:uiPriority w:val="0"/>
    <w:rPr>
      <w:rFonts w:hint="eastAsia" w:ascii="宋体" w:hAnsi="宋体" w:eastAsia="宋体"/>
      <w:spacing w:val="30"/>
      <w:sz w:val="24"/>
    </w:rPr>
  </w:style>
  <w:style w:type="character" w:customStyle="1" w:styleId="795">
    <w:name w:val="副标题 Char1"/>
    <w:qFormat/>
    <w:uiPriority w:val="0"/>
    <w:rPr>
      <w:rFonts w:ascii="Cambria" w:hAnsi="Cambria" w:cs="Times New Roman"/>
      <w:b/>
      <w:bCs/>
      <w:kern w:val="28"/>
      <w:sz w:val="32"/>
      <w:szCs w:val="32"/>
    </w:rPr>
  </w:style>
  <w:style w:type="character" w:customStyle="1" w:styleId="796">
    <w:name w:val="headline-content"/>
    <w:qFormat/>
    <w:uiPriority w:val="0"/>
  </w:style>
  <w:style w:type="character" w:customStyle="1" w:styleId="797">
    <w:name w:val="content_2"/>
    <w:qFormat/>
    <w:uiPriority w:val="0"/>
    <w:rPr>
      <w:sz w:val="19"/>
      <w:szCs w:val="19"/>
    </w:rPr>
  </w:style>
  <w:style w:type="character" w:customStyle="1" w:styleId="798">
    <w:name w:val="样式 样式 首行缩进:  2 字符1 + 首行缩进:  2 字符 Char"/>
    <w:link w:val="225"/>
    <w:qFormat/>
    <w:uiPriority w:val="0"/>
    <w:rPr>
      <w:rFonts w:ascii="宋体" w:hAnsi="宋体"/>
      <w:kern w:val="2"/>
      <w:sz w:val="24"/>
    </w:rPr>
  </w:style>
  <w:style w:type="character" w:customStyle="1" w:styleId="799">
    <w:name w:val="Font Style134"/>
    <w:unhideWhenUsed/>
    <w:qFormat/>
    <w:uiPriority w:val="0"/>
    <w:rPr>
      <w:rFonts w:hint="eastAsia" w:ascii="宋体" w:hAnsi="宋体" w:eastAsia="宋体"/>
      <w:spacing w:val="20"/>
      <w:sz w:val="22"/>
    </w:rPr>
  </w:style>
  <w:style w:type="character" w:customStyle="1" w:styleId="800">
    <w:name w:val="content_11"/>
    <w:qFormat/>
    <w:uiPriority w:val="0"/>
    <w:rPr>
      <w:sz w:val="19"/>
      <w:szCs w:val="19"/>
    </w:rPr>
  </w:style>
  <w:style w:type="character" w:customStyle="1" w:styleId="801">
    <w:name w:val="标题 8 Char1"/>
    <w:qFormat/>
    <w:uiPriority w:val="0"/>
    <w:rPr>
      <w:rFonts w:ascii="Arial" w:hAnsi="Arial" w:eastAsia="黑体" w:cs="Times New Roman"/>
      <w:kern w:val="0"/>
      <w:sz w:val="24"/>
      <w:szCs w:val="24"/>
    </w:rPr>
  </w:style>
  <w:style w:type="character" w:customStyle="1" w:styleId="802">
    <w:name w:val="ca-0"/>
    <w:qFormat/>
    <w:uiPriority w:val="0"/>
  </w:style>
  <w:style w:type="character" w:customStyle="1" w:styleId="803">
    <w:name w:val="p21"/>
    <w:qFormat/>
    <w:uiPriority w:val="0"/>
    <w:rPr>
      <w:sz w:val="9"/>
      <w:szCs w:val="9"/>
    </w:rPr>
  </w:style>
  <w:style w:type="character" w:customStyle="1" w:styleId="804">
    <w:name w:val="font21"/>
    <w:qFormat/>
    <w:uiPriority w:val="0"/>
    <w:rPr>
      <w:rFonts w:hint="default" w:ascii="Times New Roman" w:hAnsi="Times New Roman" w:cs="Times New Roman"/>
      <w:b/>
      <w:color w:val="000000"/>
      <w:sz w:val="20"/>
      <w:szCs w:val="20"/>
    </w:rPr>
  </w:style>
  <w:style w:type="character" w:customStyle="1" w:styleId="805">
    <w:name w:val="new1"/>
    <w:qFormat/>
    <w:uiPriority w:val="0"/>
    <w:rPr>
      <w:color w:val="274F00"/>
      <w:sz w:val="18"/>
      <w:szCs w:val="18"/>
    </w:rPr>
  </w:style>
  <w:style w:type="character" w:customStyle="1" w:styleId="806">
    <w:name w:val="正文文本缩进 3 Char1"/>
    <w:qFormat/>
    <w:uiPriority w:val="0"/>
    <w:rPr>
      <w:rFonts w:ascii="Times New Roman" w:hAnsi="Times New Roman" w:eastAsia="宋体" w:cs="Times New Roman"/>
      <w:sz w:val="16"/>
      <w:szCs w:val="16"/>
    </w:rPr>
  </w:style>
  <w:style w:type="character" w:customStyle="1" w:styleId="807">
    <w:name w:val="样式 宋体 小四"/>
    <w:qFormat/>
    <w:uiPriority w:val="0"/>
    <w:rPr>
      <w:rFonts w:ascii="Times New Roman" w:hAnsi="Times New Roman" w:eastAsia="宋体"/>
      <w:sz w:val="24"/>
    </w:rPr>
  </w:style>
  <w:style w:type="character" w:customStyle="1" w:styleId="808">
    <w:name w:val="Char Char17"/>
    <w:qFormat/>
    <w:uiPriority w:val="0"/>
    <w:rPr>
      <w:rFonts w:ascii="宋体" w:hAnsi="Times New Roman" w:eastAsia="宋体"/>
      <w:b/>
      <w:sz w:val="28"/>
      <w:lang w:val="en-US" w:eastAsia="zh-CN" w:bidi="ar-SA"/>
    </w:rPr>
  </w:style>
  <w:style w:type="character" w:customStyle="1" w:styleId="809">
    <w:name w:val="Char Char15"/>
    <w:qFormat/>
    <w:uiPriority w:val="0"/>
    <w:rPr>
      <w:b/>
      <w:bCs/>
      <w:sz w:val="24"/>
      <w:szCs w:val="24"/>
    </w:rPr>
  </w:style>
  <w:style w:type="character" w:customStyle="1" w:styleId="810">
    <w:name w:val="p0 Char"/>
    <w:link w:val="226"/>
    <w:qFormat/>
    <w:locked/>
    <w:uiPriority w:val="99"/>
    <w:rPr>
      <w:rFonts w:ascii="宋体" w:hAnsi="宋体"/>
      <w:sz w:val="21"/>
      <w:szCs w:val="21"/>
    </w:rPr>
  </w:style>
  <w:style w:type="character" w:customStyle="1" w:styleId="811">
    <w:name w:val="font5 Char"/>
    <w:qFormat/>
    <w:uiPriority w:val="0"/>
    <w:rPr>
      <w:rFonts w:ascii="宋体" w:hAnsi="宋体" w:eastAsia="宋体"/>
      <w:sz w:val="18"/>
      <w:szCs w:val="18"/>
      <w:lang w:val="en-US" w:eastAsia="zh-CN" w:bidi="ar-SA"/>
    </w:rPr>
  </w:style>
  <w:style w:type="character" w:customStyle="1" w:styleId="812">
    <w:name w:val="章 Char Char1"/>
    <w:qFormat/>
    <w:uiPriority w:val="0"/>
    <w:rPr>
      <w:rFonts w:eastAsia="宋体"/>
      <w:b/>
      <w:bCs/>
      <w:kern w:val="44"/>
      <w:sz w:val="44"/>
      <w:szCs w:val="44"/>
      <w:lang w:val="en-US" w:eastAsia="zh-CN" w:bidi="ar-SA"/>
    </w:rPr>
  </w:style>
  <w:style w:type="character" w:customStyle="1" w:styleId="813">
    <w:name w:val="Font Style115"/>
    <w:unhideWhenUsed/>
    <w:qFormat/>
    <w:uiPriority w:val="0"/>
    <w:rPr>
      <w:rFonts w:hint="eastAsia" w:ascii="Times New Roman" w:hAnsi="Times New Roman" w:eastAsia="Times New Roman"/>
      <w:sz w:val="16"/>
    </w:rPr>
  </w:style>
  <w:style w:type="character" w:customStyle="1" w:styleId="814">
    <w:name w:val="textcontents"/>
    <w:qFormat/>
    <w:uiPriority w:val="0"/>
  </w:style>
  <w:style w:type="character" w:customStyle="1" w:styleId="815">
    <w:name w:val="font101"/>
    <w:qFormat/>
    <w:uiPriority w:val="0"/>
    <w:rPr>
      <w:rFonts w:hint="default" w:ascii="Times New Roman" w:hAnsi="Times New Roman" w:cs="Times New Roman"/>
      <w:color w:val="000000"/>
      <w:sz w:val="18"/>
      <w:szCs w:val="18"/>
      <w:vertAlign w:val="superscript"/>
    </w:rPr>
  </w:style>
  <w:style w:type="character" w:customStyle="1" w:styleId="816">
    <w:name w:val="content_table1"/>
    <w:qFormat/>
    <w:uiPriority w:val="0"/>
    <w:rPr>
      <w:sz w:val="19"/>
      <w:szCs w:val="19"/>
    </w:rPr>
  </w:style>
  <w:style w:type="character" w:customStyle="1" w:styleId="817">
    <w:name w:val="正文小4号字 Char"/>
    <w:link w:val="227"/>
    <w:qFormat/>
    <w:uiPriority w:val="0"/>
    <w:rPr>
      <w:rFonts w:ascii="宋体" w:hAnsi="宋体"/>
      <w:position w:val="-14"/>
      <w:sz w:val="28"/>
      <w:szCs w:val="30"/>
    </w:rPr>
  </w:style>
  <w:style w:type="character" w:customStyle="1" w:styleId="818">
    <w:name w:val="style181"/>
    <w:qFormat/>
    <w:uiPriority w:val="0"/>
    <w:rPr>
      <w:rFonts w:hint="eastAsia" w:ascii="宋体" w:hAnsi="宋体" w:eastAsia="宋体"/>
      <w:color w:val="666666"/>
    </w:rPr>
  </w:style>
  <w:style w:type="character" w:customStyle="1" w:styleId="819">
    <w:name w:val="样式 首行缩进:  2 字符1 Char"/>
    <w:link w:val="228"/>
    <w:qFormat/>
    <w:uiPriority w:val="0"/>
    <w:rPr>
      <w:rFonts w:ascii="Arial" w:hAnsi="Arial"/>
      <w:kern w:val="2"/>
      <w:sz w:val="24"/>
    </w:rPr>
  </w:style>
  <w:style w:type="character" w:customStyle="1" w:styleId="820">
    <w:name w:val="表头"/>
    <w:qFormat/>
    <w:uiPriority w:val="0"/>
    <w:rPr>
      <w:rFonts w:ascii="黑体" w:eastAsia="黑体"/>
      <w:color w:val="auto"/>
      <w:sz w:val="24"/>
      <w:szCs w:val="24"/>
    </w:rPr>
  </w:style>
  <w:style w:type="character" w:customStyle="1" w:styleId="821">
    <w:name w:val="不明显强调1"/>
    <w:qFormat/>
    <w:uiPriority w:val="19"/>
    <w:rPr>
      <w:i/>
      <w:iCs/>
      <w:color w:val="808080"/>
    </w:rPr>
  </w:style>
  <w:style w:type="character" w:customStyle="1" w:styleId="822">
    <w:name w:val="标题 4 Char1"/>
    <w:qFormat/>
    <w:uiPriority w:val="0"/>
    <w:rPr>
      <w:rFonts w:ascii="Arial" w:hAnsi="Arial" w:eastAsia="黑体" w:cs="Times New Roman"/>
      <w:b/>
      <w:bCs/>
      <w:sz w:val="28"/>
      <w:szCs w:val="28"/>
    </w:rPr>
  </w:style>
  <w:style w:type="character" w:customStyle="1" w:styleId="823">
    <w:name w:val="style1171"/>
    <w:qFormat/>
    <w:uiPriority w:val="0"/>
    <w:rPr>
      <w:b/>
      <w:bCs/>
      <w:sz w:val="20"/>
      <w:szCs w:val="20"/>
    </w:rPr>
  </w:style>
  <w:style w:type="character" w:customStyle="1" w:styleId="824">
    <w:name w:val="bds_nopic"/>
    <w:qFormat/>
    <w:uiPriority w:val="0"/>
    <w:rPr>
      <w:rFonts w:ascii="Times New Roman" w:hAnsi="Times New Roman" w:eastAsia="宋体"/>
    </w:rPr>
  </w:style>
  <w:style w:type="character" w:customStyle="1" w:styleId="825">
    <w:name w:val="content"/>
    <w:qFormat/>
    <w:uiPriority w:val="0"/>
    <w:rPr>
      <w:sz w:val="19"/>
      <w:szCs w:val="19"/>
    </w:rPr>
  </w:style>
  <w:style w:type="character" w:customStyle="1" w:styleId="826">
    <w:name w:val="Font Style127"/>
    <w:unhideWhenUsed/>
    <w:qFormat/>
    <w:uiPriority w:val="0"/>
    <w:rPr>
      <w:rFonts w:hint="eastAsia" w:ascii="Times New Roman" w:hAnsi="Times New Roman" w:eastAsia="Times New Roman"/>
      <w:sz w:val="20"/>
    </w:rPr>
  </w:style>
  <w:style w:type="character" w:customStyle="1" w:styleId="827">
    <w:name w:val="sidecatalog-dot"/>
    <w:qFormat/>
    <w:uiPriority w:val="0"/>
    <w:rPr>
      <w:rFonts w:ascii="Times New Roman" w:hAnsi="Times New Roman" w:eastAsia="宋体"/>
    </w:rPr>
  </w:style>
  <w:style w:type="character" w:customStyle="1" w:styleId="828">
    <w:name w:val="font111"/>
    <w:qFormat/>
    <w:uiPriority w:val="0"/>
    <w:rPr>
      <w:rFonts w:hint="default" w:ascii="Times New Roman" w:hAnsi="Times New Roman" w:cs="Times New Roman"/>
      <w:color w:val="000000"/>
      <w:sz w:val="20"/>
      <w:szCs w:val="20"/>
      <w:vertAlign w:val="superscript"/>
    </w:rPr>
  </w:style>
  <w:style w:type="character" w:customStyle="1" w:styleId="829">
    <w:name w:val="Char Char14"/>
    <w:qFormat/>
    <w:uiPriority w:val="0"/>
    <w:rPr>
      <w:rFonts w:ascii="Arial" w:hAnsi="Arial" w:eastAsia="黑体"/>
      <w:b/>
      <w:bCs/>
      <w:sz w:val="28"/>
      <w:szCs w:val="28"/>
      <w:lang w:val="en-US" w:eastAsia="zh-CN" w:bidi="ar-SA"/>
    </w:rPr>
  </w:style>
  <w:style w:type="character" w:customStyle="1" w:styleId="830">
    <w:name w:val="Char Char16"/>
    <w:qFormat/>
    <w:uiPriority w:val="0"/>
    <w:rPr>
      <w:rFonts w:ascii="宋体" w:hAnsi="Times New Roman" w:eastAsia="宋体"/>
      <w:b/>
      <w:sz w:val="24"/>
      <w:lang w:val="en-US" w:eastAsia="zh-CN" w:bidi="ar-SA"/>
    </w:rPr>
  </w:style>
  <w:style w:type="character" w:customStyle="1" w:styleId="831">
    <w:name w:val="bds_nopic1"/>
    <w:qFormat/>
    <w:uiPriority w:val="0"/>
    <w:rPr>
      <w:rFonts w:ascii="Times New Roman" w:hAnsi="Times New Roman" w:eastAsia="宋体"/>
    </w:rPr>
  </w:style>
  <w:style w:type="character" w:customStyle="1" w:styleId="832">
    <w:name w:val="polysemyred"/>
    <w:qFormat/>
    <w:uiPriority w:val="0"/>
    <w:rPr>
      <w:rFonts w:ascii="Times New Roman" w:hAnsi="Times New Roman" w:eastAsia="宋体"/>
      <w:color w:val="FF6666"/>
      <w:sz w:val="18"/>
      <w:szCs w:val="18"/>
    </w:rPr>
  </w:style>
  <w:style w:type="character" w:customStyle="1" w:styleId="833">
    <w:name w:val="样式 宋体 四号 行距: 1.5 倍行距 Char"/>
    <w:link w:val="229"/>
    <w:qFormat/>
    <w:uiPriority w:val="0"/>
    <w:rPr>
      <w:rFonts w:ascii="宋体" w:hAnsi="宋体"/>
      <w:kern w:val="2"/>
      <w:sz w:val="24"/>
      <w:szCs w:val="24"/>
    </w:rPr>
  </w:style>
  <w:style w:type="character" w:customStyle="1" w:styleId="834">
    <w:name w:val="批注文字 Char1"/>
    <w:semiHidden/>
    <w:qFormat/>
    <w:uiPriority w:val="0"/>
    <w:rPr>
      <w:rFonts w:ascii="Times New Roman" w:hAnsi="Times New Roman" w:eastAsia="宋体" w:cs="Times New Roman"/>
      <w:szCs w:val="24"/>
    </w:rPr>
  </w:style>
  <w:style w:type="character" w:customStyle="1" w:styleId="835">
    <w:name w:val="Font Style128"/>
    <w:unhideWhenUsed/>
    <w:qFormat/>
    <w:uiPriority w:val="0"/>
    <w:rPr>
      <w:rFonts w:hint="eastAsia" w:ascii="Times New Roman" w:hAnsi="Times New Roman" w:eastAsia="Times New Roman"/>
      <w:sz w:val="16"/>
    </w:rPr>
  </w:style>
  <w:style w:type="character" w:customStyle="1" w:styleId="836">
    <w:name w:val="样式 粉红 下划线"/>
    <w:qFormat/>
    <w:uiPriority w:val="0"/>
    <w:rPr>
      <w:color w:val="auto"/>
      <w:u w:val="none"/>
    </w:rPr>
  </w:style>
  <w:style w:type="character" w:customStyle="1" w:styleId="837">
    <w:name w:val="标题 4 Char Char1"/>
    <w:qFormat/>
    <w:uiPriority w:val="0"/>
    <w:rPr>
      <w:rFonts w:ascii="Arial" w:hAnsi="Arial" w:eastAsia="黑体"/>
      <w:b/>
      <w:bCs/>
      <w:kern w:val="2"/>
      <w:sz w:val="28"/>
      <w:szCs w:val="28"/>
      <w:lang w:val="en-US" w:eastAsia="zh-CN" w:bidi="ar-SA"/>
    </w:rPr>
  </w:style>
  <w:style w:type="character" w:customStyle="1" w:styleId="838">
    <w:name w:val="正文文字4 Char Char"/>
    <w:qFormat/>
    <w:uiPriority w:val="0"/>
    <w:rPr>
      <w:rFonts w:eastAsia="宋体"/>
      <w:kern w:val="2"/>
      <w:sz w:val="21"/>
      <w:szCs w:val="24"/>
      <w:lang w:val="en-US" w:eastAsia="zh-CN" w:bidi="ar-SA"/>
    </w:rPr>
  </w:style>
  <w:style w:type="character" w:customStyle="1" w:styleId="839">
    <w:name w:val="ca-3"/>
    <w:qFormat/>
    <w:uiPriority w:val="0"/>
  </w:style>
  <w:style w:type="character" w:customStyle="1" w:styleId="840">
    <w:name w:val="font91"/>
    <w:qFormat/>
    <w:uiPriority w:val="0"/>
    <w:rPr>
      <w:rFonts w:hint="default" w:ascii="Times New Roman" w:hAnsi="Times New Roman" w:cs="Times New Roman"/>
      <w:color w:val="000000"/>
      <w:sz w:val="21"/>
      <w:szCs w:val="21"/>
    </w:rPr>
  </w:style>
  <w:style w:type="character" w:customStyle="1" w:styleId="841">
    <w:name w:val="HTML 预设格式 Char1"/>
    <w:qFormat/>
    <w:uiPriority w:val="0"/>
    <w:rPr>
      <w:rFonts w:ascii="Courier New" w:hAnsi="Courier New" w:cs="Courier New"/>
      <w:kern w:val="2"/>
    </w:rPr>
  </w:style>
  <w:style w:type="character" w:customStyle="1" w:styleId="842">
    <w:name w:val="sort"/>
    <w:qFormat/>
    <w:uiPriority w:val="0"/>
    <w:rPr>
      <w:rFonts w:ascii="Times New Roman" w:hAnsi="Times New Roman" w:eastAsia="宋体"/>
      <w:color w:val="FFFFFF"/>
      <w:bdr w:val="single" w:color="auto" w:sz="24" w:space="0"/>
    </w:rPr>
  </w:style>
  <w:style w:type="character" w:customStyle="1" w:styleId="843">
    <w:name w:val="标题 9 Char1"/>
    <w:qFormat/>
    <w:uiPriority w:val="0"/>
    <w:rPr>
      <w:rFonts w:ascii="Arial" w:hAnsi="Arial" w:eastAsia="黑体" w:cs="Times New Roman"/>
      <w:kern w:val="0"/>
      <w:szCs w:val="21"/>
    </w:rPr>
  </w:style>
  <w:style w:type="character" w:customStyle="1" w:styleId="844">
    <w:name w:val="样式38 Char"/>
    <w:link w:val="230"/>
    <w:qFormat/>
    <w:uiPriority w:val="0"/>
    <w:rPr>
      <w:color w:val="000000"/>
      <w:sz w:val="24"/>
      <w:szCs w:val="24"/>
    </w:rPr>
  </w:style>
  <w:style w:type="character" w:customStyle="1" w:styleId="845">
    <w:name w:val="标题 3 Char1"/>
    <w:qFormat/>
    <w:uiPriority w:val="0"/>
    <w:rPr>
      <w:rFonts w:ascii="Times New Roman" w:hAnsi="Times New Roman" w:eastAsia="宋体" w:cs="Times New Roman"/>
      <w:b/>
      <w:bCs/>
      <w:sz w:val="32"/>
      <w:szCs w:val="32"/>
    </w:rPr>
  </w:style>
  <w:style w:type="character" w:customStyle="1" w:styleId="846">
    <w:name w:val="正文缩进两字 Char Char Char Char Char"/>
    <w:qFormat/>
    <w:uiPriority w:val="0"/>
    <w:rPr>
      <w:rFonts w:ascii="宋体" w:hAnsi="宋体" w:eastAsia="宋体"/>
      <w:kern w:val="2"/>
      <w:sz w:val="21"/>
      <w:lang w:val="en-US" w:eastAsia="zh-CN" w:bidi="ar-SA"/>
    </w:rPr>
  </w:style>
  <w:style w:type="character" w:customStyle="1" w:styleId="847">
    <w:name w:val="手改 Char Char"/>
    <w:qFormat/>
    <w:uiPriority w:val="0"/>
    <w:rPr>
      <w:rFonts w:eastAsia="宋体"/>
      <w:kern w:val="2"/>
      <w:sz w:val="21"/>
      <w:szCs w:val="24"/>
      <w:lang w:val="en-US" w:eastAsia="zh-CN" w:bidi="ar-SA"/>
    </w:rPr>
  </w:style>
  <w:style w:type="character" w:customStyle="1" w:styleId="848">
    <w:name w:val="日期 Char1"/>
    <w:qFormat/>
    <w:uiPriority w:val="0"/>
    <w:rPr>
      <w:rFonts w:ascii="Times New Roman" w:hAnsi="Times New Roman" w:eastAsia="宋体" w:cs="Times New Roman"/>
      <w:sz w:val="24"/>
      <w:szCs w:val="20"/>
    </w:rPr>
  </w:style>
  <w:style w:type="character" w:customStyle="1" w:styleId="849">
    <w:name w:val="Font Style116"/>
    <w:unhideWhenUsed/>
    <w:qFormat/>
    <w:uiPriority w:val="0"/>
    <w:rPr>
      <w:rFonts w:hint="eastAsia" w:ascii="宋体" w:hAnsi="宋体" w:eastAsia="宋体"/>
      <w:spacing w:val="-20"/>
      <w:sz w:val="24"/>
    </w:rPr>
  </w:style>
  <w:style w:type="character" w:customStyle="1" w:styleId="850">
    <w:name w:val="正文文本 2 Char1"/>
    <w:qFormat/>
    <w:uiPriority w:val="0"/>
    <w:rPr>
      <w:kern w:val="2"/>
      <w:sz w:val="21"/>
      <w:szCs w:val="24"/>
    </w:rPr>
  </w:style>
  <w:style w:type="character" w:customStyle="1" w:styleId="851">
    <w:name w:val="样式8 Char"/>
    <w:link w:val="232"/>
    <w:qFormat/>
    <w:uiPriority w:val="0"/>
    <w:rPr>
      <w:sz w:val="21"/>
      <w:szCs w:val="21"/>
      <w:lang w:val="zh-CN"/>
    </w:rPr>
  </w:style>
  <w:style w:type="character" w:customStyle="1" w:styleId="852">
    <w:name w:val="样式 标题 4 + 宋体 段前: 0.5 行 行距: 单倍行距 Char"/>
    <w:link w:val="233"/>
    <w:qFormat/>
    <w:uiPriority w:val="0"/>
    <w:rPr>
      <w:rFonts w:ascii="宋体" w:hAnsi="宋体"/>
      <w:sz w:val="24"/>
    </w:rPr>
  </w:style>
  <w:style w:type="character" w:customStyle="1" w:styleId="853">
    <w:name w:val="desc"/>
    <w:qFormat/>
    <w:uiPriority w:val="0"/>
    <w:rPr>
      <w:rFonts w:ascii="Times New Roman" w:hAnsi="Times New Roman" w:eastAsia="宋体"/>
      <w:color w:val="000000"/>
      <w:sz w:val="18"/>
      <w:szCs w:val="18"/>
    </w:rPr>
  </w:style>
  <w:style w:type="character" w:customStyle="1" w:styleId="854">
    <w:name w:val="font61"/>
    <w:qFormat/>
    <w:uiPriority w:val="0"/>
    <w:rPr>
      <w:rFonts w:hint="eastAsia" w:ascii="宋体" w:hAnsi="宋体" w:eastAsia="宋体" w:cs="宋体"/>
      <w:color w:val="000000"/>
      <w:sz w:val="20"/>
      <w:szCs w:val="20"/>
    </w:rPr>
  </w:style>
  <w:style w:type="character" w:customStyle="1" w:styleId="855">
    <w:name w:val="样式 首行缩进:  2 字符2 Char"/>
    <w:link w:val="234"/>
    <w:qFormat/>
    <w:uiPriority w:val="0"/>
    <w:rPr>
      <w:rFonts w:ascii="宋体" w:hAnsi="宋体"/>
      <w:kern w:val="18"/>
      <w:sz w:val="24"/>
    </w:rPr>
  </w:style>
  <w:style w:type="character" w:customStyle="1" w:styleId="856">
    <w:name w:val="表头 Char"/>
    <w:qFormat/>
    <w:uiPriority w:val="0"/>
    <w:rPr>
      <w:rFonts w:eastAsia="黑体"/>
      <w:sz w:val="28"/>
      <w:lang w:val="en-US" w:eastAsia="zh-CN" w:bidi="ar-SA"/>
    </w:rPr>
  </w:style>
  <w:style w:type="character" w:customStyle="1" w:styleId="857">
    <w:name w:val="Font Style122"/>
    <w:unhideWhenUsed/>
    <w:qFormat/>
    <w:uiPriority w:val="0"/>
    <w:rPr>
      <w:rFonts w:hint="eastAsia" w:ascii="宋体" w:hAnsi="宋体" w:eastAsia="宋体"/>
      <w:spacing w:val="20"/>
      <w:sz w:val="24"/>
    </w:rPr>
  </w:style>
  <w:style w:type="character" w:customStyle="1" w:styleId="858">
    <w:name w:val="表格1 Char"/>
    <w:link w:val="235"/>
    <w:qFormat/>
    <w:locked/>
    <w:uiPriority w:val="0"/>
    <w:rPr>
      <w:rFonts w:ascii="宋体" w:hAnsi="宋体"/>
      <w:spacing w:val="-20"/>
      <w:sz w:val="21"/>
      <w:szCs w:val="21"/>
    </w:rPr>
  </w:style>
  <w:style w:type="character" w:customStyle="1" w:styleId="859">
    <w:name w:val="样式 标题 3 + 红色 Char"/>
    <w:link w:val="236"/>
    <w:qFormat/>
    <w:uiPriority w:val="0"/>
    <w:rPr>
      <w:rFonts w:ascii="宋体" w:hAnsi="Calibri"/>
      <w:b/>
      <w:color w:val="FF0000"/>
      <w:sz w:val="24"/>
      <w:szCs w:val="32"/>
    </w:rPr>
  </w:style>
  <w:style w:type="character" w:customStyle="1" w:styleId="860">
    <w:name w:val="引用 字符"/>
    <w:link w:val="237"/>
    <w:qFormat/>
    <w:uiPriority w:val="29"/>
    <w:rPr>
      <w:rFonts w:ascii="Calibri" w:hAnsi="Calibri"/>
      <w:i/>
      <w:iCs/>
      <w:color w:val="000000"/>
      <w:kern w:val="2"/>
      <w:sz w:val="21"/>
      <w:szCs w:val="24"/>
    </w:rPr>
  </w:style>
  <w:style w:type="character" w:customStyle="1" w:styleId="861">
    <w:name w:val="font131"/>
    <w:qFormat/>
    <w:uiPriority w:val="0"/>
    <w:rPr>
      <w:rFonts w:hint="default" w:ascii="Times New Roman" w:hAnsi="Times New Roman" w:cs="Times New Roman"/>
      <w:color w:val="000000"/>
      <w:sz w:val="20"/>
      <w:szCs w:val="20"/>
      <w:vertAlign w:val="superscript"/>
    </w:rPr>
  </w:style>
  <w:style w:type="character" w:customStyle="1" w:styleId="862">
    <w:name w:val="标题 5 Char1"/>
    <w:qFormat/>
    <w:uiPriority w:val="0"/>
    <w:rPr>
      <w:rFonts w:ascii="Times New Roman" w:hAnsi="Times New Roman" w:eastAsia="宋体" w:cs="Times New Roman"/>
      <w:b/>
      <w:bCs/>
      <w:kern w:val="0"/>
      <w:sz w:val="28"/>
      <w:szCs w:val="28"/>
    </w:rPr>
  </w:style>
  <w:style w:type="character" w:customStyle="1" w:styleId="863">
    <w:name w:val="font71"/>
    <w:qFormat/>
    <w:uiPriority w:val="0"/>
    <w:rPr>
      <w:rFonts w:hint="default" w:ascii="Times New Roman" w:hAnsi="Times New Roman" w:cs="Times New Roman"/>
      <w:color w:val="000000"/>
      <w:sz w:val="18"/>
      <w:szCs w:val="18"/>
    </w:rPr>
  </w:style>
  <w:style w:type="character" w:customStyle="1" w:styleId="864">
    <w:name w:val="小标题 Char"/>
    <w:qFormat/>
    <w:uiPriority w:val="0"/>
    <w:rPr>
      <w:rFonts w:ascii="仿宋_GB2312" w:eastAsia="仿宋_GB2312"/>
      <w:b/>
      <w:sz w:val="28"/>
      <w:szCs w:val="28"/>
      <w:lang w:val="en-US" w:eastAsia="zh-CN" w:bidi="ar-SA"/>
    </w:rPr>
  </w:style>
  <w:style w:type="character" w:customStyle="1" w:styleId="865">
    <w:name w:val="样式 标题 3 + 宋体 段前: 0.5 行 行距: 单倍行距 Char"/>
    <w:link w:val="238"/>
    <w:qFormat/>
    <w:uiPriority w:val="0"/>
    <w:rPr>
      <w:rFonts w:ascii="宋体" w:hAnsi="宋体"/>
      <w:sz w:val="24"/>
      <w:lang w:val="zh-CN"/>
    </w:rPr>
  </w:style>
  <w:style w:type="character" w:customStyle="1" w:styleId="866">
    <w:name w:val="标题 Char2"/>
    <w:qFormat/>
    <w:uiPriority w:val="0"/>
    <w:rPr>
      <w:rFonts w:ascii="Cambria" w:hAnsi="Cambria" w:cs="Times New Roman"/>
      <w:b/>
      <w:bCs/>
      <w:kern w:val="2"/>
      <w:sz w:val="32"/>
      <w:szCs w:val="32"/>
    </w:rPr>
  </w:style>
  <w:style w:type="character" w:customStyle="1" w:styleId="867">
    <w:name w:val="标题 2XW Char"/>
    <w:qFormat/>
    <w:uiPriority w:val="0"/>
    <w:rPr>
      <w:rFonts w:ascii="Arial" w:hAnsi="Arial" w:eastAsia="黑体"/>
      <w:b/>
      <w:bCs/>
      <w:kern w:val="2"/>
      <w:sz w:val="32"/>
      <w:szCs w:val="32"/>
      <w:lang w:val="en-US" w:eastAsia="zh-CN" w:bidi="ar-SA"/>
    </w:rPr>
  </w:style>
  <w:style w:type="character" w:customStyle="1" w:styleId="868">
    <w:name w:val="正  文 Char"/>
    <w:link w:val="239"/>
    <w:qFormat/>
    <w:uiPriority w:val="0"/>
    <w:rPr>
      <w:rFonts w:ascii="宋体" w:hAnsi="Calibri"/>
      <w:kern w:val="2"/>
      <w:sz w:val="24"/>
      <w:szCs w:val="24"/>
    </w:rPr>
  </w:style>
  <w:style w:type="character" w:customStyle="1" w:styleId="869">
    <w:name w:val="morelink-item"/>
    <w:qFormat/>
    <w:uiPriority w:val="0"/>
    <w:rPr>
      <w:rFonts w:ascii="Times New Roman" w:hAnsi="Times New Roman" w:eastAsia="宋体"/>
    </w:rPr>
  </w:style>
  <w:style w:type="character" w:customStyle="1" w:styleId="870">
    <w:name w:val="font51"/>
    <w:qFormat/>
    <w:uiPriority w:val="0"/>
    <w:rPr>
      <w:rFonts w:hint="default" w:ascii="Times New Roman" w:hAnsi="Times New Roman" w:cs="Times New Roman"/>
      <w:color w:val="000000"/>
      <w:sz w:val="20"/>
      <w:szCs w:val="20"/>
    </w:rPr>
  </w:style>
  <w:style w:type="character" w:customStyle="1" w:styleId="871">
    <w:name w:val="Char Char10"/>
    <w:qFormat/>
    <w:uiPriority w:val="0"/>
    <w:rPr>
      <w:rFonts w:ascii="Times New Roman" w:hAnsi="Times New Roman" w:eastAsia="宋体"/>
      <w:sz w:val="18"/>
    </w:rPr>
  </w:style>
  <w:style w:type="character" w:customStyle="1" w:styleId="872">
    <w:name w:val="纯文本 Char1"/>
    <w:qFormat/>
    <w:locked/>
    <w:uiPriority w:val="0"/>
    <w:rPr>
      <w:rFonts w:ascii="宋体" w:hAnsi="Courier New" w:eastAsia="宋体" w:cs="Courier New"/>
      <w:szCs w:val="21"/>
    </w:rPr>
  </w:style>
  <w:style w:type="character" w:customStyle="1" w:styleId="873">
    <w:name w:val="表格1 Char1"/>
    <w:qFormat/>
    <w:locked/>
    <w:uiPriority w:val="0"/>
    <w:rPr>
      <w:rFonts w:eastAsia="宋体"/>
      <w:kern w:val="2"/>
      <w:sz w:val="21"/>
      <w:szCs w:val="21"/>
      <w:lang w:val="en-US" w:eastAsia="zh-CN" w:bidi="ar-SA"/>
    </w:rPr>
  </w:style>
  <w:style w:type="character" w:customStyle="1" w:styleId="874">
    <w:name w:val="bds_more9"/>
    <w:qFormat/>
    <w:uiPriority w:val="0"/>
    <w:rPr>
      <w:rFonts w:ascii="Times New Roman" w:hAnsi="Times New Roman" w:eastAsia="宋体"/>
    </w:rPr>
  </w:style>
  <w:style w:type="character" w:customStyle="1" w:styleId="875">
    <w:name w:val="链接"/>
    <w:qFormat/>
    <w:uiPriority w:val="0"/>
    <w:rPr>
      <w:color w:val="0000FF"/>
      <w:u w:val="single" w:color="0000FF"/>
    </w:rPr>
  </w:style>
  <w:style w:type="character" w:customStyle="1" w:styleId="876">
    <w:name w:val="font81"/>
    <w:qFormat/>
    <w:uiPriority w:val="0"/>
    <w:rPr>
      <w:rFonts w:hint="eastAsia" w:ascii="宋体" w:hAnsi="宋体" w:eastAsia="宋体" w:cs="宋体"/>
      <w:color w:val="000000"/>
      <w:sz w:val="21"/>
      <w:szCs w:val="21"/>
    </w:rPr>
  </w:style>
  <w:style w:type="character" w:customStyle="1" w:styleId="877">
    <w:name w:val="all1"/>
    <w:qFormat/>
    <w:uiPriority w:val="0"/>
    <w:rPr>
      <w:sz w:val="18"/>
      <w:szCs w:val="18"/>
    </w:rPr>
  </w:style>
  <w:style w:type="character" w:customStyle="1" w:styleId="878">
    <w:name w:val="p0 Char Char"/>
    <w:qFormat/>
    <w:uiPriority w:val="0"/>
    <w:rPr>
      <w:rFonts w:eastAsia="宋体"/>
      <w:kern w:val="2"/>
      <w:sz w:val="21"/>
      <w:szCs w:val="21"/>
      <w:lang w:val="en-US" w:eastAsia="zh-CN" w:bidi="ar-SA"/>
    </w:rPr>
  </w:style>
  <w:style w:type="character" w:customStyle="1" w:styleId="879">
    <w:name w:val="Font Style121"/>
    <w:unhideWhenUsed/>
    <w:qFormat/>
    <w:uiPriority w:val="0"/>
    <w:rPr>
      <w:rFonts w:hint="eastAsia" w:ascii="宋体" w:hAnsi="宋体" w:eastAsia="宋体"/>
      <w:spacing w:val="-10"/>
      <w:sz w:val="30"/>
    </w:rPr>
  </w:style>
  <w:style w:type="character" w:customStyle="1" w:styleId="880">
    <w:name w:val="Font Style90"/>
    <w:unhideWhenUsed/>
    <w:qFormat/>
    <w:uiPriority w:val="0"/>
    <w:rPr>
      <w:rFonts w:hint="eastAsia" w:ascii="宋体" w:hAnsi="宋体" w:eastAsia="宋体"/>
      <w:b/>
      <w:spacing w:val="-20"/>
      <w:sz w:val="40"/>
    </w:rPr>
  </w:style>
  <w:style w:type="character" w:customStyle="1" w:styleId="881">
    <w:name w:val="sidecatalog-dot1"/>
    <w:qFormat/>
    <w:uiPriority w:val="0"/>
    <w:rPr>
      <w:rFonts w:ascii="Times New Roman" w:hAnsi="Times New Roman" w:eastAsia="宋体"/>
    </w:rPr>
  </w:style>
  <w:style w:type="character" w:customStyle="1" w:styleId="882">
    <w:name w:val="txt1"/>
    <w:qFormat/>
    <w:uiPriority w:val="0"/>
    <w:rPr>
      <w:rFonts w:hint="default" w:ascii="Verdana" w:hAnsi="Verdana"/>
      <w:color w:val="000000"/>
      <w:sz w:val="20"/>
      <w:szCs w:val="20"/>
    </w:rPr>
  </w:style>
  <w:style w:type="character" w:customStyle="1" w:styleId="883">
    <w:name w:val="正文文本 3 Char1"/>
    <w:qFormat/>
    <w:uiPriority w:val="0"/>
    <w:rPr>
      <w:kern w:val="2"/>
      <w:sz w:val="16"/>
      <w:szCs w:val="16"/>
    </w:rPr>
  </w:style>
  <w:style w:type="character" w:customStyle="1" w:styleId="884">
    <w:name w:val="Font Style94"/>
    <w:unhideWhenUsed/>
    <w:qFormat/>
    <w:uiPriority w:val="0"/>
    <w:rPr>
      <w:rFonts w:hint="eastAsia" w:ascii="Times New Roman" w:hAnsi="Times New Roman" w:eastAsia="Times New Roman"/>
      <w:sz w:val="28"/>
    </w:rPr>
  </w:style>
  <w:style w:type="character" w:customStyle="1" w:styleId="885">
    <w:name w:val="我编辑文档正文 Char"/>
    <w:link w:val="240"/>
    <w:qFormat/>
    <w:uiPriority w:val="0"/>
    <w:rPr>
      <w:rFonts w:ascii="Calibri" w:hAnsi="Calibri"/>
      <w:kern w:val="2"/>
      <w:sz w:val="24"/>
      <w:szCs w:val="24"/>
    </w:rPr>
  </w:style>
  <w:style w:type="character" w:customStyle="1" w:styleId="886">
    <w:name w:val="text1"/>
    <w:qFormat/>
    <w:uiPriority w:val="0"/>
    <w:rPr>
      <w:sz w:val="18"/>
      <w:szCs w:val="18"/>
      <w:u w:val="none"/>
    </w:rPr>
  </w:style>
  <w:style w:type="character" w:customStyle="1" w:styleId="887">
    <w:name w:val="lh22px1"/>
    <w:qFormat/>
    <w:uiPriority w:val="0"/>
  </w:style>
  <w:style w:type="character" w:customStyle="1" w:styleId="888">
    <w:name w:val="apple-style-span"/>
    <w:qFormat/>
    <w:uiPriority w:val="0"/>
  </w:style>
  <w:style w:type="character" w:customStyle="1" w:styleId="889">
    <w:name w:val="样式 标题 2 Char Char + (中文) 宋体"/>
    <w:qFormat/>
    <w:uiPriority w:val="0"/>
    <w:rPr>
      <w:rFonts w:ascii="Arial" w:hAnsi="Arial" w:eastAsia="Times New Roman"/>
      <w:b/>
      <w:bCs/>
      <w:kern w:val="2"/>
      <w:sz w:val="24"/>
      <w:szCs w:val="32"/>
      <w:lang w:val="en-US" w:eastAsia="zh-CN" w:bidi="ar-SA"/>
    </w:rPr>
  </w:style>
  <w:style w:type="character" w:customStyle="1" w:styleId="890">
    <w:name w:val="font01"/>
    <w:qFormat/>
    <w:uiPriority w:val="0"/>
    <w:rPr>
      <w:rFonts w:hint="eastAsia" w:ascii="宋体" w:hAnsi="宋体" w:eastAsia="宋体" w:cs="宋体"/>
      <w:b/>
      <w:color w:val="000000"/>
      <w:sz w:val="20"/>
      <w:szCs w:val="20"/>
    </w:rPr>
  </w:style>
  <w:style w:type="character" w:customStyle="1" w:styleId="891">
    <w:name w:val="ca-21"/>
    <w:qFormat/>
    <w:uiPriority w:val="0"/>
    <w:rPr>
      <w:rFonts w:hint="eastAsia" w:ascii="宋体" w:hAnsi="宋体" w:eastAsia="宋体"/>
      <w:sz w:val="24"/>
      <w:szCs w:val="24"/>
    </w:rPr>
  </w:style>
  <w:style w:type="character" w:customStyle="1" w:styleId="892">
    <w:name w:val="Font Style86"/>
    <w:unhideWhenUsed/>
    <w:qFormat/>
    <w:uiPriority w:val="0"/>
    <w:rPr>
      <w:rFonts w:hint="eastAsia" w:ascii="黑体" w:hAnsi="黑体" w:eastAsia="黑体"/>
      <w:spacing w:val="10"/>
      <w:sz w:val="30"/>
    </w:rPr>
  </w:style>
  <w:style w:type="character" w:customStyle="1" w:styleId="893">
    <w:name w:val="Char Char2"/>
    <w:qFormat/>
    <w:uiPriority w:val="0"/>
    <w:rPr>
      <w:rFonts w:eastAsia="黑体"/>
      <w:kern w:val="2"/>
      <w:sz w:val="24"/>
      <w:lang w:val="en-US" w:eastAsia="zh-CN" w:bidi="ar-SA"/>
    </w:rPr>
  </w:style>
  <w:style w:type="character" w:customStyle="1" w:styleId="894">
    <w:name w:val="页脚 Char1"/>
    <w:qFormat/>
    <w:uiPriority w:val="0"/>
    <w:rPr>
      <w:rFonts w:eastAsia="宋体"/>
      <w:kern w:val="2"/>
      <w:sz w:val="18"/>
      <w:szCs w:val="18"/>
      <w:lang w:val="en-US" w:eastAsia="zh-CN" w:bidi="ar-SA"/>
    </w:rPr>
  </w:style>
  <w:style w:type="character" w:customStyle="1" w:styleId="895">
    <w:name w:val="bds_nopic2"/>
    <w:qFormat/>
    <w:uiPriority w:val="0"/>
    <w:rPr>
      <w:rFonts w:ascii="Times New Roman" w:hAnsi="Times New Roman" w:eastAsia="宋体"/>
    </w:rPr>
  </w:style>
  <w:style w:type="character" w:customStyle="1" w:styleId="896">
    <w:name w:val="页眉 Char1"/>
    <w:link w:val="241"/>
    <w:qFormat/>
    <w:uiPriority w:val="0"/>
    <w:rPr>
      <w:rFonts w:ascii="Calibri" w:hAnsi="Calibri"/>
      <w:kern w:val="2"/>
      <w:sz w:val="18"/>
      <w:szCs w:val="18"/>
    </w:rPr>
  </w:style>
  <w:style w:type="character" w:customStyle="1" w:styleId="897">
    <w:name w:val="样式 粉红"/>
    <w:qFormat/>
    <w:uiPriority w:val="0"/>
    <w:rPr>
      <w:color w:val="auto"/>
      <w:u w:val="none"/>
    </w:rPr>
  </w:style>
  <w:style w:type="character" w:customStyle="1" w:styleId="898">
    <w:name w:val="正文文本缩进 2 Char1"/>
    <w:qFormat/>
    <w:uiPriority w:val="0"/>
    <w:rPr>
      <w:kern w:val="2"/>
      <w:sz w:val="21"/>
      <w:szCs w:val="24"/>
    </w:rPr>
  </w:style>
  <w:style w:type="character" w:customStyle="1" w:styleId="899">
    <w:name w:val="批注框文本 Char1"/>
    <w:qFormat/>
    <w:locked/>
    <w:uiPriority w:val="0"/>
    <w:rPr>
      <w:rFonts w:ascii="Calibri" w:hAnsi="Calibri" w:eastAsia="宋体"/>
      <w:sz w:val="18"/>
      <w:szCs w:val="18"/>
    </w:rPr>
  </w:style>
  <w:style w:type="character" w:customStyle="1" w:styleId="900">
    <w:name w:val="样式 样式 样式3 + + (西文) 宋体 Char"/>
    <w:link w:val="242"/>
    <w:qFormat/>
    <w:uiPriority w:val="0"/>
    <w:rPr>
      <w:rFonts w:ascii="宋体" w:hAnsi="宋体"/>
      <w:sz w:val="21"/>
      <w:szCs w:val="32"/>
    </w:rPr>
  </w:style>
  <w:style w:type="character" w:customStyle="1" w:styleId="901">
    <w:name w:val="Font Style123"/>
    <w:unhideWhenUsed/>
    <w:qFormat/>
    <w:uiPriority w:val="0"/>
    <w:rPr>
      <w:rFonts w:hint="eastAsia" w:ascii="宋体" w:hAnsi="宋体" w:eastAsia="宋体"/>
      <w:b/>
      <w:sz w:val="32"/>
    </w:rPr>
  </w:style>
  <w:style w:type="character" w:customStyle="1" w:styleId="902">
    <w:name w:val="bds_more7"/>
    <w:qFormat/>
    <w:uiPriority w:val="0"/>
    <w:rPr>
      <w:rFonts w:ascii="Times New Roman" w:hAnsi="Times New Roman" w:eastAsia="宋体"/>
    </w:rPr>
  </w:style>
  <w:style w:type="character" w:customStyle="1" w:styleId="903">
    <w:name w:val="Font Style104"/>
    <w:unhideWhenUsed/>
    <w:qFormat/>
    <w:uiPriority w:val="0"/>
    <w:rPr>
      <w:rFonts w:hint="eastAsia" w:ascii="宋体" w:hAnsi="宋体" w:eastAsia="宋体"/>
      <w:spacing w:val="30"/>
      <w:sz w:val="18"/>
    </w:rPr>
  </w:style>
  <w:style w:type="character" w:customStyle="1" w:styleId="904">
    <w:name w:val="样式 宋体 四号 行距: 最小值 25 磅 Char Char"/>
    <w:link w:val="243"/>
    <w:qFormat/>
    <w:locked/>
    <w:uiPriority w:val="0"/>
    <w:rPr>
      <w:rFonts w:ascii="Calibri" w:hAnsi="Calibri"/>
      <w:kern w:val="2"/>
      <w:sz w:val="24"/>
    </w:rPr>
  </w:style>
  <w:style w:type="character" w:customStyle="1" w:styleId="905">
    <w:name w:val="样式5 Char"/>
    <w:link w:val="244"/>
    <w:qFormat/>
    <w:uiPriority w:val="0"/>
    <w:rPr>
      <w:rFonts w:ascii="宋体" w:hAnsi="宋体"/>
      <w:bCs/>
      <w:kern w:val="2"/>
      <w:sz w:val="21"/>
      <w:szCs w:val="21"/>
    </w:rPr>
  </w:style>
  <w:style w:type="character" w:customStyle="1" w:styleId="906">
    <w:name w:val="表号 Char"/>
    <w:link w:val="245"/>
    <w:qFormat/>
    <w:uiPriority w:val="0"/>
    <w:rPr>
      <w:rFonts w:ascii="宋体" w:hAnsi="Calibri" w:eastAsia="仿宋_GB2312"/>
      <w:sz w:val="21"/>
      <w:szCs w:val="21"/>
    </w:rPr>
  </w:style>
  <w:style w:type="character" w:customStyle="1" w:styleId="907">
    <w:name w:val="批注主题 Char1"/>
    <w:qFormat/>
    <w:uiPriority w:val="0"/>
    <w:rPr>
      <w:rFonts w:ascii="Times New Roman" w:hAnsi="Times New Roman" w:eastAsia="宋体" w:cs="Times New Roman"/>
      <w:b/>
      <w:bCs/>
      <w:szCs w:val="24"/>
    </w:rPr>
  </w:style>
  <w:style w:type="character" w:customStyle="1" w:styleId="908">
    <w:name w:val="i1"/>
    <w:qFormat/>
    <w:uiPriority w:val="0"/>
    <w:rPr>
      <w:sz w:val="18"/>
      <w:szCs w:val="18"/>
    </w:rPr>
  </w:style>
  <w:style w:type="character" w:customStyle="1" w:styleId="909">
    <w:name w:val="font161"/>
    <w:qFormat/>
    <w:uiPriority w:val="0"/>
    <w:rPr>
      <w:b/>
      <w:bCs/>
      <w:sz w:val="32"/>
      <w:szCs w:val="32"/>
    </w:rPr>
  </w:style>
  <w:style w:type="character" w:customStyle="1" w:styleId="910">
    <w:name w:val="Char Char20"/>
    <w:qFormat/>
    <w:uiPriority w:val="0"/>
    <w:rPr>
      <w:rFonts w:ascii="Times New Roman" w:hAnsi="Times New Roman" w:eastAsia="宋体" w:cs="Times New Roman"/>
      <w:b/>
      <w:bCs/>
      <w:sz w:val="32"/>
      <w:szCs w:val="32"/>
    </w:rPr>
  </w:style>
  <w:style w:type="character" w:customStyle="1" w:styleId="911">
    <w:name w:val="Char Char21"/>
    <w:qFormat/>
    <w:uiPriority w:val="0"/>
    <w:rPr>
      <w:rFonts w:ascii="Arial" w:hAnsi="Arial" w:eastAsia="黑体" w:cs="Times New Roman"/>
      <w:b/>
      <w:bCs/>
      <w:sz w:val="32"/>
      <w:szCs w:val="32"/>
    </w:rPr>
  </w:style>
  <w:style w:type="character" w:customStyle="1" w:styleId="912">
    <w:name w:val="bfw"/>
    <w:qFormat/>
    <w:uiPriority w:val="0"/>
  </w:style>
  <w:style w:type="character" w:customStyle="1" w:styleId="913">
    <w:name w:val="明显强调1"/>
    <w:qFormat/>
    <w:uiPriority w:val="21"/>
    <w:rPr>
      <w:b/>
      <w:bCs/>
      <w:i/>
      <w:iCs/>
      <w:color w:val="4F81BD"/>
    </w:rPr>
  </w:style>
  <w:style w:type="character" w:customStyle="1" w:styleId="914">
    <w:name w:val="sidecatalog-index2"/>
    <w:qFormat/>
    <w:uiPriority w:val="0"/>
    <w:rPr>
      <w:rFonts w:ascii="Arail" w:hAnsi="Arail" w:eastAsia="Arail" w:cs="Arail"/>
      <w:color w:val="999999"/>
      <w:sz w:val="21"/>
      <w:szCs w:val="21"/>
    </w:rPr>
  </w:style>
  <w:style w:type="character" w:customStyle="1" w:styleId="915">
    <w:name w:val="文档结构图 Char1"/>
    <w:qFormat/>
    <w:uiPriority w:val="0"/>
    <w:rPr>
      <w:rFonts w:ascii="宋体"/>
      <w:kern w:val="2"/>
      <w:sz w:val="18"/>
      <w:szCs w:val="18"/>
    </w:rPr>
  </w:style>
  <w:style w:type="character" w:customStyle="1" w:styleId="916">
    <w:name w:val="标题4 Char Char"/>
    <w:qFormat/>
    <w:uiPriority w:val="0"/>
    <w:rPr>
      <w:rFonts w:ascii="仿宋_GB2312" w:hAnsi="Cambria" w:eastAsia="仿宋_GB2312"/>
      <w:bCs/>
      <w:kern w:val="28"/>
      <w:sz w:val="28"/>
      <w:szCs w:val="32"/>
      <w:lang w:val="en-US" w:eastAsia="zh-CN" w:bidi="ar-SA"/>
    </w:rPr>
  </w:style>
  <w:style w:type="character" w:customStyle="1" w:styleId="917">
    <w:name w:val="引用 Char1"/>
    <w:qFormat/>
    <w:uiPriority w:val="29"/>
    <w:rPr>
      <w:i/>
      <w:iCs/>
      <w:color w:val="000000"/>
      <w:kern w:val="2"/>
      <w:sz w:val="21"/>
      <w:szCs w:val="24"/>
    </w:rPr>
  </w:style>
  <w:style w:type="character" w:customStyle="1" w:styleId="918">
    <w:name w:val="font141"/>
    <w:qFormat/>
    <w:uiPriority w:val="0"/>
    <w:rPr>
      <w:rFonts w:hint="default" w:ascii="Times New Roman" w:hAnsi="Times New Roman" w:cs="Times New Roman"/>
      <w:b/>
      <w:color w:val="000000"/>
      <w:sz w:val="20"/>
      <w:szCs w:val="20"/>
      <w:u w:val="single"/>
    </w:rPr>
  </w:style>
  <w:style w:type="character" w:customStyle="1" w:styleId="919">
    <w:name w:val="章 Char Char"/>
    <w:qFormat/>
    <w:uiPriority w:val="0"/>
    <w:rPr>
      <w:rFonts w:eastAsia="宋体"/>
      <w:b/>
      <w:bCs/>
      <w:kern w:val="44"/>
      <w:sz w:val="44"/>
      <w:szCs w:val="44"/>
      <w:lang w:val="en-US" w:eastAsia="zh-CN" w:bidi="ar-SA"/>
    </w:rPr>
  </w:style>
  <w:style w:type="character" w:customStyle="1" w:styleId="920">
    <w:name w:val="listarticle1"/>
    <w:qFormat/>
    <w:uiPriority w:val="0"/>
    <w:rPr>
      <w:b/>
      <w:bCs/>
      <w:color w:val="05006C"/>
      <w:sz w:val="27"/>
      <w:szCs w:val="27"/>
    </w:rPr>
  </w:style>
  <w:style w:type="character" w:customStyle="1" w:styleId="921">
    <w:name w:val="Font Style124"/>
    <w:unhideWhenUsed/>
    <w:qFormat/>
    <w:uiPriority w:val="0"/>
    <w:rPr>
      <w:rFonts w:hint="eastAsia" w:ascii="宋体" w:hAnsi="宋体" w:eastAsia="宋体"/>
      <w:spacing w:val="30"/>
      <w:sz w:val="24"/>
    </w:rPr>
  </w:style>
  <w:style w:type="character" w:customStyle="1" w:styleId="922">
    <w:name w:val="Plain Text Char1 Char"/>
    <w:qFormat/>
    <w:uiPriority w:val="0"/>
    <w:rPr>
      <w:rFonts w:ascii="宋体" w:hAnsi="Courier New" w:eastAsia="宋体" w:cs="Courier New"/>
      <w:kern w:val="2"/>
      <w:sz w:val="21"/>
      <w:szCs w:val="21"/>
      <w:lang w:val="en-US" w:eastAsia="zh-CN" w:bidi="ar-SA"/>
    </w:rPr>
  </w:style>
  <w:style w:type="character" w:customStyle="1" w:styleId="923">
    <w:name w:val="bds_more8"/>
    <w:qFormat/>
    <w:uiPriority w:val="0"/>
    <w:rPr>
      <w:rFonts w:ascii="Times New Roman" w:hAnsi="Times New Roman" w:eastAsia="宋体"/>
    </w:rPr>
  </w:style>
  <w:style w:type="character" w:customStyle="1" w:styleId="924">
    <w:name w:val="Font Style131"/>
    <w:unhideWhenUsed/>
    <w:qFormat/>
    <w:uiPriority w:val="0"/>
    <w:rPr>
      <w:rFonts w:hint="eastAsia" w:ascii="Times New Roman" w:hAnsi="Times New Roman" w:eastAsia="Times New Roman"/>
      <w:sz w:val="18"/>
    </w:rPr>
  </w:style>
  <w:style w:type="character" w:customStyle="1" w:styleId="925">
    <w:name w:val="Font Style117"/>
    <w:unhideWhenUsed/>
    <w:qFormat/>
    <w:uiPriority w:val="0"/>
    <w:rPr>
      <w:rFonts w:hint="eastAsia" w:ascii="宋体" w:hAnsi="宋体" w:eastAsia="宋体"/>
      <w:spacing w:val="20"/>
      <w:sz w:val="24"/>
    </w:rPr>
  </w:style>
  <w:style w:type="character" w:customStyle="1" w:styleId="926">
    <w:name w:val="正文文本首行缩进 2 字符1"/>
    <w:basedOn w:val="155"/>
    <w:qFormat/>
    <w:uiPriority w:val="0"/>
    <w:rPr>
      <w:rFonts w:hint="default" w:ascii="Times New Roman" w:hAnsi="Times New Roman" w:eastAsia="宋体" w:cs="Times New Roman"/>
      <w:kern w:val="2"/>
      <w:sz w:val="21"/>
      <w:szCs w:val="24"/>
      <w:lang w:val="en-US" w:eastAsia="zh-CN" w:bidi="ar-SA"/>
    </w:rPr>
  </w:style>
  <w:style w:type="character" w:customStyle="1" w:styleId="927">
    <w:name w:val="Body text (2)_"/>
    <w:link w:val="719"/>
    <w:qFormat/>
    <w:uiPriority w:val="0"/>
    <w:rPr>
      <w:rFonts w:ascii="MingLiU" w:hAnsi="MingLiU" w:eastAsia="MingLiU" w:cs="MingLiU"/>
      <w:kern w:val="2"/>
      <w:sz w:val="21"/>
      <w:shd w:val="clear" w:color="auto" w:fill="FFFFFF"/>
    </w:rPr>
  </w:style>
  <w:style w:type="character" w:customStyle="1" w:styleId="928">
    <w:name w:val="Body text (2) + 9.5 pt2"/>
    <w:qFormat/>
    <w:uiPriority w:val="0"/>
    <w:rPr>
      <w:color w:val="000000"/>
      <w:spacing w:val="0"/>
      <w:w w:val="100"/>
      <w:position w:val="0"/>
      <w:sz w:val="19"/>
      <w:szCs w:val="19"/>
      <w:lang w:val="zh-CN" w:eastAsia="zh-CN" w:bidi="zh-CN"/>
    </w:rPr>
  </w:style>
  <w:style w:type="character" w:customStyle="1" w:styleId="929">
    <w:name w:val="占位符文本1"/>
    <w:semiHidden/>
    <w:qFormat/>
    <w:uiPriority w:val="99"/>
    <w:rPr>
      <w:color w:val="808080"/>
    </w:rPr>
  </w:style>
  <w:style w:type="character" w:customStyle="1" w:styleId="930">
    <w:name w:val="border_color"/>
    <w:qFormat/>
    <w:uiPriority w:val="0"/>
  </w:style>
  <w:style w:type="character" w:customStyle="1" w:styleId="931">
    <w:name w:val="border_color1"/>
    <w:qFormat/>
    <w:uiPriority w:val="0"/>
  </w:style>
  <w:style w:type="character" w:customStyle="1" w:styleId="932">
    <w:name w:val="pay_price"/>
    <w:qFormat/>
    <w:uiPriority w:val="0"/>
    <w:rPr>
      <w:color w:val="C30909"/>
      <w:sz w:val="28"/>
      <w:szCs w:val="28"/>
    </w:rPr>
  </w:style>
  <w:style w:type="character" w:customStyle="1" w:styleId="933">
    <w:name w:val="hover19"/>
    <w:qFormat/>
    <w:uiPriority w:val="0"/>
    <w:rPr>
      <w:color w:val="10A710"/>
    </w:rPr>
  </w:style>
  <w:style w:type="character" w:customStyle="1" w:styleId="934">
    <w:name w:val="hover20"/>
    <w:qFormat/>
    <w:uiPriority w:val="0"/>
    <w:rPr>
      <w:color w:val="763696"/>
    </w:rPr>
  </w:style>
  <w:style w:type="character" w:customStyle="1" w:styleId="935">
    <w:name w:val="hover21"/>
    <w:qFormat/>
    <w:uiPriority w:val="0"/>
  </w:style>
  <w:style w:type="character" w:customStyle="1" w:styleId="936">
    <w:name w:val="hover22"/>
    <w:qFormat/>
    <w:uiPriority w:val="0"/>
    <w:rPr>
      <w:color w:val="5DB7F6"/>
    </w:rPr>
  </w:style>
  <w:style w:type="character" w:customStyle="1" w:styleId="937">
    <w:name w:val="on1"/>
    <w:qFormat/>
    <w:uiPriority w:val="0"/>
  </w:style>
  <w:style w:type="character" w:customStyle="1" w:styleId="938">
    <w:name w:val="on"/>
    <w:qFormat/>
    <w:uiPriority w:val="0"/>
  </w:style>
  <w:style w:type="character" w:customStyle="1" w:styleId="939">
    <w:name w:val="hover"/>
    <w:qFormat/>
    <w:uiPriority w:val="0"/>
    <w:rPr>
      <w:color w:val="763696"/>
    </w:rPr>
  </w:style>
  <w:style w:type="character" w:customStyle="1" w:styleId="940">
    <w:name w:val="hover1"/>
    <w:qFormat/>
    <w:uiPriority w:val="0"/>
    <w:rPr>
      <w:color w:val="10A710"/>
    </w:rPr>
  </w:style>
  <w:style w:type="character" w:customStyle="1" w:styleId="941">
    <w:name w:val="hover2"/>
    <w:qFormat/>
    <w:uiPriority w:val="0"/>
  </w:style>
  <w:style w:type="character" w:customStyle="1" w:styleId="942">
    <w:name w:val="hover3"/>
    <w:qFormat/>
    <w:uiPriority w:val="0"/>
    <w:rPr>
      <w:color w:val="5DB7F6"/>
    </w:rPr>
  </w:style>
  <w:style w:type="character" w:customStyle="1" w:styleId="943">
    <w:name w:val="footnote mark"/>
    <w:qFormat/>
    <w:uiPriority w:val="0"/>
    <w:rPr>
      <w:rFonts w:ascii="微软雅黑" w:hAnsi="微软雅黑" w:eastAsia="微软雅黑" w:cs="微软雅黑"/>
      <w:color w:val="000000"/>
      <w:sz w:val="14"/>
      <w:vertAlign w:val="superscript"/>
    </w:rPr>
  </w:style>
  <w:style w:type="character" w:customStyle="1" w:styleId="944">
    <w:name w:val="Chapter head"/>
    <w:qFormat/>
    <w:uiPriority w:val="0"/>
    <w:rPr>
      <w:b/>
      <w:sz w:val="36"/>
    </w:rPr>
  </w:style>
  <w:style w:type="character" w:customStyle="1" w:styleId="945">
    <w:name w:val="font22"/>
    <w:qFormat/>
    <w:uiPriority w:val="0"/>
    <w:rPr>
      <w:rFonts w:hint="eastAsia" w:ascii="宋体" w:hAnsi="宋体" w:eastAsia="宋体" w:cs="宋体"/>
      <w:b/>
      <w:bCs/>
      <w:color w:val="000000"/>
      <w:sz w:val="28"/>
      <w:szCs w:val="28"/>
      <w:u w:val="none"/>
    </w:rPr>
  </w:style>
  <w:style w:type="character" w:customStyle="1" w:styleId="946">
    <w:name w:val="font171"/>
    <w:qFormat/>
    <w:uiPriority w:val="0"/>
    <w:rPr>
      <w:rFonts w:hint="eastAsia" w:ascii="宋体" w:hAnsi="宋体" w:eastAsia="宋体" w:cs="宋体"/>
      <w:color w:val="000000"/>
      <w:sz w:val="18"/>
      <w:szCs w:val="18"/>
      <w:u w:val="none"/>
    </w:rPr>
  </w:style>
  <w:style w:type="character" w:customStyle="1" w:styleId="947">
    <w:name w:val="font181"/>
    <w:qFormat/>
    <w:uiPriority w:val="0"/>
    <w:rPr>
      <w:rFonts w:hint="eastAsia" w:ascii="宋体" w:hAnsi="宋体" w:eastAsia="宋体" w:cs="宋体"/>
      <w:b/>
      <w:bCs/>
      <w:color w:val="000000"/>
      <w:sz w:val="18"/>
      <w:szCs w:val="18"/>
      <w:u w:val="none"/>
    </w:rPr>
  </w:style>
  <w:style w:type="character" w:customStyle="1" w:styleId="948">
    <w:name w:val="font191"/>
    <w:qFormat/>
    <w:uiPriority w:val="0"/>
    <w:rPr>
      <w:rFonts w:hint="eastAsia" w:ascii="宋体" w:hAnsi="宋体" w:eastAsia="宋体" w:cs="宋体"/>
      <w:color w:val="000000"/>
      <w:sz w:val="18"/>
      <w:szCs w:val="18"/>
      <w:u w:val="none"/>
    </w:rPr>
  </w:style>
  <w:style w:type="character" w:customStyle="1" w:styleId="949">
    <w:name w:val="font201"/>
    <w:qFormat/>
    <w:uiPriority w:val="0"/>
    <w:rPr>
      <w:rFonts w:hint="default" w:ascii="Times New Roman" w:hAnsi="Times New Roman" w:cs="Times New Roman"/>
      <w:color w:val="000000"/>
      <w:sz w:val="18"/>
      <w:szCs w:val="18"/>
      <w:u w:val="none"/>
      <w:vertAlign w:val="superscript"/>
    </w:rPr>
  </w:style>
  <w:style w:type="character" w:customStyle="1" w:styleId="950">
    <w:name w:val="font211"/>
    <w:qFormat/>
    <w:uiPriority w:val="0"/>
    <w:rPr>
      <w:rFonts w:hint="eastAsia" w:ascii="宋体" w:hAnsi="宋体" w:eastAsia="宋体" w:cs="宋体"/>
      <w:color w:val="FF0000"/>
      <w:sz w:val="18"/>
      <w:szCs w:val="18"/>
      <w:u w:val="none"/>
    </w:rPr>
  </w:style>
  <w:style w:type="character" w:customStyle="1" w:styleId="951">
    <w:name w:val="font112"/>
    <w:qFormat/>
    <w:uiPriority w:val="0"/>
    <w:rPr>
      <w:rFonts w:hint="default" w:ascii="Times New Roman" w:hAnsi="Times New Roman" w:cs="Times New Roman"/>
      <w:color w:val="FF0000"/>
      <w:sz w:val="18"/>
      <w:szCs w:val="18"/>
      <w:u w:val="none"/>
    </w:rPr>
  </w:style>
  <w:style w:type="character" w:customStyle="1" w:styleId="952">
    <w:name w:val="font151"/>
    <w:qFormat/>
    <w:uiPriority w:val="0"/>
    <w:rPr>
      <w:rFonts w:hint="eastAsia" w:ascii="宋体" w:hAnsi="宋体" w:eastAsia="宋体" w:cs="宋体"/>
      <w:color w:val="FF0000"/>
      <w:sz w:val="18"/>
      <w:szCs w:val="18"/>
      <w:u w:val="none"/>
    </w:rPr>
  </w:style>
  <w:style w:type="table" w:customStyle="1" w:styleId="953">
    <w:name w:val="表三维效果 11"/>
    <w:basedOn w:val="89"/>
    <w:qFormat/>
    <w:uiPriority w:val="0"/>
    <w:pPr>
      <w:widowControl w:val="0"/>
      <w:jc w:val="both"/>
    </w:pPr>
    <w:rPr>
      <w:rFonts w:ascii="Calibri" w:hAnsi="Calibri" w:cs="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54">
    <w:name w:val="表三维效果 21"/>
    <w:basedOn w:val="89"/>
    <w:qFormat/>
    <w:uiPriority w:val="0"/>
    <w:pPr>
      <w:widowControl w:val="0"/>
      <w:jc w:val="both"/>
    </w:pPr>
    <w:rPr>
      <w:rFonts w:ascii="Calibri" w:hAnsi="Calibri" w:cs="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5">
    <w:name w:val="表三维效果 31"/>
    <w:basedOn w:val="89"/>
    <w:qFormat/>
    <w:uiPriority w:val="0"/>
    <w:pPr>
      <w:widowControl w:val="0"/>
      <w:jc w:val="both"/>
    </w:pPr>
    <w:rPr>
      <w:rFonts w:ascii="Calibri" w:hAnsi="Calibri" w:cs="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6">
    <w:name w:val="网格型1"/>
    <w:basedOn w:val="89"/>
    <w:qFormat/>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57">
    <w:name w:val="Normal_28_0"/>
    <w:qFormat/>
    <w:uiPriority w:val="0"/>
    <w:pPr>
      <w:spacing w:before="120" w:after="240"/>
      <w:jc w:val="both"/>
    </w:pPr>
    <w:rPr>
      <w:rFonts w:ascii="Calibri" w:hAnsi="Calibri" w:eastAsia="Calibri" w:cs="Times New Roman"/>
      <w:sz w:val="22"/>
      <w:szCs w:val="22"/>
      <w:lang w:val="en-US" w:eastAsia="en-US" w:bidi="ar-SA"/>
    </w:rPr>
  </w:style>
  <w:style w:type="table" w:customStyle="1" w:styleId="958">
    <w:name w:val="网格型_0"/>
    <w:basedOn w:val="89"/>
    <w:qFormat/>
    <w:uiPriority w:val="39"/>
    <w:pPr>
      <w:widowControl w:val="0"/>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9">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0">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3">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4">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5">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Table Text"/>
    <w:basedOn w:val="1"/>
    <w:semiHidden/>
    <w:qFormat/>
    <w:uiPriority w:val="0"/>
    <w:rPr>
      <w:rFonts w:eastAsia="Times New Roman"/>
      <w:sz w:val="15"/>
      <w:szCs w:val="15"/>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1859</Words>
  <Characters>1889</Characters>
  <Lines>433</Lines>
  <Paragraphs>122</Paragraphs>
  <TotalTime>43</TotalTime>
  <ScaleCrop>false</ScaleCrop>
  <LinksUpToDate>false</LinksUpToDate>
  <CharactersWithSpaces>1901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2025-08-03T03:07:00Z</dcterms:created>
  <dc:creator>lemon</dc:creator>
  <cp:lastModifiedBy>Administrator</cp:lastModifiedBy>
  <cp:lastPrinted>2021-10-27T03:23:00Z</cp:lastPrinted>
  <dcterms:modified xsi:type="dcterms:W3CDTF">2025-08-13T03:19:32Z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1814E81C61F04A7588304677BC003975_13</vt:lpwstr>
  </property>
  <property fmtid="{D5CDD505-2E9C-101B-9397-08002B2CF9AE}" pid="4" name="KSOTemplateDocerSaveRecord">
    <vt:lpwstr>eyJoZGlkIjoiZGQyODJhMWVhYzkyMzg2ZmU1NWNiMTIxODkyNmE4YjUiLCJ1c2VySWQiOiI5NDY1ODMxMDkifQ==</vt:lpwstr>
  </property>
</Properties>
</file>