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356DB">
      <w:pPr>
        <w:spacing w:line="800" w:lineRule="exact"/>
        <w:jc w:val="right"/>
        <w:rPr>
          <w:rFonts w:hint="eastAsia" w:ascii="楷体" w:hAnsi="楷体" w:eastAsia="楷体" w:cs="微软雅黑"/>
          <w:b/>
          <w:sz w:val="56"/>
          <w:szCs w:val="72"/>
          <w:highlight w:val="none"/>
        </w:rPr>
      </w:pPr>
    </w:p>
    <w:p w14:paraId="50F7C14F">
      <w:pPr>
        <w:spacing w:line="240" w:lineRule="auto"/>
        <w:jc w:val="center"/>
        <w:rPr>
          <w:rFonts w:hint="eastAsia" w:ascii="宋体" w:hAnsi="宋体" w:cs="微软雅黑"/>
          <w:b/>
          <w:sz w:val="48"/>
          <w:szCs w:val="48"/>
          <w:highlight w:val="none"/>
        </w:rPr>
      </w:pPr>
      <w:bookmarkStart w:id="0" w:name="_Hlk107492878"/>
      <w:r>
        <w:rPr>
          <w:rFonts w:hint="eastAsia" w:ascii="宋体" w:hAnsi="宋体" w:cs="微软雅黑"/>
          <w:b/>
          <w:sz w:val="48"/>
          <w:szCs w:val="48"/>
          <w:highlight w:val="none"/>
        </w:rPr>
        <w:t>湖南省新新张官高速公路建设开发有限公司</w:t>
      </w:r>
      <w:bookmarkEnd w:id="0"/>
      <w:r>
        <w:rPr>
          <w:rFonts w:hint="eastAsia" w:ascii="宋体" w:hAnsi="宋体" w:cs="微软雅黑"/>
          <w:b/>
          <w:sz w:val="48"/>
          <w:szCs w:val="48"/>
          <w:highlight w:val="none"/>
        </w:rPr>
        <w:t xml:space="preserve"> </w:t>
      </w:r>
    </w:p>
    <w:p w14:paraId="4BBFE4EA">
      <w:pPr>
        <w:jc w:val="center"/>
        <w:rPr>
          <w:rFonts w:hint="eastAsia" w:ascii="宋体" w:hAnsi="宋体" w:cs="微软雅黑"/>
          <w:b/>
          <w:sz w:val="72"/>
          <w:szCs w:val="72"/>
          <w:highlight w:val="none"/>
        </w:rPr>
      </w:pPr>
    </w:p>
    <w:p w14:paraId="1BBDD075">
      <w:pPr>
        <w:jc w:val="center"/>
        <w:rPr>
          <w:rFonts w:hint="eastAsia" w:ascii="宋体" w:hAnsi="宋体" w:cs="微软雅黑"/>
          <w:b/>
          <w:sz w:val="72"/>
          <w:szCs w:val="72"/>
          <w:highlight w:val="none"/>
        </w:rPr>
      </w:pPr>
    </w:p>
    <w:p w14:paraId="5BF2DE1C">
      <w:pPr>
        <w:jc w:val="center"/>
        <w:rPr>
          <w:rFonts w:hint="eastAsia" w:ascii="宋体" w:hAnsi="宋体" w:cs="微软雅黑"/>
          <w:b/>
          <w:sz w:val="72"/>
          <w:szCs w:val="72"/>
          <w:highlight w:val="none"/>
        </w:rPr>
      </w:pPr>
    </w:p>
    <w:p w14:paraId="0F3FCE90">
      <w:pPr>
        <w:jc w:val="center"/>
        <w:rPr>
          <w:rFonts w:hint="eastAsia" w:ascii="宋体" w:hAnsi="宋体" w:cs="微软雅黑"/>
          <w:b/>
          <w:sz w:val="72"/>
          <w:szCs w:val="72"/>
          <w:highlight w:val="none"/>
        </w:rPr>
      </w:pPr>
    </w:p>
    <w:p w14:paraId="1DE41D7E">
      <w:pPr>
        <w:spacing w:line="240" w:lineRule="auto"/>
        <w:jc w:val="center"/>
        <w:rPr>
          <w:rFonts w:hint="eastAsia" w:ascii="宋体" w:hAnsi="宋体"/>
          <w:b/>
          <w:sz w:val="92"/>
          <w:szCs w:val="72"/>
          <w:highlight w:val="none"/>
        </w:rPr>
      </w:pPr>
      <w:r>
        <w:rPr>
          <w:rFonts w:hint="eastAsia" w:ascii="宋体" w:hAnsi="宋体" w:cs="微软雅黑"/>
          <w:b/>
          <w:sz w:val="92"/>
          <w:szCs w:val="72"/>
          <w:highlight w:val="none"/>
        </w:rPr>
        <w:t>采购文件</w:t>
      </w:r>
    </w:p>
    <w:p w14:paraId="534C2092">
      <w:pPr>
        <w:spacing w:line="240" w:lineRule="auto"/>
        <w:jc w:val="center"/>
        <w:rPr>
          <w:rFonts w:hint="eastAsia" w:ascii="宋体" w:hAnsi="宋体" w:cs="宋体"/>
          <w:b/>
          <w:kern w:val="0"/>
          <w:sz w:val="40"/>
          <w:szCs w:val="40"/>
          <w:highlight w:val="none"/>
        </w:rPr>
      </w:pPr>
    </w:p>
    <w:p w14:paraId="2A8A6AEA">
      <w:pPr>
        <w:spacing w:line="240" w:lineRule="auto"/>
        <w:jc w:val="center"/>
        <w:rPr>
          <w:rFonts w:hint="eastAsia" w:ascii="宋体" w:hAnsi="宋体" w:cs="宋体"/>
          <w:b/>
          <w:kern w:val="0"/>
          <w:sz w:val="40"/>
          <w:szCs w:val="40"/>
          <w:highlight w:val="none"/>
        </w:rPr>
      </w:pPr>
    </w:p>
    <w:p w14:paraId="1B345FBD">
      <w:pPr>
        <w:spacing w:line="240" w:lineRule="auto"/>
        <w:jc w:val="center"/>
        <w:rPr>
          <w:highlight w:val="none"/>
        </w:rPr>
      </w:pPr>
    </w:p>
    <w:p w14:paraId="43498923">
      <w:pPr>
        <w:spacing w:line="360" w:lineRule="auto"/>
        <w:ind w:firstLine="1077" w:firstLineChars="298"/>
        <w:rPr>
          <w:b/>
          <w:bCs/>
          <w:sz w:val="36"/>
          <w:highlight w:val="none"/>
        </w:rPr>
      </w:pPr>
    </w:p>
    <w:p w14:paraId="771ED562">
      <w:pPr>
        <w:spacing w:line="360" w:lineRule="auto"/>
        <w:ind w:firstLine="1077" w:firstLineChars="298"/>
        <w:rPr>
          <w:b/>
          <w:bCs/>
          <w:sz w:val="36"/>
          <w:highlight w:val="none"/>
        </w:rPr>
      </w:pPr>
    </w:p>
    <w:p w14:paraId="74ED105A">
      <w:pPr>
        <w:spacing w:line="360" w:lineRule="auto"/>
        <w:ind w:firstLine="1077" w:firstLineChars="298"/>
        <w:rPr>
          <w:b/>
          <w:bCs/>
          <w:sz w:val="36"/>
          <w:highlight w:val="none"/>
        </w:rPr>
      </w:pPr>
    </w:p>
    <w:p w14:paraId="4599415C">
      <w:pPr>
        <w:spacing w:line="360" w:lineRule="auto"/>
        <w:ind w:firstLine="1077" w:firstLineChars="298"/>
        <w:rPr>
          <w:b/>
          <w:bCs/>
          <w:sz w:val="36"/>
          <w:highlight w:val="none"/>
        </w:rPr>
      </w:pPr>
    </w:p>
    <w:p w14:paraId="236D3938">
      <w:pPr>
        <w:spacing w:line="360" w:lineRule="auto"/>
        <w:ind w:firstLine="1077" w:firstLineChars="298"/>
        <w:rPr>
          <w:b/>
          <w:bCs/>
          <w:sz w:val="36"/>
          <w:highlight w:val="none"/>
        </w:rPr>
      </w:pPr>
    </w:p>
    <w:p w14:paraId="3038E82B">
      <w:pPr>
        <w:spacing w:line="360" w:lineRule="auto"/>
        <w:ind w:firstLine="1124" w:firstLineChars="400"/>
        <w:rPr>
          <w:rFonts w:hint="eastAsia" w:ascii="宋体" w:hAnsi="宋体" w:cs="宋体"/>
          <w:b/>
          <w:kern w:val="0"/>
          <w:sz w:val="28"/>
          <w:szCs w:val="28"/>
          <w:highlight w:val="none"/>
        </w:rPr>
      </w:pPr>
      <w:r>
        <w:rPr>
          <w:rFonts w:hint="eastAsia" w:ascii="宋体" w:hAnsi="宋体" w:cs="宋体"/>
          <w:b/>
          <w:kern w:val="0"/>
          <w:sz w:val="28"/>
          <w:szCs w:val="28"/>
          <w:highlight w:val="none"/>
        </w:rPr>
        <w:t>采购项目名称：G59新新高速公路新宁段房建工程竣工质量检测技术服务项目</w:t>
      </w:r>
    </w:p>
    <w:p w14:paraId="122F96C3">
      <w:pPr>
        <w:spacing w:line="360" w:lineRule="auto"/>
        <w:ind w:firstLine="1124" w:firstLineChars="400"/>
        <w:rPr>
          <w:rFonts w:hint="eastAsia" w:ascii="宋体" w:hAnsi="宋体" w:cs="宋体"/>
          <w:b/>
          <w:kern w:val="0"/>
          <w:sz w:val="28"/>
          <w:szCs w:val="28"/>
          <w:highlight w:val="none"/>
        </w:rPr>
      </w:pPr>
      <w:r>
        <w:rPr>
          <w:rFonts w:hint="eastAsia" w:ascii="宋体" w:hAnsi="宋体" w:cs="宋体"/>
          <w:b/>
          <w:kern w:val="0"/>
          <w:sz w:val="28"/>
          <w:szCs w:val="28"/>
          <w:highlight w:val="none"/>
        </w:rPr>
        <w:t>采购项目编号：2025-新宁分公司-服务-002</w:t>
      </w:r>
    </w:p>
    <w:p w14:paraId="46B761D9">
      <w:pPr>
        <w:spacing w:line="360" w:lineRule="auto"/>
        <w:ind w:firstLine="1124" w:firstLineChars="400"/>
        <w:rPr>
          <w:rFonts w:hint="eastAsia" w:ascii="宋体" w:hAnsi="宋体" w:cs="宋体"/>
          <w:b/>
          <w:kern w:val="0"/>
          <w:sz w:val="28"/>
          <w:szCs w:val="28"/>
          <w:highlight w:val="none"/>
        </w:rPr>
      </w:pPr>
      <w:r>
        <w:rPr>
          <w:rFonts w:hint="eastAsia" w:ascii="宋体" w:hAnsi="宋体" w:cs="宋体"/>
          <w:b/>
          <w:kern w:val="0"/>
          <w:sz w:val="28"/>
          <w:szCs w:val="28"/>
          <w:highlight w:val="none"/>
        </w:rPr>
        <w:t>采购单位全称：湖南省新新张官高速公路建设开发有限公司新宁分公司</w:t>
      </w:r>
    </w:p>
    <w:p w14:paraId="0431A5B7">
      <w:pPr>
        <w:spacing w:line="360" w:lineRule="auto"/>
        <w:ind w:firstLine="1124" w:firstLineChars="400"/>
        <w:rPr>
          <w:rFonts w:hint="eastAsia" w:ascii="宋体" w:hAnsi="宋体" w:cs="宋体"/>
          <w:b/>
          <w:kern w:val="0"/>
          <w:sz w:val="28"/>
          <w:szCs w:val="28"/>
          <w:highlight w:val="none"/>
        </w:rPr>
      </w:pPr>
      <w:r>
        <w:rPr>
          <w:rFonts w:hint="eastAsia" w:ascii="宋体" w:hAnsi="宋体" w:cs="宋体"/>
          <w:b/>
          <w:kern w:val="0"/>
          <w:sz w:val="28"/>
          <w:szCs w:val="28"/>
          <w:highlight w:val="none"/>
        </w:rPr>
        <w:t>采购单位简称：新新张官新宁分公司</w:t>
      </w:r>
    </w:p>
    <w:p w14:paraId="7FAF15D3">
      <w:pPr>
        <w:spacing w:line="360" w:lineRule="auto"/>
        <w:ind w:firstLine="1124" w:firstLineChars="400"/>
        <w:rPr>
          <w:rFonts w:hint="eastAsia" w:ascii="宋体" w:hAnsi="宋体" w:cs="宋体"/>
          <w:b/>
          <w:kern w:val="0"/>
          <w:sz w:val="28"/>
          <w:szCs w:val="28"/>
          <w:highlight w:val="none"/>
        </w:rPr>
      </w:pPr>
      <w:r>
        <w:rPr>
          <w:rFonts w:hint="eastAsia" w:ascii="宋体" w:hAnsi="宋体" w:cs="宋体"/>
          <w:b/>
          <w:kern w:val="0"/>
          <w:sz w:val="28"/>
          <w:szCs w:val="28"/>
          <w:highlight w:val="none"/>
        </w:rPr>
        <w:t>采购代理机构：中科高盛咨询集团有限公司</w:t>
      </w:r>
    </w:p>
    <w:p w14:paraId="7AE53044">
      <w:pPr>
        <w:spacing w:line="360" w:lineRule="auto"/>
        <w:ind w:firstLine="422" w:firstLineChars="150"/>
        <w:jc w:val="center"/>
        <w:rPr>
          <w:rFonts w:hint="eastAsia" w:ascii="宋体" w:hAnsi="宋体" w:cs="宋体"/>
          <w:b/>
          <w:kern w:val="0"/>
          <w:sz w:val="28"/>
          <w:szCs w:val="28"/>
          <w:highlight w:val="none"/>
        </w:rPr>
      </w:pPr>
      <w:r>
        <w:rPr>
          <w:rFonts w:hint="eastAsia" w:ascii="宋体" w:hAnsi="宋体" w:cs="宋体"/>
          <w:b/>
          <w:kern w:val="0"/>
          <w:sz w:val="28"/>
          <w:szCs w:val="28"/>
          <w:highlight w:val="none"/>
        </w:rPr>
        <w:t>2025年6月</w:t>
      </w:r>
    </w:p>
    <w:p w14:paraId="4579A135">
      <w:pPr>
        <w:pStyle w:val="149"/>
        <w:spacing w:line="320" w:lineRule="exact"/>
        <w:ind w:firstLine="0" w:firstLineChars="0"/>
        <w:jc w:val="center"/>
        <w:rPr>
          <w:rFonts w:hint="eastAsia" w:hAnsi="宋体"/>
          <w:b/>
          <w:szCs w:val="21"/>
          <w:highlight w:val="none"/>
        </w:rPr>
      </w:pPr>
    </w:p>
    <w:p w14:paraId="662A3582">
      <w:pPr>
        <w:pStyle w:val="149"/>
        <w:spacing w:line="320" w:lineRule="exact"/>
        <w:ind w:firstLine="0" w:firstLineChars="0"/>
        <w:jc w:val="center"/>
        <w:rPr>
          <w:rFonts w:hint="eastAsia" w:hAnsi="宋体"/>
          <w:b/>
          <w:szCs w:val="21"/>
          <w:highlight w:val="none"/>
        </w:rPr>
      </w:pPr>
    </w:p>
    <w:p w14:paraId="7C53B276">
      <w:pPr>
        <w:pStyle w:val="149"/>
        <w:spacing w:line="320" w:lineRule="exact"/>
        <w:ind w:firstLine="0" w:firstLineChars="0"/>
        <w:jc w:val="center"/>
        <w:rPr>
          <w:rFonts w:hint="eastAsia" w:hAnsi="宋体"/>
          <w:b/>
          <w:szCs w:val="21"/>
          <w:highlight w:val="none"/>
        </w:rPr>
        <w:sectPr>
          <w:pgSz w:w="11906" w:h="16838"/>
          <w:pgMar w:top="1134" w:right="1134" w:bottom="1134" w:left="1134" w:header="851" w:footer="1240" w:gutter="0"/>
          <w:cols w:space="720" w:num="1"/>
          <w:docGrid w:linePitch="312" w:charSpace="0"/>
        </w:sectPr>
      </w:pPr>
    </w:p>
    <w:p w14:paraId="31F24AD6">
      <w:pPr>
        <w:spacing w:line="520" w:lineRule="exact"/>
        <w:jc w:val="center"/>
        <w:rPr>
          <w:rFonts w:hint="eastAsia" w:ascii="宋体" w:hAnsi="宋体" w:cs="宋体"/>
          <w:sz w:val="42"/>
          <w:szCs w:val="30"/>
          <w:highlight w:val="none"/>
        </w:rPr>
      </w:pPr>
      <w:r>
        <w:rPr>
          <w:rFonts w:hint="eastAsia" w:ascii="宋体" w:hAnsi="宋体" w:cs="宋体"/>
          <w:sz w:val="42"/>
          <w:szCs w:val="30"/>
          <w:highlight w:val="none"/>
        </w:rPr>
        <w:t>编制说明</w:t>
      </w:r>
    </w:p>
    <w:p w14:paraId="372DB1DC">
      <w:pPr>
        <w:numPr>
          <w:ilvl w:val="0"/>
          <w:numId w:val="13"/>
        </w:numPr>
        <w:spacing w:line="520" w:lineRule="exact"/>
        <w:rPr>
          <w:rFonts w:hint="eastAsia" w:ascii="宋体" w:hAnsi="宋体" w:cs="宋体"/>
          <w:b/>
          <w:bCs/>
          <w:sz w:val="24"/>
          <w:highlight w:val="none"/>
        </w:rPr>
      </w:pPr>
      <w:r>
        <w:rPr>
          <w:rFonts w:hint="eastAsia" w:ascii="宋体" w:hAnsi="宋体" w:cs="宋体"/>
          <w:b/>
          <w:bCs/>
          <w:sz w:val="24"/>
          <w:highlight w:val="none"/>
        </w:rPr>
        <w:t>《标准采购文件》运用</w:t>
      </w:r>
    </w:p>
    <w:p w14:paraId="6F0D0EA6">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为了便于供应商高效阅览，《标准采购文件》第一章“采购公告”、第二章中“供应商须知前附表”和第三章中“评审办法前附表”的空格选择内容，采购人在编制采购文件时，应根据采购项目实际需要，采用画勾“√”或涂黑的方式选择填写“□”。采购文件第二章“供应商须知”和第三章“评审办法”的正文内容编制时不应修改，所有需要修改和补充的内容都应在前附表中选择和补充列明。</w:t>
      </w:r>
    </w:p>
    <w:p w14:paraId="62F7EC51">
      <w:pPr>
        <w:numPr>
          <w:ilvl w:val="0"/>
          <w:numId w:val="13"/>
        </w:numPr>
        <w:spacing w:line="520" w:lineRule="exact"/>
        <w:rPr>
          <w:rFonts w:hint="eastAsia" w:ascii="宋体" w:hAnsi="宋体" w:cs="宋体"/>
          <w:b/>
          <w:bCs/>
          <w:sz w:val="24"/>
          <w:highlight w:val="none"/>
        </w:rPr>
      </w:pPr>
      <w:r>
        <w:rPr>
          <w:rFonts w:hint="eastAsia" w:ascii="宋体" w:hAnsi="宋体" w:cs="宋体"/>
          <w:b/>
          <w:bCs/>
          <w:sz w:val="24"/>
          <w:highlight w:val="none"/>
        </w:rPr>
        <w:t>通用货物类采购文件简化结构</w:t>
      </w:r>
    </w:p>
    <w:p w14:paraId="5C31BC8F">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为适应通用货物类采购简便、高效的特性，采购人根据项目需要，可以直接在供应商须知相应条款的空格中列出有关要求，采购人可不要求通用货物类供应商提供响应文件，但通用货物类一般采用单品报价最低原则确定成交供应商。</w:t>
      </w:r>
    </w:p>
    <w:p w14:paraId="7B1BB1AE">
      <w:pPr>
        <w:numPr>
          <w:ilvl w:val="0"/>
          <w:numId w:val="13"/>
        </w:numPr>
        <w:spacing w:line="520" w:lineRule="exact"/>
        <w:rPr>
          <w:rFonts w:hint="eastAsia" w:ascii="宋体" w:hAnsi="宋体" w:cs="宋体"/>
          <w:b/>
          <w:bCs/>
          <w:sz w:val="24"/>
          <w:highlight w:val="none"/>
        </w:rPr>
      </w:pPr>
      <w:r>
        <w:rPr>
          <w:rFonts w:hint="eastAsia" w:ascii="宋体" w:hAnsi="宋体" w:cs="宋体"/>
          <w:b/>
          <w:bCs/>
          <w:sz w:val="24"/>
          <w:highlight w:val="none"/>
        </w:rPr>
        <w:t>工程、货物和服务三类项目</w:t>
      </w:r>
    </w:p>
    <w:p w14:paraId="707C6A73">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《标准采购文件》中同一序号的条款后标记(A)、(B)、(C)的分别适用工程、货物和服务三类采购项目，采购文件可根据采购项目的类别，选择适用的分类条款。</w:t>
      </w:r>
    </w:p>
    <w:p w14:paraId="700CC2EC">
      <w:pPr>
        <w:numPr>
          <w:ilvl w:val="0"/>
          <w:numId w:val="13"/>
        </w:numPr>
        <w:spacing w:line="520" w:lineRule="exact"/>
        <w:rPr>
          <w:rFonts w:hint="eastAsia" w:ascii="宋体" w:hAnsi="宋体" w:cs="宋体"/>
          <w:b/>
          <w:bCs/>
          <w:sz w:val="24"/>
          <w:highlight w:val="none"/>
        </w:rPr>
      </w:pPr>
      <w:r>
        <w:rPr>
          <w:rFonts w:hint="eastAsia" w:ascii="宋体" w:hAnsi="宋体" w:cs="宋体"/>
          <w:b/>
          <w:bCs/>
          <w:sz w:val="24"/>
          <w:highlight w:val="none"/>
        </w:rPr>
        <w:t>选择合适评审办法和评审程序</w:t>
      </w:r>
    </w:p>
    <w:p w14:paraId="349ECF65">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采购文件第三章“评审办法”的同一序号条款分别标记了“适用询价”和“适用竞争性谈判”等程序。采购文件第三章“评审办法”的同一序号条款分别标记了“最低价法"“综合评分法”和“投票法”等评审方法，采购文件可根据采购项目的需求和特点，选择合适的评审办法。其中，“最低价法”属于“最低评审价方法”，适用需求和技术方案简单，技术标准单一的采购项目；“综合评分法”和“投票法”属于“综合评估方法”，适用需求和技术方案复杂，技术标准和价格需要通过综合比较，优化选择的采购项目。</w:t>
      </w:r>
    </w:p>
    <w:p w14:paraId="4B8732AD">
      <w:pPr>
        <w:numPr>
          <w:ilvl w:val="0"/>
          <w:numId w:val="13"/>
        </w:numPr>
        <w:spacing w:line="520" w:lineRule="exact"/>
        <w:rPr>
          <w:rFonts w:hint="eastAsia" w:ascii="宋体" w:hAnsi="宋体" w:cs="宋体"/>
          <w:b/>
          <w:bCs/>
          <w:sz w:val="24"/>
          <w:highlight w:val="none"/>
        </w:rPr>
      </w:pPr>
      <w:r>
        <w:rPr>
          <w:rFonts w:hint="eastAsia" w:ascii="宋体" w:hAnsi="宋体" w:cs="宋体"/>
          <w:b/>
          <w:bCs/>
          <w:sz w:val="24"/>
          <w:highlight w:val="none"/>
        </w:rPr>
        <w:t>《标准采购文件》提示条款</w:t>
      </w:r>
    </w:p>
    <w:p w14:paraId="1CB000A6">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《标准采购文件》标注的内容属于提示编制采购文件的注意事项，采购文件编制时，应删除标注的内容。采购文件第六章“响应文件格式”中的标注内容是提示响应供应商的，采购文件编制时不必删除。</w:t>
      </w:r>
    </w:p>
    <w:p w14:paraId="2715A611">
      <w:pPr>
        <w:numPr>
          <w:ilvl w:val="0"/>
          <w:numId w:val="13"/>
        </w:numPr>
        <w:spacing w:line="520" w:lineRule="exact"/>
        <w:rPr>
          <w:rFonts w:hint="eastAsia" w:ascii="宋体" w:hAnsi="宋体" w:cs="宋体"/>
          <w:b/>
          <w:bCs/>
          <w:sz w:val="24"/>
          <w:highlight w:val="none"/>
        </w:rPr>
      </w:pPr>
      <w:r>
        <w:rPr>
          <w:rFonts w:hint="eastAsia" w:ascii="宋体" w:hAnsi="宋体" w:cs="宋体"/>
          <w:b/>
          <w:bCs/>
          <w:sz w:val="24"/>
          <w:highlight w:val="none"/>
        </w:rPr>
        <w:t>转换采购方式</w:t>
      </w:r>
    </w:p>
    <w:p w14:paraId="049091C7">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1）采购项目选择一家成交供应商，其响应供应商不足三家的，或者选择多家成交供应商，其响应供应商少于采购文件约定数量的(约定数量一般不少于成交供应商数量的2倍)，采购人可以按照以下情形分别处理：</w:t>
      </w:r>
    </w:p>
    <w:p w14:paraId="39352A3A">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a.终止询价重新组织采购。</w:t>
      </w:r>
    </w:p>
    <w:p w14:paraId="47A1CFFB">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采购项目响应供应商没有达到规定数量，并存在以下影响公平竞争情形的，采购人应当及时在相应阶段终止询价采购， 并根据不同情形和原因，采取相应纠正措施，重新组织采购：</w:t>
      </w:r>
    </w:p>
    <w:p w14:paraId="25B4B304">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1）未发布采购公告，或者限额以上的采购项目未在中国招标投标公共服务平台或省级招标投标公共服务平台发布采购公告的；</w:t>
      </w:r>
    </w:p>
    <w:p w14:paraId="20446A56">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2）采购文件发售时间过短，或者设置不合理限制条件，以致潜在供应商无法获取采购文件的；</w:t>
      </w:r>
    </w:p>
    <w:p w14:paraId="7BB01C76">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3)采购文件发出到提交响应文件截止时间过短，潜在供应商编制响应文件时间不足的；</w:t>
      </w:r>
    </w:p>
    <w:p w14:paraId="2E40D60D">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4)采购文件设置的项目需求技术标准要求或者供应商资格条件指向特定供应商，存在排斥歧视情形的；</w:t>
      </w:r>
    </w:p>
    <w:p w14:paraId="08607BE1">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5)采购文件的评审办法和标准以及合同条件存在不公平或者不合理要求的；</w:t>
      </w:r>
    </w:p>
    <w:p w14:paraId="787D2154">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6)采购文件设置的最高限价过低，供应商无法完成履约的；</w:t>
      </w:r>
    </w:p>
    <w:p w14:paraId="7374955D">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7)采购人其他违规和失误情形导致响应供应商数量不满足规定要求的。</w:t>
      </w:r>
    </w:p>
    <w:p w14:paraId="5A9308BE">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采购项目响应供应商没有达到规定数量，但是不存在上述影响公平竞争情形的，采购人也可以选择终止询价采购，采取相应完善措施，重新组织采购。</w:t>
      </w:r>
    </w:p>
    <w:p w14:paraId="55C359E2">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b.继续询价采购。</w:t>
      </w:r>
    </w:p>
    <w:p w14:paraId="425C0C6B">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采购项目不存在应该终止询价的情形，且采购人也没有自行选择终止询价采购的，采购人可以按照询价采购文件约定程序和规则，继续开启响应文件和组织评审，完成询价采购后续程序。</w:t>
      </w:r>
    </w:p>
    <w:p w14:paraId="60552C20">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2.当询价评审小组判断所有响应文件无效，或者所有响应报价失去竞争性，且高于市场预期价格，评审小组应当终止评审。采购人可以按照原询价采购文件约定，直接选择转换其他采购方式，与原供应商共同完成后续采购程序：采购人也可以重新组织采购。</w:t>
      </w:r>
    </w:p>
    <w:p w14:paraId="3E8ABDDD">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采购人选择直接转换采购方式，供应商实际数量超过采购文件约定成交供应商数量的，采购人应当转换选择谈判采购方式：供应商实际数量等于或少于采购文件约定成交供应商数量的，采购人应当转换选择直接采购方式。</w:t>
      </w:r>
    </w:p>
    <w:p w14:paraId="6BA292E3">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除了采购人与响应供应商双方同意修改补充并接受新的条件和要求外，原询价采购文件与原响应文件对采购人和供应商仍然具有相应约束力。</w:t>
      </w:r>
    </w:p>
    <w:p w14:paraId="56E9F2DE">
      <w:pPr>
        <w:spacing w:line="520" w:lineRule="exact"/>
        <w:ind w:firstLine="600" w:firstLineChars="200"/>
        <w:rPr>
          <w:rFonts w:hint="eastAsia" w:ascii="仿宋" w:hAnsi="仿宋" w:eastAsia="仿宋"/>
          <w:sz w:val="30"/>
          <w:szCs w:val="30"/>
          <w:highlight w:val="none"/>
        </w:rPr>
      </w:pPr>
    </w:p>
    <w:p w14:paraId="681717C5">
      <w:pPr>
        <w:spacing w:line="240" w:lineRule="auto"/>
        <w:rPr>
          <w:highlight w:val="none"/>
        </w:rPr>
      </w:pPr>
      <w:r>
        <w:rPr>
          <w:highlight w:val="none"/>
        </w:rPr>
        <w:br w:type="page"/>
      </w:r>
    </w:p>
    <w:p w14:paraId="58F7DAB3">
      <w:pPr>
        <w:spacing w:line="600" w:lineRule="exact"/>
        <w:jc w:val="center"/>
        <w:rPr>
          <w:rFonts w:hint="eastAsia" w:hAnsi="宋体"/>
          <w:b/>
          <w:sz w:val="24"/>
          <w:highlight w:val="none"/>
        </w:rPr>
      </w:pPr>
    </w:p>
    <w:p w14:paraId="378DE1B7">
      <w:pPr>
        <w:spacing w:line="600" w:lineRule="exact"/>
        <w:jc w:val="center"/>
        <w:rPr>
          <w:rFonts w:hint="eastAsia" w:hAnsi="宋体"/>
          <w:b/>
          <w:sz w:val="24"/>
          <w:highlight w:val="none"/>
        </w:rPr>
      </w:pPr>
    </w:p>
    <w:p w14:paraId="5918F768">
      <w:pPr>
        <w:spacing w:line="600" w:lineRule="exact"/>
        <w:jc w:val="center"/>
        <w:rPr>
          <w:rFonts w:hint="eastAsia" w:hAnsi="宋体"/>
          <w:b/>
          <w:sz w:val="24"/>
          <w:highlight w:val="none"/>
        </w:rPr>
      </w:pPr>
    </w:p>
    <w:p w14:paraId="2DD82706">
      <w:pPr>
        <w:spacing w:line="600" w:lineRule="exact"/>
        <w:jc w:val="center"/>
        <w:rPr>
          <w:rFonts w:hint="eastAsia" w:hAnsi="宋体"/>
          <w:b/>
          <w:sz w:val="24"/>
          <w:highlight w:val="none"/>
        </w:rPr>
      </w:pPr>
    </w:p>
    <w:p w14:paraId="585DEDA4">
      <w:pPr>
        <w:spacing w:line="600" w:lineRule="exact"/>
        <w:jc w:val="center"/>
        <w:rPr>
          <w:rFonts w:hint="eastAsia" w:hAnsi="宋体"/>
          <w:b/>
          <w:sz w:val="24"/>
          <w:highlight w:val="none"/>
        </w:rPr>
      </w:pPr>
    </w:p>
    <w:p w14:paraId="26728BF7">
      <w:pPr>
        <w:spacing w:line="600" w:lineRule="exact"/>
        <w:jc w:val="center"/>
        <w:rPr>
          <w:rFonts w:hint="eastAsia" w:ascii="黑体" w:hAnsi="黑体" w:eastAsia="黑体" w:cs="仿宋"/>
          <w:b/>
          <w:sz w:val="44"/>
          <w:szCs w:val="44"/>
          <w:highlight w:val="none"/>
        </w:rPr>
      </w:pPr>
    </w:p>
    <w:p w14:paraId="13703EFA">
      <w:pPr>
        <w:spacing w:line="600" w:lineRule="exact"/>
        <w:jc w:val="center"/>
        <w:rPr>
          <w:rFonts w:hint="eastAsia" w:ascii="黑体" w:hAnsi="黑体" w:eastAsia="黑体" w:cs="仿宋"/>
          <w:b/>
          <w:sz w:val="44"/>
          <w:szCs w:val="44"/>
          <w:highlight w:val="none"/>
        </w:rPr>
      </w:pPr>
    </w:p>
    <w:p w14:paraId="542CB1CB">
      <w:pPr>
        <w:spacing w:line="600" w:lineRule="exact"/>
        <w:jc w:val="center"/>
        <w:rPr>
          <w:rFonts w:hint="eastAsia" w:ascii="黑体" w:hAnsi="黑体" w:eastAsia="黑体" w:cs="仿宋"/>
          <w:b/>
          <w:sz w:val="44"/>
          <w:szCs w:val="44"/>
          <w:highlight w:val="none"/>
        </w:rPr>
      </w:pPr>
    </w:p>
    <w:p w14:paraId="51ADA2B2">
      <w:pPr>
        <w:spacing w:line="600" w:lineRule="exact"/>
        <w:jc w:val="center"/>
        <w:rPr>
          <w:rFonts w:hint="eastAsia" w:ascii="黑体" w:hAnsi="黑体" w:eastAsia="黑体" w:cs="仿宋"/>
          <w:b/>
          <w:sz w:val="44"/>
          <w:szCs w:val="44"/>
          <w:highlight w:val="none"/>
        </w:rPr>
      </w:pPr>
      <w:r>
        <w:rPr>
          <w:rFonts w:hint="eastAsia" w:ascii="黑体" w:hAnsi="黑体" w:eastAsia="黑体" w:cs="仿宋"/>
          <w:b/>
          <w:sz w:val="44"/>
          <w:szCs w:val="44"/>
          <w:highlight w:val="none"/>
        </w:rPr>
        <w:t>第一章  采购公告</w:t>
      </w:r>
    </w:p>
    <w:p w14:paraId="0D475A5D">
      <w:pPr>
        <w:pStyle w:val="83"/>
        <w:spacing w:before="0" w:beforeAutospacing="0" w:after="0" w:afterAutospacing="0" w:line="360" w:lineRule="auto"/>
        <w:jc w:val="center"/>
        <w:rPr>
          <w:rFonts w:hint="eastAsia" w:ascii="黑体" w:hAnsi="黑体" w:eastAsia="黑体"/>
          <w:sz w:val="32"/>
          <w:szCs w:val="32"/>
          <w:highlight w:val="none"/>
        </w:rPr>
        <w:sectPr>
          <w:headerReference r:id="rId5" w:type="default"/>
          <w:footerReference r:id="rId7" w:type="default"/>
          <w:headerReference r:id="rId6" w:type="even"/>
          <w:footerReference r:id="rId8" w:type="even"/>
          <w:pgSz w:w="11910" w:h="16840"/>
          <w:pgMar w:top="1440" w:right="1800" w:bottom="1440" w:left="1800" w:header="0" w:footer="1254" w:gutter="0"/>
          <w:cols w:space="720" w:num="1"/>
        </w:sectPr>
      </w:pPr>
    </w:p>
    <w:p w14:paraId="05625125">
      <w:pPr>
        <w:pStyle w:val="83"/>
        <w:spacing w:before="0" w:beforeAutospacing="0" w:after="0" w:afterAutospacing="0" w:line="360" w:lineRule="auto"/>
        <w:jc w:val="center"/>
        <w:rPr>
          <w:rFonts w:hint="eastAsia" w:ascii="黑体" w:hAnsi="黑体" w:eastAsia="黑体"/>
          <w:sz w:val="32"/>
          <w:szCs w:val="32"/>
          <w:highlight w:val="none"/>
        </w:rPr>
      </w:pPr>
      <w:r>
        <w:rPr>
          <w:rFonts w:hint="eastAsia" w:ascii="黑体" w:hAnsi="黑体" w:eastAsia="黑体"/>
          <w:sz w:val="32"/>
          <w:szCs w:val="32"/>
          <w:highlight w:val="none"/>
        </w:rPr>
        <w:t>G59新新高速公路新宁段房建工程竣工质量检测技术服务项目竞争性磋商采购公告</w:t>
      </w:r>
    </w:p>
    <w:p w14:paraId="27CFA420">
      <w:pPr>
        <w:pStyle w:val="83"/>
        <w:spacing w:before="0" w:beforeAutospacing="0" w:after="0" w:afterAutospacing="0" w:line="360" w:lineRule="auto"/>
        <w:ind w:firstLine="2880" w:firstLineChars="1200"/>
        <w:rPr>
          <w:rFonts w:hint="eastAsia"/>
          <w:highlight w:val="none"/>
        </w:rPr>
      </w:pPr>
      <w:r>
        <w:rPr>
          <w:rFonts w:hint="eastAsia"/>
          <w:highlight w:val="none"/>
        </w:rPr>
        <w:t xml:space="preserve"> </w:t>
      </w:r>
    </w:p>
    <w:p w14:paraId="63D8357E">
      <w:pPr>
        <w:autoSpaceDE w:val="0"/>
        <w:spacing w:line="360" w:lineRule="auto"/>
        <w:rPr>
          <w:rFonts w:hint="eastAsia" w:ascii="宋体" w:hAnsi="宋体"/>
          <w:sz w:val="24"/>
          <w:highlight w:val="none"/>
        </w:rPr>
      </w:pPr>
      <w:r>
        <w:rPr>
          <w:rFonts w:hint="eastAsia" w:ascii="宋体" w:hAnsi="宋体"/>
          <w:highlight w:val="none"/>
        </w:rPr>
        <w:t xml:space="preserve">   </w:t>
      </w:r>
      <w:r>
        <w:rPr>
          <w:rFonts w:hint="eastAsia" w:ascii="宋体" w:hAnsi="宋体"/>
          <w:sz w:val="24"/>
          <w:highlight w:val="none"/>
        </w:rPr>
        <w:t xml:space="preserve"> G59新新高速公路新宁段房建工程竣工质量检测技术服务项目已具备采购条件，现公开邀请供应商参加采购活动。 </w:t>
      </w:r>
    </w:p>
    <w:p w14:paraId="788902C1">
      <w:pPr>
        <w:pStyle w:val="5"/>
        <w:rPr>
          <w:rFonts w:ascii="Arial" w:hAnsi="Arial"/>
          <w:highlight w:val="none"/>
        </w:rPr>
      </w:pPr>
      <w:r>
        <w:rPr>
          <w:rFonts w:hint="eastAsia"/>
          <w:highlight w:val="none"/>
        </w:rPr>
        <w:t xml:space="preserve">1 </w:t>
      </w:r>
      <w:r>
        <w:rPr>
          <w:rFonts w:hint="eastAsia" w:ascii="黑体" w:hAnsi="黑体"/>
          <w:highlight w:val="none"/>
        </w:rPr>
        <w:t xml:space="preserve">采购项目简介 </w:t>
      </w:r>
    </w:p>
    <w:p w14:paraId="3B3B9A1A">
      <w:pPr>
        <w:autoSpaceDE w:val="0"/>
        <w:spacing w:line="360" w:lineRule="auto"/>
        <w:rPr>
          <w:rFonts w:hint="eastAsia" w:ascii="宋体" w:hAnsi="宋体"/>
          <w:sz w:val="24"/>
          <w:highlight w:val="none"/>
        </w:rPr>
      </w:pPr>
      <w:r>
        <w:rPr>
          <w:rFonts w:hint="eastAsia" w:ascii="宋体" w:hAnsi="宋体"/>
          <w:b/>
          <w:bCs/>
          <w:sz w:val="24"/>
          <w:highlight w:val="none"/>
        </w:rPr>
        <w:t>1.1</w:t>
      </w:r>
      <w:r>
        <w:rPr>
          <w:rFonts w:hint="eastAsia" w:ascii="宋体" w:hAnsi="宋体"/>
          <w:sz w:val="24"/>
          <w:highlight w:val="none"/>
        </w:rPr>
        <w:t xml:space="preserve"> 采购项目名称：</w:t>
      </w:r>
      <w:r>
        <w:rPr>
          <w:rFonts w:hint="eastAsia" w:ascii="宋体" w:hAnsi="宋体"/>
          <w:sz w:val="24"/>
          <w:highlight w:val="none"/>
          <w:u w:val="single"/>
        </w:rPr>
        <w:t>G59新新高速公路新宁段房建工程竣工质量检测技术服务项目</w:t>
      </w:r>
    </w:p>
    <w:p w14:paraId="7893B82D">
      <w:pPr>
        <w:autoSpaceDE w:val="0"/>
        <w:spacing w:line="360" w:lineRule="auto"/>
        <w:rPr>
          <w:rFonts w:hint="eastAsia" w:ascii="宋体" w:hAnsi="宋体"/>
          <w:sz w:val="24"/>
          <w:highlight w:val="none"/>
        </w:rPr>
      </w:pPr>
      <w:r>
        <w:rPr>
          <w:rFonts w:hint="eastAsia" w:ascii="宋体" w:hAnsi="宋体"/>
          <w:b/>
          <w:bCs/>
          <w:sz w:val="24"/>
          <w:highlight w:val="none"/>
        </w:rPr>
        <w:t>1.2</w:t>
      </w:r>
      <w:r>
        <w:rPr>
          <w:rFonts w:hint="eastAsia" w:ascii="宋体" w:hAnsi="宋体"/>
          <w:sz w:val="24"/>
          <w:highlight w:val="none"/>
        </w:rPr>
        <w:t xml:space="preserve"> 采购人：</w:t>
      </w:r>
      <w:r>
        <w:rPr>
          <w:rFonts w:hint="eastAsia" w:ascii="宋体" w:hAnsi="宋体"/>
          <w:sz w:val="24"/>
          <w:highlight w:val="none"/>
          <w:u w:val="single"/>
        </w:rPr>
        <w:t>湖南省新新张官高速公路建设开发有限公司新宁分公司</w:t>
      </w:r>
    </w:p>
    <w:p w14:paraId="560D834B">
      <w:pPr>
        <w:autoSpaceDE w:val="0"/>
        <w:spacing w:line="360" w:lineRule="auto"/>
        <w:rPr>
          <w:rFonts w:hint="eastAsia" w:ascii="宋体" w:hAnsi="宋体"/>
          <w:sz w:val="24"/>
          <w:highlight w:val="none"/>
        </w:rPr>
      </w:pPr>
      <w:r>
        <w:rPr>
          <w:rFonts w:hint="eastAsia" w:ascii="宋体" w:hAnsi="宋体"/>
          <w:b/>
          <w:bCs/>
          <w:sz w:val="24"/>
          <w:highlight w:val="none"/>
        </w:rPr>
        <w:t>1.3</w:t>
      </w:r>
      <w:r>
        <w:rPr>
          <w:rFonts w:hint="eastAsia" w:ascii="宋体" w:hAnsi="宋体"/>
          <w:sz w:val="24"/>
          <w:highlight w:val="none"/>
        </w:rPr>
        <w:t xml:space="preserve"> 采购代理机构：</w:t>
      </w:r>
      <w:r>
        <w:rPr>
          <w:rFonts w:hint="eastAsia" w:ascii="宋体" w:hAnsi="宋体"/>
          <w:sz w:val="24"/>
          <w:highlight w:val="none"/>
          <w:u w:val="single"/>
        </w:rPr>
        <w:t>中科高盛咨询集团有限公司</w:t>
      </w:r>
    </w:p>
    <w:p w14:paraId="5F72B248">
      <w:pPr>
        <w:autoSpaceDE w:val="0"/>
        <w:spacing w:line="360" w:lineRule="auto"/>
        <w:rPr>
          <w:rFonts w:hint="eastAsia" w:ascii="宋体" w:hAnsi="宋体"/>
          <w:sz w:val="24"/>
          <w:highlight w:val="none"/>
        </w:rPr>
      </w:pPr>
      <w:r>
        <w:rPr>
          <w:rFonts w:hint="eastAsia" w:ascii="宋体" w:hAnsi="宋体"/>
          <w:b/>
          <w:bCs/>
          <w:sz w:val="24"/>
          <w:highlight w:val="none"/>
        </w:rPr>
        <w:t xml:space="preserve">1.4 </w:t>
      </w:r>
      <w:r>
        <w:rPr>
          <w:rFonts w:hint="eastAsia" w:ascii="宋体" w:hAnsi="宋体"/>
          <w:sz w:val="24"/>
          <w:highlight w:val="none"/>
        </w:rPr>
        <w:t>采购项目资金落实情况：</w:t>
      </w:r>
      <w:r>
        <w:rPr>
          <w:rFonts w:hint="eastAsia" w:ascii="宋体" w:hAnsi="宋体"/>
          <w:sz w:val="24"/>
          <w:highlight w:val="none"/>
          <w:u w:val="single"/>
        </w:rPr>
        <w:t>自筹已落实</w:t>
      </w:r>
    </w:p>
    <w:p w14:paraId="4E2E4C6C">
      <w:pPr>
        <w:autoSpaceDE w:val="0"/>
        <w:spacing w:line="360" w:lineRule="auto"/>
        <w:rPr>
          <w:rFonts w:hint="eastAsia" w:ascii="宋体" w:hAnsi="宋体"/>
          <w:sz w:val="24"/>
          <w:highlight w:val="none"/>
        </w:rPr>
      </w:pPr>
      <w:r>
        <w:rPr>
          <w:rFonts w:hint="eastAsia" w:ascii="宋体" w:hAnsi="宋体"/>
          <w:b/>
          <w:bCs/>
          <w:sz w:val="24"/>
          <w:highlight w:val="none"/>
        </w:rPr>
        <w:t xml:space="preserve">1.5 </w:t>
      </w:r>
      <w:r>
        <w:rPr>
          <w:rFonts w:hint="eastAsia" w:ascii="宋体" w:hAnsi="宋体"/>
          <w:sz w:val="24"/>
          <w:highlight w:val="none"/>
        </w:rPr>
        <w:t>采购项目概况：</w:t>
      </w:r>
    </w:p>
    <w:p w14:paraId="6136A406">
      <w:pPr>
        <w:autoSpaceDE w:val="0"/>
        <w:spacing w:line="360" w:lineRule="auto"/>
        <w:ind w:firstLine="480" w:firstLineChars="200"/>
        <w:rPr>
          <w:rFonts w:hint="eastAsia" w:ascii="宋体" w:hAnsi="宋体"/>
          <w:sz w:val="24"/>
          <w:highlight w:val="none"/>
          <w:u w:val="single"/>
        </w:rPr>
      </w:pPr>
      <w:bookmarkStart w:id="1" w:name="_Hlk175237090"/>
      <w:r>
        <w:rPr>
          <w:rFonts w:hint="eastAsia" w:ascii="宋体" w:hAnsi="宋体"/>
          <w:sz w:val="24"/>
          <w:highlight w:val="none"/>
          <w:u w:val="single"/>
        </w:rPr>
        <w:t>新新高速新宁分公司承担建设的标段位于邵阳市新宁县境内，是国家高速公路网中纵向7号主线G59呼和浩特至北海国家高速公路湖南境内的一段。起点新宁县马头桥镇茅坪村，终点位于新宁县金石镇的老人冲，与现状洞新高速相接。本标段分为两段，分别为：K124+140-K141+206.181、K155+423.723-EK192+776.6，主线全长54.617公里，连接线6.054公里。主线采用双向四车道高速公路标准建设，设计速度100公里/小时,路基宽度26米，沥青混凝土路面。连接线6.054公里，采用二级公路标准建设。桥涵设计汽车荷载等级采用公路I级，其他技术指标按《公路工程技术标准》(JTG BO1-2014)执行。</w:t>
      </w:r>
      <w:bookmarkEnd w:id="1"/>
    </w:p>
    <w:p w14:paraId="083F5D63">
      <w:pPr>
        <w:autoSpaceDE w:val="0"/>
        <w:spacing w:line="360" w:lineRule="auto"/>
        <w:rPr>
          <w:rFonts w:hint="eastAsia" w:ascii="宋体" w:hAnsi="宋体"/>
          <w:b/>
          <w:bCs/>
          <w:sz w:val="24"/>
          <w:highlight w:val="none"/>
        </w:rPr>
      </w:pPr>
      <w:r>
        <w:rPr>
          <w:rFonts w:hint="eastAsia" w:ascii="宋体" w:hAnsi="宋体"/>
          <w:b/>
          <w:bCs/>
          <w:sz w:val="24"/>
          <w:highlight w:val="none"/>
        </w:rPr>
        <w:t xml:space="preserve">1.6 </w:t>
      </w:r>
      <w:r>
        <w:rPr>
          <w:rFonts w:hint="eastAsia" w:ascii="宋体" w:hAnsi="宋体"/>
          <w:sz w:val="24"/>
          <w:highlight w:val="none"/>
        </w:rPr>
        <w:t>成交供应商数量及成交份额：</w:t>
      </w:r>
    </w:p>
    <w:p w14:paraId="01EE6554">
      <w:pPr>
        <w:autoSpaceDE w:val="0"/>
        <w:spacing w:line="400" w:lineRule="exact"/>
        <w:rPr>
          <w:rFonts w:hint="eastAsia" w:ascii="宋体" w:hAnsi="宋体"/>
          <w:b/>
          <w:bCs/>
          <w:sz w:val="24"/>
          <w:highlight w:val="none"/>
        </w:rPr>
      </w:pPr>
      <w:r>
        <w:rPr>
          <w:rStyle w:val="132"/>
          <w:rFonts w:hint="eastAsia"/>
          <w:highlight w:val="none"/>
        </w:rPr>
        <w:sym w:font="Wingdings 2" w:char="0052"/>
      </w:r>
      <w:r>
        <w:rPr>
          <w:rFonts w:hint="eastAsia" w:ascii="宋体" w:hAnsi="宋体"/>
          <w:b/>
          <w:bCs/>
          <w:sz w:val="24"/>
          <w:highlight w:val="none"/>
        </w:rPr>
        <w:t>一家</w:t>
      </w:r>
    </w:p>
    <w:p w14:paraId="31B1EA22">
      <w:pPr>
        <w:pStyle w:val="5"/>
        <w:rPr>
          <w:rFonts w:ascii="Arial" w:hAnsi="Arial"/>
          <w:highlight w:val="none"/>
        </w:rPr>
      </w:pPr>
      <w:r>
        <w:rPr>
          <w:rFonts w:hint="eastAsia"/>
          <w:highlight w:val="none"/>
        </w:rPr>
        <w:t xml:space="preserve">2 </w:t>
      </w:r>
      <w:r>
        <w:rPr>
          <w:rFonts w:hint="eastAsia" w:ascii="黑体" w:hAnsi="黑体"/>
          <w:highlight w:val="none"/>
        </w:rPr>
        <w:t xml:space="preserve">采购范围及相关要求 </w:t>
      </w:r>
    </w:p>
    <w:p w14:paraId="116FF10D">
      <w:pPr>
        <w:autoSpaceDE w:val="0"/>
        <w:spacing w:line="400" w:lineRule="exact"/>
        <w:rPr>
          <w:rFonts w:hint="eastAsia" w:ascii="宋体" w:hAnsi="宋体"/>
          <w:sz w:val="24"/>
          <w:highlight w:val="none"/>
        </w:rPr>
      </w:pPr>
      <w:r>
        <w:rPr>
          <w:rFonts w:hint="eastAsia" w:ascii="宋体" w:hAnsi="宋体"/>
          <w:b/>
          <w:bCs/>
          <w:sz w:val="24"/>
          <w:highlight w:val="none"/>
        </w:rPr>
        <w:t xml:space="preserve">2.1 </w:t>
      </w:r>
      <w:r>
        <w:rPr>
          <w:rFonts w:hint="eastAsia" w:ascii="宋体" w:hAnsi="宋体"/>
          <w:sz w:val="24"/>
          <w:highlight w:val="none"/>
        </w:rPr>
        <w:t>采购范围：本次采购分为1个标包。其标包划分及采购内容等见下表。</w:t>
      </w:r>
    </w:p>
    <w:tbl>
      <w:tblPr>
        <w:tblStyle w:val="90"/>
        <w:tblpPr w:leftFromText="180" w:rightFromText="180"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393"/>
        <w:gridCol w:w="1618"/>
        <w:gridCol w:w="3244"/>
        <w:gridCol w:w="1811"/>
      </w:tblGrid>
      <w:tr w14:paraId="225A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8" w:type="pct"/>
            <w:vAlign w:val="center"/>
          </w:tcPr>
          <w:p w14:paraId="0E7F29E9">
            <w:pPr>
              <w:widowControl w:val="0"/>
              <w:jc w:val="center"/>
              <w:rPr>
                <w:rFonts w:hint="eastAsia" w:ascii="宋体" w:hAnsi="宋体" w:cs="宋体"/>
                <w:bCs/>
                <w:szCs w:val="21"/>
                <w:highlight w:val="none"/>
              </w:rPr>
            </w:pPr>
            <w:r>
              <w:rPr>
                <w:rFonts w:hint="eastAsia" w:ascii="宋体" w:hAnsi="宋体" w:cs="宋体"/>
                <w:bCs/>
                <w:szCs w:val="21"/>
                <w:highlight w:val="none"/>
              </w:rPr>
              <w:t>标段</w:t>
            </w:r>
          </w:p>
        </w:tc>
        <w:tc>
          <w:tcPr>
            <w:tcW w:w="1214" w:type="pct"/>
            <w:vAlign w:val="center"/>
          </w:tcPr>
          <w:p w14:paraId="3F778D3C">
            <w:pPr>
              <w:widowControl w:val="0"/>
              <w:jc w:val="center"/>
              <w:rPr>
                <w:szCs w:val="21"/>
                <w:highlight w:val="none"/>
              </w:rPr>
            </w:pPr>
            <w:r>
              <w:rPr>
                <w:rFonts w:hint="eastAsia"/>
                <w:szCs w:val="21"/>
                <w:highlight w:val="none"/>
              </w:rPr>
              <w:t>工作内容</w:t>
            </w:r>
          </w:p>
        </w:tc>
        <w:tc>
          <w:tcPr>
            <w:tcW w:w="821" w:type="pct"/>
            <w:vAlign w:val="center"/>
          </w:tcPr>
          <w:p w14:paraId="68721C79">
            <w:pPr>
              <w:widowControl w:val="0"/>
              <w:jc w:val="center"/>
              <w:rPr>
                <w:szCs w:val="21"/>
                <w:highlight w:val="none"/>
              </w:rPr>
            </w:pPr>
            <w:r>
              <w:rPr>
                <w:rFonts w:hint="eastAsia"/>
                <w:szCs w:val="21"/>
                <w:highlight w:val="none"/>
              </w:rPr>
              <w:t>数 量</w:t>
            </w:r>
          </w:p>
          <w:p w14:paraId="7CBB3A73">
            <w:pPr>
              <w:widowControl w:val="0"/>
              <w:jc w:val="center"/>
              <w:rPr>
                <w:szCs w:val="21"/>
                <w:highlight w:val="none"/>
              </w:rPr>
            </w:pPr>
            <w:r>
              <w:rPr>
                <w:rFonts w:hint="eastAsia"/>
                <w:szCs w:val="21"/>
                <w:highlight w:val="none"/>
              </w:rPr>
              <w:t>（单位：项）</w:t>
            </w:r>
          </w:p>
        </w:tc>
        <w:tc>
          <w:tcPr>
            <w:tcW w:w="1646" w:type="pct"/>
            <w:vAlign w:val="center"/>
          </w:tcPr>
          <w:p w14:paraId="35BE4E94">
            <w:pPr>
              <w:widowControl w:val="0"/>
              <w:jc w:val="center"/>
              <w:rPr>
                <w:szCs w:val="21"/>
                <w:highlight w:val="none"/>
              </w:rPr>
            </w:pPr>
            <w:r>
              <w:rPr>
                <w:rFonts w:hint="eastAsia"/>
                <w:szCs w:val="21"/>
                <w:highlight w:val="none"/>
              </w:rPr>
              <w:t>服务范围</w:t>
            </w:r>
          </w:p>
        </w:tc>
        <w:tc>
          <w:tcPr>
            <w:tcW w:w="919" w:type="pct"/>
            <w:vAlign w:val="center"/>
          </w:tcPr>
          <w:p w14:paraId="60D966E5">
            <w:pPr>
              <w:widowControl w:val="0"/>
              <w:jc w:val="center"/>
              <w:rPr>
                <w:szCs w:val="21"/>
                <w:highlight w:val="none"/>
              </w:rPr>
            </w:pPr>
            <w:r>
              <w:rPr>
                <w:rFonts w:hint="eastAsia"/>
                <w:szCs w:val="21"/>
                <w:highlight w:val="none"/>
              </w:rPr>
              <w:t>上限价</w:t>
            </w:r>
          </w:p>
          <w:p w14:paraId="0F4D44F3">
            <w:pPr>
              <w:widowControl w:val="0"/>
              <w:jc w:val="center"/>
              <w:rPr>
                <w:szCs w:val="21"/>
                <w:highlight w:val="none"/>
              </w:rPr>
            </w:pPr>
            <w:r>
              <w:rPr>
                <w:rFonts w:hint="eastAsia"/>
                <w:szCs w:val="21"/>
                <w:highlight w:val="none"/>
              </w:rPr>
              <w:t>（万元）</w:t>
            </w:r>
          </w:p>
        </w:tc>
      </w:tr>
      <w:tr w14:paraId="1B18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98" w:type="pct"/>
            <w:vAlign w:val="center"/>
          </w:tcPr>
          <w:p w14:paraId="0F4500C6">
            <w:pPr>
              <w:widowControl w:val="0"/>
              <w:spacing w:line="360" w:lineRule="auto"/>
              <w:jc w:val="both"/>
              <w:rPr>
                <w:rFonts w:hint="eastAsia" w:ascii="宋体" w:hAnsi="宋体" w:cs="宋体"/>
                <w:bCs/>
                <w:szCs w:val="21"/>
                <w:highlight w:val="none"/>
              </w:rPr>
            </w:pPr>
            <w:r>
              <w:rPr>
                <w:rFonts w:hint="eastAsia" w:ascii="宋体" w:hAnsi="宋体" w:cs="宋体"/>
                <w:bCs/>
                <w:szCs w:val="21"/>
                <w:highlight w:val="none"/>
              </w:rPr>
              <w:t>1</w:t>
            </w:r>
            <w:bookmarkStart w:id="96" w:name="_GoBack"/>
            <w:bookmarkEnd w:id="96"/>
          </w:p>
        </w:tc>
        <w:tc>
          <w:tcPr>
            <w:tcW w:w="1214" w:type="pct"/>
            <w:vAlign w:val="center"/>
          </w:tcPr>
          <w:p w14:paraId="653B68FF">
            <w:pPr>
              <w:widowControl w:val="0"/>
              <w:spacing w:line="360" w:lineRule="auto"/>
              <w:jc w:val="both"/>
              <w:rPr>
                <w:rFonts w:hint="eastAsia" w:ascii="宋体" w:hAnsi="宋体" w:cs="宋体"/>
                <w:bCs/>
                <w:szCs w:val="21"/>
                <w:highlight w:val="none"/>
                <w:shd w:val="clear" w:color="auto" w:fill="FFFFFF"/>
              </w:rPr>
            </w:pPr>
            <w:r>
              <w:rPr>
                <w:rFonts w:hint="eastAsia" w:ascii="宋体" w:hAnsi="宋体" w:cs="宋体"/>
                <w:bCs/>
                <w:szCs w:val="21"/>
                <w:highlight w:val="none"/>
                <w:shd w:val="clear" w:color="auto" w:fill="FFFFFF"/>
              </w:rPr>
              <w:t>G59新新高速公路新宁段房建工程竣工质量检测技术服务项目</w:t>
            </w:r>
          </w:p>
        </w:tc>
        <w:tc>
          <w:tcPr>
            <w:tcW w:w="821" w:type="pct"/>
            <w:vAlign w:val="center"/>
          </w:tcPr>
          <w:p w14:paraId="3337D9E7">
            <w:pPr>
              <w:widowControl w:val="0"/>
              <w:tabs>
                <w:tab w:val="left" w:pos="438"/>
              </w:tabs>
              <w:spacing w:line="360" w:lineRule="auto"/>
              <w:jc w:val="center"/>
              <w:rPr>
                <w:rFonts w:hint="eastAsia" w:ascii="宋体" w:hAnsi="宋体" w:cs="宋体"/>
                <w:bCs/>
                <w:szCs w:val="21"/>
                <w:highlight w:val="none"/>
                <w:shd w:val="clear" w:color="auto" w:fill="FFFFFF"/>
              </w:rPr>
            </w:pPr>
            <w:r>
              <w:rPr>
                <w:rFonts w:hint="eastAsia" w:ascii="宋体" w:hAnsi="宋体" w:cs="宋体"/>
                <w:bCs/>
                <w:szCs w:val="21"/>
                <w:highlight w:val="none"/>
                <w:shd w:val="clear" w:color="auto" w:fill="FFFFFF"/>
              </w:rPr>
              <w:t>1</w:t>
            </w:r>
          </w:p>
        </w:tc>
        <w:tc>
          <w:tcPr>
            <w:tcW w:w="1646" w:type="pct"/>
            <w:vAlign w:val="center"/>
          </w:tcPr>
          <w:p w14:paraId="00AF2F8A">
            <w:pPr>
              <w:widowControl w:val="0"/>
              <w:spacing w:line="360" w:lineRule="auto"/>
              <w:jc w:val="both"/>
              <w:rPr>
                <w:rFonts w:hint="eastAsia" w:ascii="宋体" w:hAnsi="宋体" w:cs="宋体"/>
                <w:szCs w:val="21"/>
                <w:highlight w:val="none"/>
              </w:rPr>
            </w:pPr>
            <w:r>
              <w:rPr>
                <w:rFonts w:hint="eastAsia" w:ascii="宋体" w:hAnsi="宋体" w:cs="宋体"/>
                <w:szCs w:val="21"/>
                <w:highlight w:val="none"/>
              </w:rPr>
              <w:t xml:space="preserve"> 服务内容包括但不限于:</w:t>
            </w:r>
          </w:p>
          <w:p w14:paraId="5BBF7296">
            <w:pPr>
              <w:widowControl w:val="0"/>
              <w:spacing w:line="360" w:lineRule="auto"/>
              <w:jc w:val="both"/>
              <w:rPr>
                <w:rFonts w:hint="eastAsia" w:ascii="宋体" w:hAnsi="宋体" w:cs="宋体"/>
                <w:szCs w:val="21"/>
                <w:highlight w:val="none"/>
              </w:rPr>
            </w:pPr>
            <w:r>
              <w:rPr>
                <w:rFonts w:hint="eastAsia" w:ascii="宋体" w:hAnsi="宋体" w:cs="宋体"/>
                <w:szCs w:val="21"/>
                <w:highlight w:val="none"/>
              </w:rPr>
              <w:t>（1）全线房屋建筑工程的竣工验收质量检测，出具相关竣工验收质量检测和质量鉴定检测报告(包含消防设施、电气防火、防雷检测)，并负责与审查专家和相关主管部门的解释、修改和完善直至最终完成房屋竣工验收备案，通过项目竣工验收；</w:t>
            </w:r>
          </w:p>
          <w:p w14:paraId="5A9BB9D6">
            <w:pPr>
              <w:widowControl w:val="0"/>
              <w:spacing w:line="360" w:lineRule="auto"/>
              <w:jc w:val="both"/>
              <w:rPr>
                <w:rFonts w:hint="eastAsia" w:ascii="宋体" w:hAnsi="宋体" w:cs="宋体"/>
                <w:szCs w:val="21"/>
                <w:highlight w:val="none"/>
              </w:rPr>
            </w:pPr>
            <w:r>
              <w:rPr>
                <w:rFonts w:hint="eastAsia" w:ascii="宋体" w:hAnsi="宋体" w:cs="宋体"/>
                <w:szCs w:val="21"/>
                <w:highlight w:val="none"/>
              </w:rPr>
              <w:t>（2）向采购人提出所检测的房屋质量缺陷及安全隐患问题，以及整改修复后的检测；</w:t>
            </w:r>
          </w:p>
          <w:p w14:paraId="233527C7">
            <w:pPr>
              <w:widowControl w:val="0"/>
              <w:spacing w:line="360" w:lineRule="auto"/>
              <w:jc w:val="both"/>
              <w:rPr>
                <w:rFonts w:hint="eastAsia" w:ascii="宋体" w:hAnsi="宋体" w:cs="宋体"/>
                <w:szCs w:val="21"/>
                <w:highlight w:val="none"/>
              </w:rPr>
            </w:pPr>
            <w:r>
              <w:rPr>
                <w:rFonts w:hint="eastAsia" w:ascii="宋体" w:hAnsi="宋体" w:cs="宋体"/>
                <w:szCs w:val="21"/>
                <w:highlight w:val="none"/>
              </w:rPr>
              <w:t>（3）负责资料查阅复核，配合采购人完成竣工文件相关数据汇总等；</w:t>
            </w:r>
          </w:p>
          <w:p w14:paraId="4943B963">
            <w:pPr>
              <w:widowControl w:val="0"/>
              <w:spacing w:line="360" w:lineRule="auto"/>
              <w:jc w:val="both"/>
              <w:rPr>
                <w:rFonts w:hint="eastAsia" w:ascii="宋体" w:hAnsi="宋体" w:cs="宋体"/>
                <w:szCs w:val="21"/>
                <w:highlight w:val="none"/>
              </w:rPr>
            </w:pPr>
            <w:r>
              <w:rPr>
                <w:rFonts w:hint="eastAsia" w:ascii="宋体" w:hAnsi="宋体" w:cs="宋体"/>
                <w:szCs w:val="21"/>
                <w:highlight w:val="none"/>
              </w:rPr>
              <w:t>（4）协助采购人管理本工程相关检测工作，组织施工承包人、监理人参加有关检测问题的协调会，解决试验检测过程中遇到的各种技术问题及争议，及时纠正施工承包人自检、监理人抽检过程中存在的问题。</w:t>
            </w:r>
          </w:p>
        </w:tc>
        <w:tc>
          <w:tcPr>
            <w:tcW w:w="919" w:type="pct"/>
            <w:vAlign w:val="center"/>
          </w:tcPr>
          <w:p w14:paraId="462BD85E">
            <w:pPr>
              <w:widowControl w:val="0"/>
              <w:spacing w:line="360" w:lineRule="auto"/>
              <w:jc w:val="center"/>
              <w:rPr>
                <w:rFonts w:hint="eastAsia" w:ascii="宋体" w:hAnsi="宋体" w:cs="宋体"/>
                <w:szCs w:val="21"/>
                <w:highlight w:val="none"/>
              </w:rPr>
            </w:pPr>
            <w:r>
              <w:rPr>
                <w:rFonts w:ascii="宋体" w:hAnsi="宋体" w:cs="宋体"/>
                <w:szCs w:val="21"/>
                <w:highlight w:val="none"/>
              </w:rPr>
              <w:t>35</w:t>
            </w:r>
            <w:r>
              <w:rPr>
                <w:rFonts w:hint="eastAsia" w:ascii="宋体" w:hAnsi="宋体" w:cs="宋体"/>
                <w:szCs w:val="21"/>
                <w:highlight w:val="none"/>
              </w:rPr>
              <w:t>.</w:t>
            </w:r>
            <w:r>
              <w:rPr>
                <w:rFonts w:ascii="宋体" w:hAnsi="宋体" w:cs="宋体"/>
                <w:szCs w:val="21"/>
                <w:highlight w:val="none"/>
              </w:rPr>
              <w:t>3803</w:t>
            </w:r>
          </w:p>
        </w:tc>
      </w:tr>
    </w:tbl>
    <w:p w14:paraId="10409EC5">
      <w:pPr>
        <w:autoSpaceDE w:val="0"/>
        <w:spacing w:line="400" w:lineRule="exact"/>
        <w:rPr>
          <w:rFonts w:hint="eastAsia" w:ascii="宋体" w:hAnsi="宋体"/>
          <w:sz w:val="24"/>
          <w:highlight w:val="none"/>
        </w:rPr>
      </w:pPr>
    </w:p>
    <w:p w14:paraId="1A17A1F8">
      <w:pPr>
        <w:pStyle w:val="75"/>
        <w:ind w:left="0" w:leftChars="0" w:firstLine="0" w:firstLineChars="0"/>
        <w:rPr>
          <w:highlight w:val="none"/>
        </w:rPr>
      </w:pPr>
    </w:p>
    <w:p w14:paraId="17AD55A1">
      <w:pPr>
        <w:autoSpaceDE w:val="0"/>
        <w:spacing w:line="360" w:lineRule="auto"/>
        <w:rPr>
          <w:rFonts w:hint="eastAsia" w:ascii="宋体" w:hAnsi="宋体"/>
          <w:sz w:val="24"/>
          <w:highlight w:val="none"/>
        </w:rPr>
      </w:pPr>
      <w:r>
        <w:rPr>
          <w:rFonts w:hint="eastAsia" w:ascii="宋体" w:hAnsi="宋体"/>
          <w:b/>
          <w:bCs/>
          <w:sz w:val="24"/>
          <w:highlight w:val="none"/>
        </w:rPr>
        <w:t xml:space="preserve">2.2 </w:t>
      </w:r>
      <w:r>
        <w:rPr>
          <w:rFonts w:hint="eastAsia" w:ascii="宋体" w:hAnsi="宋体"/>
          <w:sz w:val="24"/>
          <w:highlight w:val="none"/>
        </w:rPr>
        <w:t>服务期限：自合同签订之日起至本项目通过全线房屋竣工验收备案之日止。</w:t>
      </w:r>
    </w:p>
    <w:p w14:paraId="6FBAAD3E">
      <w:pPr>
        <w:autoSpaceDE w:val="0"/>
        <w:spacing w:line="360" w:lineRule="auto"/>
        <w:rPr>
          <w:rFonts w:hint="eastAsia" w:ascii="宋体" w:hAnsi="宋体"/>
          <w:sz w:val="24"/>
          <w:highlight w:val="none"/>
        </w:rPr>
      </w:pPr>
      <w:r>
        <w:rPr>
          <w:rFonts w:hint="eastAsia" w:ascii="宋体" w:hAnsi="宋体"/>
          <w:b/>
          <w:bCs/>
          <w:sz w:val="24"/>
          <w:highlight w:val="none"/>
        </w:rPr>
        <w:t xml:space="preserve">2.3 </w:t>
      </w:r>
      <w:r>
        <w:rPr>
          <w:rFonts w:hint="eastAsia" w:ascii="宋体" w:hAnsi="宋体"/>
          <w:sz w:val="24"/>
          <w:highlight w:val="none"/>
        </w:rPr>
        <w:t>服务地点：湖南省邵阳市新宁县。</w:t>
      </w:r>
    </w:p>
    <w:p w14:paraId="679526B9">
      <w:pPr>
        <w:autoSpaceDE w:val="0"/>
        <w:spacing w:line="360" w:lineRule="auto"/>
        <w:rPr>
          <w:rFonts w:hint="eastAsia" w:ascii="宋体" w:hAnsi="宋体"/>
          <w:sz w:val="24"/>
          <w:highlight w:val="none"/>
        </w:rPr>
      </w:pPr>
      <w:r>
        <w:rPr>
          <w:rFonts w:hint="eastAsia" w:ascii="宋体" w:hAnsi="宋体" w:cs="宋体"/>
          <w:b/>
          <w:bCs/>
          <w:sz w:val="24"/>
          <w:highlight w:val="none"/>
        </w:rPr>
        <w:t xml:space="preserve">2.4 </w:t>
      </w:r>
      <w:r>
        <w:rPr>
          <w:rFonts w:hint="eastAsia" w:ascii="宋体" w:hAnsi="宋体"/>
          <w:sz w:val="24"/>
          <w:highlight w:val="none"/>
        </w:rPr>
        <w:t>质量要求或服务标准：</w:t>
      </w:r>
    </w:p>
    <w:p w14:paraId="5FFB6324">
      <w:pPr>
        <w:autoSpaceDE w:val="0"/>
        <w:spacing w:line="360" w:lineRule="auto"/>
        <w:rPr>
          <w:rFonts w:hint="eastAsia" w:ascii="宋体" w:hAnsi="宋体"/>
          <w:sz w:val="24"/>
          <w:highlight w:val="none"/>
        </w:rPr>
      </w:pPr>
      <w:r>
        <w:rPr>
          <w:rFonts w:hint="eastAsia" w:ascii="宋体" w:hAnsi="宋体"/>
          <w:sz w:val="24"/>
          <w:highlight w:val="none"/>
        </w:rPr>
        <w:t>（1）供应商应按照相关法律法规、技术标准和规范要求，根据采购人需求，开展G59新新高速公路新宁段房建工程竣工质量检测技术服务工作。</w:t>
      </w:r>
    </w:p>
    <w:p w14:paraId="4A175769">
      <w:pPr>
        <w:autoSpaceDE w:val="0"/>
        <w:spacing w:line="360" w:lineRule="auto"/>
        <w:rPr>
          <w:rFonts w:hint="eastAsia" w:ascii="宋体" w:hAnsi="宋体"/>
          <w:sz w:val="24"/>
          <w:highlight w:val="none"/>
        </w:rPr>
      </w:pPr>
      <w:r>
        <w:rPr>
          <w:rFonts w:hint="eastAsia" w:ascii="宋体" w:hAnsi="宋体"/>
          <w:sz w:val="24"/>
          <w:highlight w:val="none"/>
        </w:rPr>
        <w:t>（2）供应商应按期、按质、按量地完成双方商定的各项工作内容，并对成果报告的质量负责。</w:t>
      </w:r>
    </w:p>
    <w:p w14:paraId="7C81303B">
      <w:pPr>
        <w:autoSpaceDE w:val="0"/>
        <w:spacing w:line="360" w:lineRule="auto"/>
        <w:rPr>
          <w:rFonts w:hint="eastAsia" w:ascii="宋体" w:hAnsi="宋体"/>
          <w:sz w:val="24"/>
          <w:highlight w:val="none"/>
        </w:rPr>
      </w:pPr>
      <w:r>
        <w:rPr>
          <w:rFonts w:hint="eastAsia" w:ascii="宋体" w:hAnsi="宋体"/>
          <w:sz w:val="24"/>
          <w:highlight w:val="none"/>
        </w:rPr>
        <w:t>（3）在编制过程中，供应商应主动和采购人保持密切联系。</w:t>
      </w:r>
    </w:p>
    <w:p w14:paraId="03244684">
      <w:pPr>
        <w:autoSpaceDE w:val="0"/>
        <w:spacing w:line="360" w:lineRule="auto"/>
        <w:rPr>
          <w:rFonts w:hint="eastAsia" w:ascii="宋体" w:hAnsi="宋体"/>
          <w:sz w:val="24"/>
          <w:highlight w:val="none"/>
        </w:rPr>
      </w:pPr>
      <w:r>
        <w:rPr>
          <w:rFonts w:hint="eastAsia" w:ascii="宋体" w:hAnsi="宋体"/>
          <w:sz w:val="24"/>
          <w:highlight w:val="none"/>
        </w:rPr>
        <w:t>（4）供应商的工作进度没有达到响应文件中承诺的进度计划时，采购人有权向供应商提出要求增加服务人员，供应商应无条件满足。</w:t>
      </w:r>
    </w:p>
    <w:p w14:paraId="21B1EBD4">
      <w:pPr>
        <w:pStyle w:val="5"/>
        <w:rPr>
          <w:rFonts w:ascii="Arial" w:hAnsi="Arial"/>
          <w:highlight w:val="none"/>
        </w:rPr>
      </w:pPr>
      <w:r>
        <w:rPr>
          <w:rFonts w:hint="eastAsia"/>
          <w:highlight w:val="none"/>
        </w:rPr>
        <w:t xml:space="preserve">3 </w:t>
      </w:r>
      <w:r>
        <w:rPr>
          <w:rFonts w:hint="eastAsia" w:ascii="黑体" w:hAnsi="黑体"/>
          <w:highlight w:val="none"/>
        </w:rPr>
        <w:t>供应商资格要求</w:t>
      </w:r>
    </w:p>
    <w:p w14:paraId="41B0EE7F">
      <w:pPr>
        <w:autoSpaceDE w:val="0"/>
        <w:spacing w:line="360" w:lineRule="auto"/>
        <w:ind w:firstLine="241" w:firstLineChars="100"/>
        <w:rPr>
          <w:rFonts w:hint="eastAsia" w:ascii="宋体" w:hAnsi="宋体"/>
          <w:sz w:val="24"/>
          <w:highlight w:val="none"/>
        </w:rPr>
      </w:pPr>
      <w:r>
        <w:rPr>
          <w:rFonts w:hint="eastAsia" w:ascii="宋体" w:hAnsi="宋体"/>
          <w:b/>
          <w:bCs/>
          <w:sz w:val="24"/>
          <w:highlight w:val="none"/>
        </w:rPr>
        <w:t>3.1</w:t>
      </w:r>
      <w:r>
        <w:rPr>
          <w:rFonts w:hint="eastAsia" w:ascii="宋体" w:hAnsi="宋体"/>
          <w:sz w:val="24"/>
          <w:highlight w:val="none"/>
        </w:rPr>
        <w:t>供应商不得存在下列情形之一：</w:t>
      </w:r>
    </w:p>
    <w:p w14:paraId="3BBA5DBF">
      <w:pPr>
        <w:autoSpaceDE w:val="0"/>
        <w:spacing w:line="360" w:lineRule="auto"/>
        <w:ind w:firstLine="240" w:firstLineChars="100"/>
        <w:rPr>
          <w:rFonts w:hint="eastAsia" w:ascii="宋体" w:hAnsi="宋体"/>
          <w:sz w:val="24"/>
          <w:highlight w:val="none"/>
        </w:rPr>
      </w:pPr>
      <w:r>
        <w:rPr>
          <w:rFonts w:hint="eastAsia" w:ascii="宋体" w:hAnsi="宋体"/>
          <w:sz w:val="24"/>
          <w:highlight w:val="none"/>
        </w:rPr>
        <w:t xml:space="preserve">（（1）处于被责令停产停业、暂扣或者吊销执照、暂扣或者吊销许可证、吊销资质证书状态; </w:t>
      </w:r>
    </w:p>
    <w:p w14:paraId="77AB3988">
      <w:pPr>
        <w:autoSpaceDE w:val="0"/>
        <w:spacing w:line="360" w:lineRule="auto"/>
        <w:ind w:firstLine="240" w:firstLineChars="100"/>
        <w:rPr>
          <w:rFonts w:hint="eastAsia" w:ascii="宋体" w:hAnsi="宋体"/>
          <w:sz w:val="24"/>
          <w:highlight w:val="none"/>
        </w:rPr>
      </w:pPr>
      <w:r>
        <w:rPr>
          <w:rFonts w:hint="eastAsia" w:ascii="宋体" w:hAnsi="宋体"/>
          <w:sz w:val="24"/>
          <w:highlight w:val="none"/>
        </w:rPr>
        <w:t xml:space="preserve">（2）进入清算程序，或被宣告破产，或其他丧失履约能力的情形; </w:t>
      </w:r>
    </w:p>
    <w:p w14:paraId="7ECB0BBE">
      <w:pPr>
        <w:autoSpaceDE w:val="0"/>
        <w:spacing w:line="360" w:lineRule="auto"/>
        <w:ind w:firstLine="240" w:firstLineChars="100"/>
        <w:rPr>
          <w:rFonts w:hint="eastAsia" w:ascii="宋体" w:hAnsi="宋体"/>
          <w:sz w:val="24"/>
          <w:highlight w:val="none"/>
        </w:rPr>
      </w:pPr>
      <w:r>
        <w:rPr>
          <w:rFonts w:hint="eastAsia" w:ascii="宋体" w:hAnsi="宋体"/>
          <w:sz w:val="24"/>
          <w:highlight w:val="none"/>
        </w:rPr>
        <w:t xml:space="preserve">（3）在国家企业信用信息公示系统（http://www.gsxt.gov.cn）中被列入严重违法失信企业名单的或在“信用中国网站”（http://www.creditchina.gov.cn）被列入失信被执行人名单的； </w:t>
      </w:r>
    </w:p>
    <w:p w14:paraId="4E8E633F">
      <w:pPr>
        <w:autoSpaceDE w:val="0"/>
        <w:spacing w:line="360" w:lineRule="auto"/>
        <w:ind w:firstLine="240" w:firstLineChars="100"/>
        <w:rPr>
          <w:rFonts w:hint="eastAsia" w:ascii="宋体" w:hAnsi="宋体"/>
          <w:sz w:val="24"/>
          <w:highlight w:val="none"/>
        </w:rPr>
      </w:pPr>
      <w:r>
        <w:rPr>
          <w:rFonts w:hint="eastAsia" w:ascii="宋体" w:hAnsi="宋体"/>
          <w:sz w:val="24"/>
          <w:highlight w:val="none"/>
        </w:rPr>
        <w:t xml:space="preserve">（4）与采购人有利害关系且可能影响采购公正性； </w:t>
      </w:r>
    </w:p>
    <w:p w14:paraId="47823F07">
      <w:pPr>
        <w:autoSpaceDE w:val="0"/>
        <w:spacing w:line="360" w:lineRule="auto"/>
        <w:ind w:firstLine="240" w:firstLineChars="100"/>
        <w:rPr>
          <w:rFonts w:hint="eastAsia" w:ascii="宋体" w:hAnsi="宋体"/>
          <w:sz w:val="24"/>
          <w:highlight w:val="none"/>
        </w:rPr>
      </w:pPr>
      <w:r>
        <w:rPr>
          <w:rFonts w:hint="eastAsia" w:ascii="宋体" w:hAnsi="宋体"/>
          <w:sz w:val="24"/>
          <w:highlight w:val="none"/>
        </w:rPr>
        <w:t xml:space="preserve">（5）被采购人或采购人上级单位纳入黑名单； </w:t>
      </w:r>
    </w:p>
    <w:p w14:paraId="6AB8D2E5">
      <w:pPr>
        <w:autoSpaceDE w:val="0"/>
        <w:spacing w:line="360" w:lineRule="auto"/>
        <w:ind w:firstLine="240" w:firstLineChars="100"/>
        <w:rPr>
          <w:rFonts w:hint="eastAsia" w:ascii="宋体" w:hAnsi="宋体"/>
          <w:sz w:val="24"/>
          <w:highlight w:val="none"/>
          <w:u w:val="single"/>
        </w:rPr>
      </w:pPr>
      <w:r>
        <w:rPr>
          <w:rFonts w:hint="eastAsia" w:ascii="宋体" w:hAnsi="宋体"/>
          <w:sz w:val="24"/>
          <w:highlight w:val="none"/>
        </w:rPr>
        <w:t>（6）其他: 法定代表人或者负责人为同一人或者存在控股、管理关系的两个以上投标人，不得参加同一招标项目投标；参加本项目投标的投标供应商不得与被审查单位存在利害关系。投标供应商须对以上要求提供承诺与声明。</w:t>
      </w:r>
    </w:p>
    <w:p w14:paraId="4F7F95D9">
      <w:pPr>
        <w:autoSpaceDE w:val="0"/>
        <w:spacing w:line="360" w:lineRule="auto"/>
        <w:ind w:firstLine="240" w:firstLineChars="100"/>
        <w:rPr>
          <w:rFonts w:hint="eastAsia" w:ascii="宋体" w:hAnsi="宋体"/>
          <w:sz w:val="24"/>
          <w:highlight w:val="none"/>
        </w:rPr>
      </w:pPr>
      <w:r>
        <w:rPr>
          <w:rFonts w:hint="eastAsia" w:ascii="宋体" w:hAnsi="宋体"/>
          <w:sz w:val="24"/>
          <w:highlight w:val="none"/>
        </w:rPr>
        <w:t>3.2供应商应满足如下要求：</w:t>
      </w:r>
    </w:p>
    <w:tbl>
      <w:tblPr>
        <w:tblStyle w:val="90"/>
        <w:tblpPr w:leftFromText="180" w:rightFromText="180" w:vertAnchor="text" w:horzAnchor="page" w:tblpX="1121" w:tblpY="40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112"/>
        <w:gridCol w:w="3117"/>
      </w:tblGrid>
      <w:tr w14:paraId="0BAC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6CA48CEE">
            <w:pPr>
              <w:widowControl w:val="0"/>
              <w:spacing w:line="360" w:lineRule="auto"/>
              <w:jc w:val="center"/>
              <w:rPr>
                <w:rFonts w:hint="eastAsia" w:ascii="宋体" w:hAnsi="宋体" w:cs="宋体"/>
                <w:bCs/>
                <w:szCs w:val="21"/>
                <w:highlight w:val="none"/>
              </w:rPr>
            </w:pPr>
            <w:r>
              <w:rPr>
                <w:rFonts w:hint="eastAsia" w:ascii="宋体" w:hAnsi="宋体" w:cs="宋体"/>
                <w:bCs/>
                <w:szCs w:val="21"/>
                <w:highlight w:val="none"/>
              </w:rPr>
              <w:t>资格条件</w:t>
            </w:r>
          </w:p>
        </w:tc>
        <w:tc>
          <w:tcPr>
            <w:tcW w:w="4112" w:type="dxa"/>
          </w:tcPr>
          <w:p w14:paraId="7FBF8443">
            <w:pPr>
              <w:widowControl w:val="0"/>
              <w:spacing w:line="360" w:lineRule="auto"/>
              <w:jc w:val="both"/>
              <w:rPr>
                <w:rFonts w:hint="eastAsia" w:ascii="宋体" w:hAnsi="宋体" w:cs="宋体"/>
                <w:bCs/>
                <w:szCs w:val="21"/>
                <w:highlight w:val="none"/>
              </w:rPr>
            </w:pPr>
            <w:r>
              <w:rPr>
                <w:rFonts w:hint="eastAsia" w:ascii="宋体" w:hAnsi="宋体" w:cs="宋体"/>
                <w:bCs/>
                <w:szCs w:val="21"/>
                <w:highlight w:val="none"/>
              </w:rPr>
              <w:t xml:space="preserve">对供应商要求 </w:t>
            </w:r>
          </w:p>
        </w:tc>
        <w:tc>
          <w:tcPr>
            <w:tcW w:w="3117" w:type="dxa"/>
          </w:tcPr>
          <w:p w14:paraId="7141FDA4">
            <w:pPr>
              <w:widowControl w:val="0"/>
              <w:spacing w:line="360" w:lineRule="auto"/>
              <w:jc w:val="both"/>
              <w:rPr>
                <w:rFonts w:hint="eastAsia" w:ascii="宋体" w:hAnsi="宋体" w:cs="宋体"/>
                <w:bCs/>
                <w:szCs w:val="21"/>
                <w:highlight w:val="none"/>
              </w:rPr>
            </w:pPr>
            <w:r>
              <w:rPr>
                <w:rFonts w:hint="eastAsia" w:ascii="宋体" w:hAnsi="宋体" w:cs="宋体"/>
                <w:bCs/>
                <w:szCs w:val="21"/>
                <w:highlight w:val="none"/>
              </w:rPr>
              <w:t>证明材料要求</w:t>
            </w:r>
          </w:p>
        </w:tc>
      </w:tr>
      <w:tr w14:paraId="59AF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70FCF044">
            <w:pPr>
              <w:widowControl w:val="0"/>
              <w:spacing w:line="360" w:lineRule="auto"/>
              <w:jc w:val="both"/>
              <w:rPr>
                <w:rFonts w:hint="eastAsia" w:ascii="宋体" w:hAnsi="宋体" w:cs="宋体"/>
                <w:bCs/>
                <w:szCs w:val="21"/>
                <w:highlight w:val="none"/>
              </w:rPr>
            </w:pPr>
            <w:r>
              <w:rPr>
                <w:rFonts w:hint="eastAsia" w:ascii="宋体" w:hAnsi="宋体" w:cs="宋体"/>
                <w:bCs/>
                <w:szCs w:val="21"/>
                <w:highlight w:val="none"/>
              </w:rPr>
              <w:t>（1）依法设立</w:t>
            </w:r>
          </w:p>
        </w:tc>
        <w:tc>
          <w:tcPr>
            <w:tcW w:w="4112" w:type="dxa"/>
          </w:tcPr>
          <w:p w14:paraId="329A53A5">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6587ACFE">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☑适用</w:t>
            </w:r>
          </w:p>
          <w:p w14:paraId="21047420">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具有独立法人资格，持有有效的营业执照（或事业单位法人证书或社会团体法人登；记证书） (供应商为企业的，还应具备组织机构代码证，按照“三证合一”或“五证合一”登记制度进行登记的，可仅提供营业执照副本)。 </w:t>
            </w:r>
          </w:p>
        </w:tc>
        <w:tc>
          <w:tcPr>
            <w:tcW w:w="3117" w:type="dxa"/>
          </w:tcPr>
          <w:p w14:paraId="42E7C006">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4FBE7C32">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☑适用，见采购文件供应商须知前附表3.5（1）。</w:t>
            </w:r>
          </w:p>
        </w:tc>
      </w:tr>
      <w:tr w14:paraId="32A0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3B9EA960">
            <w:pPr>
              <w:widowControl w:val="0"/>
              <w:spacing w:line="360" w:lineRule="auto"/>
              <w:jc w:val="both"/>
              <w:rPr>
                <w:rFonts w:hint="eastAsia" w:ascii="宋体" w:hAnsi="宋体" w:cs="宋体"/>
                <w:bCs/>
                <w:szCs w:val="21"/>
                <w:highlight w:val="none"/>
              </w:rPr>
            </w:pPr>
            <w:r>
              <w:rPr>
                <w:rFonts w:hint="eastAsia" w:ascii="宋体" w:hAnsi="宋体" w:cs="宋体"/>
                <w:bCs/>
                <w:szCs w:val="21"/>
                <w:highlight w:val="none"/>
              </w:rPr>
              <w:t>（2）资质要求</w:t>
            </w:r>
          </w:p>
        </w:tc>
        <w:tc>
          <w:tcPr>
            <w:tcW w:w="4112" w:type="dxa"/>
          </w:tcPr>
          <w:p w14:paraId="50D4A95B">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0971EDF7">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☑适用</w:t>
            </w:r>
          </w:p>
          <w:p w14:paraId="72C2D167">
            <w:pPr>
              <w:widowControl w:val="0"/>
              <w:spacing w:line="360" w:lineRule="auto"/>
              <w:jc w:val="both"/>
              <w:rPr>
                <w:rFonts w:hint="eastAsia" w:ascii="宋体" w:hAnsi="宋体" w:cs="宋体"/>
                <w:bCs/>
                <w:szCs w:val="21"/>
                <w:highlight w:val="none"/>
              </w:rPr>
            </w:pPr>
            <w:r>
              <w:rPr>
                <w:rFonts w:hint="eastAsia" w:ascii="宋体" w:hAnsi="宋体" w:cs="宋体"/>
                <w:bCs/>
                <w:szCs w:val="21"/>
                <w:highlight w:val="none"/>
              </w:rPr>
              <w:t>响应人应同时具备以下资质：</w:t>
            </w:r>
          </w:p>
          <w:p w14:paraId="36E850DC">
            <w:pPr>
              <w:widowControl w:val="0"/>
              <w:tabs>
                <w:tab w:val="left" w:pos="312"/>
              </w:tabs>
              <w:spacing w:line="360" w:lineRule="auto"/>
              <w:jc w:val="both"/>
              <w:rPr>
                <w:rFonts w:hint="eastAsia" w:ascii="宋体" w:hAnsi="宋体" w:cs="宋体"/>
                <w:bCs/>
                <w:szCs w:val="21"/>
                <w:highlight w:val="none"/>
                <w:u w:val="single"/>
              </w:rPr>
            </w:pPr>
            <w:r>
              <w:rPr>
                <w:rFonts w:hint="eastAsia" w:ascii="宋体" w:hAnsi="宋体" w:cs="宋体"/>
                <w:bCs/>
                <w:szCs w:val="21"/>
                <w:highlight w:val="none"/>
              </w:rPr>
              <w:t>1.</w:t>
            </w:r>
            <w:r>
              <w:rPr>
                <w:rFonts w:hint="eastAsia" w:ascii="宋体" w:hAnsi="宋体" w:cs="宋体"/>
                <w:bCs/>
                <w:szCs w:val="21"/>
                <w:highlight w:val="none"/>
                <w:u w:val="single"/>
              </w:rPr>
              <w:t>具有省级及以上住房和城乡建设主管部门颁发的有效期内的建设工程质量检测机构综合资质或专项资质（含建筑材料及构配件、主体结构及装饰装修、钢结构、地基基础及建筑节能）。</w:t>
            </w:r>
          </w:p>
          <w:p w14:paraId="0972C5E4">
            <w:pPr>
              <w:widowControl w:val="0"/>
              <w:tabs>
                <w:tab w:val="left" w:pos="312"/>
              </w:tabs>
              <w:spacing w:line="360" w:lineRule="auto"/>
              <w:jc w:val="both"/>
              <w:rPr>
                <w:rFonts w:hint="eastAsia" w:ascii="宋体" w:hAnsi="宋体" w:cs="宋体"/>
                <w:bCs/>
                <w:szCs w:val="21"/>
                <w:highlight w:val="none"/>
              </w:rPr>
            </w:pPr>
            <w:r>
              <w:rPr>
                <w:rFonts w:hint="eastAsia" w:ascii="宋体" w:hAnsi="宋体" w:cs="宋体"/>
                <w:bCs/>
                <w:szCs w:val="21"/>
                <w:highlight w:val="none"/>
              </w:rPr>
              <w:t>2.</w:t>
            </w:r>
            <w:r>
              <w:rPr>
                <w:rFonts w:hint="eastAsia" w:ascii="宋体" w:hAnsi="宋体" w:cs="宋体"/>
                <w:bCs/>
                <w:szCs w:val="21"/>
                <w:highlight w:val="none"/>
                <w:u w:val="single"/>
              </w:rPr>
              <w:t>具有省级及以上质量技术监督部门颁发的CMA计量认证证书。</w:t>
            </w:r>
          </w:p>
        </w:tc>
        <w:tc>
          <w:tcPr>
            <w:tcW w:w="3117" w:type="dxa"/>
          </w:tcPr>
          <w:p w14:paraId="131E77A0">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12DFE6A8">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☑适用，见采购文件供应商须知前附表3.5（2）。</w:t>
            </w:r>
          </w:p>
        </w:tc>
      </w:tr>
      <w:tr w14:paraId="567E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60" w:type="dxa"/>
            <w:vAlign w:val="center"/>
          </w:tcPr>
          <w:p w14:paraId="501B1EA1">
            <w:pPr>
              <w:widowControl w:val="0"/>
              <w:spacing w:line="360" w:lineRule="auto"/>
              <w:jc w:val="both"/>
              <w:rPr>
                <w:rFonts w:hint="eastAsia" w:ascii="宋体" w:hAnsi="宋体" w:cs="宋体"/>
                <w:bCs/>
                <w:szCs w:val="21"/>
                <w:highlight w:val="none"/>
              </w:rPr>
            </w:pPr>
            <w:r>
              <w:rPr>
                <w:rFonts w:hint="eastAsia" w:ascii="宋体" w:hAnsi="宋体" w:cs="宋体"/>
                <w:bCs/>
                <w:szCs w:val="21"/>
                <w:highlight w:val="none"/>
              </w:rPr>
              <w:t>（3）财务要求</w:t>
            </w:r>
          </w:p>
        </w:tc>
        <w:tc>
          <w:tcPr>
            <w:tcW w:w="4112" w:type="dxa"/>
          </w:tcPr>
          <w:p w14:paraId="3B72F156">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43A14AD5">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□适用</w:t>
            </w:r>
          </w:p>
        </w:tc>
        <w:tc>
          <w:tcPr>
            <w:tcW w:w="3117" w:type="dxa"/>
          </w:tcPr>
          <w:p w14:paraId="1DC09803">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00945B46">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□适用，见采购文件供应商须知前附表3.5（3）。</w:t>
            </w:r>
          </w:p>
        </w:tc>
      </w:tr>
      <w:tr w14:paraId="7FB4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4338A689">
            <w:pPr>
              <w:widowControl w:val="0"/>
              <w:spacing w:line="360" w:lineRule="auto"/>
              <w:jc w:val="both"/>
              <w:rPr>
                <w:rFonts w:hint="eastAsia" w:ascii="宋体" w:hAnsi="宋体" w:cs="宋体"/>
                <w:bCs/>
                <w:szCs w:val="21"/>
                <w:highlight w:val="none"/>
              </w:rPr>
            </w:pPr>
            <w:r>
              <w:rPr>
                <w:rFonts w:hint="eastAsia" w:ascii="宋体" w:hAnsi="宋体" w:cs="宋体"/>
                <w:bCs/>
                <w:szCs w:val="21"/>
                <w:highlight w:val="none"/>
              </w:rPr>
              <w:t>（4）业绩要求</w:t>
            </w:r>
          </w:p>
        </w:tc>
        <w:tc>
          <w:tcPr>
            <w:tcW w:w="4112" w:type="dxa"/>
          </w:tcPr>
          <w:p w14:paraId="6F599EF9">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w:t>
            </w:r>
            <w:r>
              <w:rPr>
                <w:rFonts w:hint="eastAsia" w:ascii="宋体" w:hAnsi="宋体" w:cs="宋体"/>
                <w:bCs/>
                <w:szCs w:val="21"/>
                <w:highlight w:val="none"/>
              </w:rPr>
              <w:t xml:space="preserve">不适用  </w:t>
            </w:r>
          </w:p>
          <w:p w14:paraId="5C34A20D">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w:t>
            </w:r>
            <w:r>
              <w:rPr>
                <w:rFonts w:hint="eastAsia" w:ascii="宋体" w:hAnsi="宋体" w:cs="宋体"/>
                <w:bCs/>
                <w:szCs w:val="21"/>
                <w:highlight w:val="none"/>
              </w:rPr>
              <w:t>适用</w:t>
            </w:r>
          </w:p>
          <w:p w14:paraId="6A39C6A1">
            <w:pPr>
              <w:widowControl w:val="0"/>
              <w:spacing w:line="360" w:lineRule="auto"/>
              <w:jc w:val="both"/>
              <w:rPr>
                <w:rFonts w:hint="eastAsia" w:ascii="宋体" w:hAnsi="宋体" w:cs="宋体"/>
                <w:szCs w:val="21"/>
                <w:highlight w:val="none"/>
              </w:rPr>
            </w:pPr>
            <w:r>
              <w:rPr>
                <w:rFonts w:hint="eastAsia" w:ascii="宋体" w:hAnsi="宋体" w:cs="宋体"/>
                <w:szCs w:val="21"/>
                <w:highlight w:val="none"/>
                <w:u w:val="single"/>
              </w:rPr>
              <w:t>近5年（指递交响应文件截止之日前一日回溯 5年，以合同签订时间为</w:t>
            </w:r>
            <w:r>
              <w:rPr>
                <w:rFonts w:hint="eastAsia" w:ascii="宋体" w:hAnsi="宋体" w:cs="宋体"/>
                <w:szCs w:val="21"/>
                <w:highlight w:val="none"/>
                <w:u w:val="single"/>
                <w:lang w:val="zh-CN"/>
              </w:rPr>
              <w:t>准</w:t>
            </w:r>
            <w:r>
              <w:rPr>
                <w:rFonts w:hint="eastAsia" w:ascii="宋体" w:hAnsi="宋体" w:cs="宋体"/>
                <w:szCs w:val="21"/>
                <w:highlight w:val="none"/>
                <w:u w:val="single"/>
              </w:rPr>
              <w:t>）至少独立完成1个建筑面积6000m²以上的房建工程质量竣工检测技术服务业绩。</w:t>
            </w:r>
          </w:p>
        </w:tc>
        <w:tc>
          <w:tcPr>
            <w:tcW w:w="3117" w:type="dxa"/>
          </w:tcPr>
          <w:p w14:paraId="4585FCA2">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4039AD24">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☑适用，见采购文件供应商须知前附表3.5（4）。</w:t>
            </w:r>
          </w:p>
        </w:tc>
      </w:tr>
      <w:tr w14:paraId="77B3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3A514C31">
            <w:pPr>
              <w:widowControl w:val="0"/>
              <w:spacing w:line="360" w:lineRule="auto"/>
              <w:jc w:val="both"/>
              <w:rPr>
                <w:rFonts w:hint="eastAsia" w:ascii="宋体" w:hAnsi="宋体" w:cs="宋体"/>
                <w:bCs/>
                <w:szCs w:val="21"/>
                <w:highlight w:val="none"/>
              </w:rPr>
            </w:pPr>
            <w:r>
              <w:rPr>
                <w:rFonts w:hint="eastAsia" w:ascii="宋体" w:hAnsi="宋体" w:cs="宋体"/>
                <w:bCs/>
                <w:szCs w:val="21"/>
                <w:highlight w:val="none"/>
              </w:rPr>
              <w:t>（5）信誉要求</w:t>
            </w:r>
          </w:p>
        </w:tc>
        <w:tc>
          <w:tcPr>
            <w:tcW w:w="4112" w:type="dxa"/>
          </w:tcPr>
          <w:p w14:paraId="5BE4C459">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724D6E49">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☑适用</w:t>
            </w:r>
          </w:p>
          <w:p w14:paraId="1F8CCC33">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1.不接受被交通运输部“公路水运工程试验检测管理信息系统”发布的试验检测机构信用评价结果评为最近第一年度D级、连续三年（最近第三年、最近第二年和最近第一年）评为C 级及以上信用等级的的供应商报名。</w:t>
            </w:r>
          </w:p>
          <w:p w14:paraId="778286BB">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2.在全国企业信用信息公示系统（http://www.gsxt.gov.cn）中被列入严重违法失信企业名单的或在“信用中国”网站（www.creditchina.gov.cn）中被列入失信被执行人名单的。</w:t>
            </w:r>
          </w:p>
        </w:tc>
        <w:tc>
          <w:tcPr>
            <w:tcW w:w="3117" w:type="dxa"/>
          </w:tcPr>
          <w:p w14:paraId="6577BBB4">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3D68C753">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☑适用，见采购文件供应商须知前附表3.5（5）。</w:t>
            </w:r>
          </w:p>
        </w:tc>
      </w:tr>
      <w:tr w14:paraId="6C23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4033BCC3">
            <w:pPr>
              <w:widowControl w:val="0"/>
              <w:spacing w:line="360" w:lineRule="auto"/>
              <w:jc w:val="both"/>
              <w:rPr>
                <w:rFonts w:hint="eastAsia" w:ascii="宋体" w:hAnsi="宋体" w:cs="宋体"/>
                <w:bCs/>
                <w:szCs w:val="21"/>
                <w:highlight w:val="none"/>
              </w:rPr>
            </w:pPr>
            <w:r>
              <w:rPr>
                <w:rFonts w:hint="eastAsia" w:ascii="宋体" w:hAnsi="宋体" w:cs="宋体"/>
                <w:bCs/>
                <w:szCs w:val="21"/>
                <w:highlight w:val="none"/>
              </w:rPr>
              <w:t>（6）承担本项目的主要人员要求</w:t>
            </w:r>
          </w:p>
        </w:tc>
        <w:tc>
          <w:tcPr>
            <w:tcW w:w="4112" w:type="dxa"/>
          </w:tcPr>
          <w:p w14:paraId="1BDD6C9E">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w:t>
            </w:r>
            <w:r>
              <w:rPr>
                <w:rFonts w:hint="eastAsia" w:ascii="宋体" w:hAnsi="宋体" w:cs="宋体"/>
                <w:bCs/>
                <w:szCs w:val="21"/>
                <w:highlight w:val="none"/>
              </w:rPr>
              <w:t xml:space="preserve">不适用  </w:t>
            </w:r>
          </w:p>
          <w:p w14:paraId="189CB2D5">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w:t>
            </w:r>
            <w:r>
              <w:rPr>
                <w:rFonts w:hint="eastAsia" w:ascii="宋体" w:hAnsi="宋体" w:cs="宋体"/>
                <w:bCs/>
                <w:szCs w:val="21"/>
                <w:highlight w:val="none"/>
              </w:rPr>
              <w:t>适用</w:t>
            </w:r>
          </w:p>
          <w:p w14:paraId="4E854927">
            <w:pPr>
              <w:widowControl w:val="0"/>
              <w:spacing w:line="360" w:lineRule="auto"/>
              <w:jc w:val="both"/>
              <w:rPr>
                <w:rFonts w:hint="eastAsia" w:ascii="宋体" w:hAnsi="宋体" w:cs="宋体"/>
                <w:szCs w:val="21"/>
                <w:highlight w:val="none"/>
                <w:u w:val="single"/>
              </w:rPr>
            </w:pPr>
            <w:bookmarkStart w:id="2" w:name="EB9a6470c35e3a470f957788a5ce823d0d"/>
            <w:r>
              <w:rPr>
                <w:rFonts w:hint="eastAsia" w:ascii="宋体" w:hAnsi="宋体" w:cs="宋体"/>
                <w:szCs w:val="21"/>
                <w:highlight w:val="none"/>
                <w:u w:val="single"/>
              </w:rPr>
              <w:t>拟委派本项目的项目负责人应具备：</w:t>
            </w:r>
          </w:p>
          <w:bookmarkEnd w:id="2"/>
          <w:p w14:paraId="6A544AB6">
            <w:pPr>
              <w:widowControl w:val="0"/>
              <w:spacing w:line="360" w:lineRule="auto"/>
              <w:jc w:val="both"/>
              <w:rPr>
                <w:rFonts w:hint="eastAsia" w:ascii="宋体" w:hAnsi="宋体" w:cs="宋体"/>
                <w:szCs w:val="21"/>
                <w:highlight w:val="none"/>
                <w:u w:val="single"/>
              </w:rPr>
            </w:pPr>
            <w:r>
              <w:rPr>
                <w:rFonts w:hint="eastAsia" w:ascii="宋体" w:hAnsi="宋体" w:cs="宋体"/>
                <w:szCs w:val="21"/>
                <w:highlight w:val="none"/>
                <w:u w:val="single"/>
              </w:rPr>
              <w:t>1、具有高级及以上职称；</w:t>
            </w:r>
          </w:p>
          <w:p w14:paraId="3EC31763">
            <w:pPr>
              <w:widowControl w:val="0"/>
              <w:spacing w:line="360" w:lineRule="auto"/>
              <w:jc w:val="both"/>
              <w:rPr>
                <w:rFonts w:hint="eastAsia" w:ascii="宋体" w:hAnsi="宋体" w:cs="宋体"/>
                <w:szCs w:val="21"/>
                <w:highlight w:val="none"/>
                <w:u w:val="single"/>
              </w:rPr>
            </w:pPr>
            <w:r>
              <w:rPr>
                <w:rFonts w:hint="eastAsia" w:ascii="宋体" w:hAnsi="宋体" w:cs="宋体"/>
                <w:szCs w:val="21"/>
                <w:highlight w:val="none"/>
                <w:u w:val="single"/>
              </w:rPr>
              <w:t>2、应持有住房和城乡建设行政主管部门颁发的检测员证书或管理手册且岗位登记在供应商处；</w:t>
            </w:r>
          </w:p>
          <w:p w14:paraId="5D6500B0">
            <w:pPr>
              <w:widowControl w:val="0"/>
              <w:spacing w:line="360" w:lineRule="auto"/>
              <w:jc w:val="both"/>
              <w:rPr>
                <w:rFonts w:hint="eastAsia" w:ascii="宋体" w:hAnsi="宋体" w:cs="宋体"/>
                <w:szCs w:val="21"/>
                <w:highlight w:val="none"/>
              </w:rPr>
            </w:pPr>
            <w:r>
              <w:rPr>
                <w:rFonts w:hint="eastAsia" w:ascii="宋体" w:hAnsi="宋体" w:cs="宋体"/>
                <w:szCs w:val="21"/>
                <w:highlight w:val="none"/>
                <w:u w:val="single"/>
              </w:rPr>
              <w:t>3、最近5年(指报价截止之日前一日回溯5年)至少担任过1个房建工程质量竣工检测技术服务项目的项目负责人或技术负责人职务。</w:t>
            </w:r>
          </w:p>
        </w:tc>
        <w:tc>
          <w:tcPr>
            <w:tcW w:w="3117" w:type="dxa"/>
          </w:tcPr>
          <w:p w14:paraId="06D843F8">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31B44761">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☑适用，见采购文件供应商须知前附表3.5（6）。</w:t>
            </w:r>
          </w:p>
        </w:tc>
      </w:tr>
      <w:tr w14:paraId="29DC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19197011">
            <w:pPr>
              <w:widowControl w:val="0"/>
              <w:spacing w:line="360" w:lineRule="auto"/>
              <w:jc w:val="both"/>
              <w:rPr>
                <w:rFonts w:hint="eastAsia" w:ascii="宋体" w:hAnsi="宋体" w:cs="宋体"/>
                <w:bCs/>
                <w:szCs w:val="21"/>
                <w:highlight w:val="none"/>
              </w:rPr>
            </w:pPr>
            <w:r>
              <w:rPr>
                <w:rFonts w:hint="eastAsia" w:ascii="宋体" w:hAnsi="宋体" w:cs="宋体"/>
                <w:bCs/>
                <w:szCs w:val="21"/>
                <w:highlight w:val="none"/>
              </w:rPr>
              <w:t>（7）其他要求</w:t>
            </w:r>
          </w:p>
        </w:tc>
        <w:tc>
          <w:tcPr>
            <w:tcW w:w="4112" w:type="dxa"/>
          </w:tcPr>
          <w:p w14:paraId="7FECF558">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408D2183">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□适用</w:t>
            </w:r>
          </w:p>
        </w:tc>
        <w:tc>
          <w:tcPr>
            <w:tcW w:w="3117" w:type="dxa"/>
          </w:tcPr>
          <w:p w14:paraId="014B71D7">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465AF103">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□适用，见采购文件供应商须知前附表3.5（7）。</w:t>
            </w:r>
          </w:p>
        </w:tc>
      </w:tr>
      <w:tr w14:paraId="588C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1B2AFF5F">
            <w:pPr>
              <w:widowControl w:val="0"/>
              <w:spacing w:line="360" w:lineRule="auto"/>
              <w:jc w:val="both"/>
              <w:rPr>
                <w:rFonts w:hint="eastAsia" w:ascii="宋体" w:hAnsi="宋体" w:cs="宋体"/>
                <w:bCs/>
                <w:szCs w:val="21"/>
                <w:highlight w:val="none"/>
              </w:rPr>
            </w:pPr>
            <w:r>
              <w:rPr>
                <w:rFonts w:hint="eastAsia" w:ascii="宋体" w:hAnsi="宋体" w:cs="宋体"/>
                <w:bCs/>
                <w:szCs w:val="21"/>
                <w:highlight w:val="none"/>
              </w:rPr>
              <w:t>（8）供应商不存在第一章3.1款情形的证明材料</w:t>
            </w:r>
          </w:p>
        </w:tc>
        <w:tc>
          <w:tcPr>
            <w:tcW w:w="4112" w:type="dxa"/>
          </w:tcPr>
          <w:p w14:paraId="5B93A63E">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4A5D8458">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☑适用</w:t>
            </w:r>
          </w:p>
          <w:p w14:paraId="00AB0C6C">
            <w:pPr>
              <w:widowControl w:val="0"/>
              <w:spacing w:line="360" w:lineRule="auto"/>
              <w:jc w:val="both"/>
              <w:rPr>
                <w:rFonts w:hint="eastAsia" w:ascii="宋体" w:hAnsi="宋体" w:cs="宋体"/>
                <w:bCs/>
                <w:szCs w:val="21"/>
                <w:highlight w:val="none"/>
              </w:rPr>
            </w:pPr>
          </w:p>
        </w:tc>
        <w:tc>
          <w:tcPr>
            <w:tcW w:w="3117" w:type="dxa"/>
          </w:tcPr>
          <w:p w14:paraId="3D0846A7">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018B5016">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☑适用，见采购文件供应商须知前附表3.5（8）。</w:t>
            </w:r>
          </w:p>
        </w:tc>
      </w:tr>
      <w:tr w14:paraId="1B32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0FA7A6DE">
            <w:pPr>
              <w:widowControl w:val="0"/>
              <w:spacing w:line="360" w:lineRule="auto"/>
              <w:jc w:val="both"/>
              <w:rPr>
                <w:rFonts w:hint="eastAsia" w:ascii="宋体" w:hAnsi="宋体" w:cs="宋体"/>
                <w:bCs/>
                <w:szCs w:val="21"/>
                <w:highlight w:val="none"/>
              </w:rPr>
            </w:pPr>
            <w:r>
              <w:rPr>
                <w:rFonts w:hint="eastAsia" w:ascii="宋体" w:hAnsi="宋体" w:cs="宋体"/>
                <w:bCs/>
                <w:szCs w:val="21"/>
                <w:highlight w:val="none"/>
              </w:rPr>
              <w:t>（9）联合体要求的证明材料</w:t>
            </w:r>
          </w:p>
        </w:tc>
        <w:tc>
          <w:tcPr>
            <w:tcW w:w="4112" w:type="dxa"/>
          </w:tcPr>
          <w:p w14:paraId="2DB93D22">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366B1AD1">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□适用</w:t>
            </w:r>
          </w:p>
          <w:p w14:paraId="45F0991F">
            <w:pPr>
              <w:widowControl w:val="0"/>
              <w:spacing w:line="360" w:lineRule="auto"/>
              <w:jc w:val="both"/>
              <w:rPr>
                <w:rFonts w:hint="eastAsia" w:ascii="宋体" w:hAnsi="宋体" w:cs="宋体"/>
                <w:bCs/>
                <w:szCs w:val="21"/>
                <w:highlight w:val="none"/>
              </w:rPr>
            </w:pPr>
          </w:p>
        </w:tc>
        <w:tc>
          <w:tcPr>
            <w:tcW w:w="3117" w:type="dxa"/>
          </w:tcPr>
          <w:p w14:paraId="3A2F01E5">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 xml:space="preserve">☑不适用  </w:t>
            </w:r>
          </w:p>
          <w:p w14:paraId="38687A8B">
            <w:pPr>
              <w:widowControl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□适用，见采购文件供应商须知前附表3.5（9）。</w:t>
            </w:r>
          </w:p>
        </w:tc>
      </w:tr>
    </w:tbl>
    <w:p w14:paraId="68CACED5">
      <w:pPr>
        <w:autoSpaceDE w:val="0"/>
        <w:spacing w:line="400" w:lineRule="exact"/>
        <w:ind w:firstLine="240" w:firstLineChars="100"/>
        <w:rPr>
          <w:rFonts w:hint="eastAsia" w:ascii="宋体" w:hAnsi="宋体"/>
          <w:sz w:val="24"/>
          <w:highlight w:val="none"/>
        </w:rPr>
      </w:pPr>
    </w:p>
    <w:p w14:paraId="476DBF42">
      <w:pPr>
        <w:pStyle w:val="5"/>
        <w:rPr>
          <w:rFonts w:ascii="Arial" w:hAnsi="Arial"/>
          <w:highlight w:val="none"/>
        </w:rPr>
      </w:pPr>
      <w:r>
        <w:rPr>
          <w:rFonts w:hint="eastAsia"/>
          <w:highlight w:val="none"/>
        </w:rPr>
        <w:t xml:space="preserve">4 </w:t>
      </w:r>
      <w:r>
        <w:rPr>
          <w:rFonts w:hint="eastAsia" w:ascii="黑体" w:hAnsi="黑体"/>
          <w:highlight w:val="none"/>
        </w:rPr>
        <w:t>响应保证金</w:t>
      </w:r>
    </w:p>
    <w:tbl>
      <w:tblPr>
        <w:tblStyle w:val="9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437"/>
        <w:gridCol w:w="3133"/>
      </w:tblGrid>
      <w:tr w14:paraId="4178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4" w:type="dxa"/>
          </w:tcPr>
          <w:p w14:paraId="584F26CF">
            <w:pPr>
              <w:widowControl w:val="0"/>
              <w:autoSpaceDE w:val="0"/>
              <w:spacing w:line="360" w:lineRule="auto"/>
              <w:jc w:val="both"/>
              <w:rPr>
                <w:rFonts w:hint="eastAsia" w:ascii="宋体" w:hAnsi="宋体" w:cs="宋体"/>
                <w:bCs/>
                <w:szCs w:val="21"/>
                <w:highlight w:val="none"/>
              </w:rPr>
            </w:pPr>
            <w:r>
              <w:rPr>
                <w:rFonts w:hint="eastAsia" w:ascii="宋体" w:hAnsi="宋体" w:cs="宋体"/>
                <w:bCs/>
                <w:szCs w:val="21"/>
                <w:highlight w:val="none"/>
              </w:rPr>
              <w:t>响应保证金的递交</w:t>
            </w:r>
          </w:p>
        </w:tc>
        <w:tc>
          <w:tcPr>
            <w:tcW w:w="3437" w:type="dxa"/>
          </w:tcPr>
          <w:p w14:paraId="6F90B940">
            <w:pPr>
              <w:widowControl w:val="0"/>
              <w:autoSpaceDE w:val="0"/>
              <w:spacing w:line="360" w:lineRule="auto"/>
              <w:jc w:val="both"/>
              <w:rPr>
                <w:rFonts w:hint="eastAsia" w:ascii="宋体" w:hAnsi="宋体" w:cs="宋体"/>
                <w:bCs/>
                <w:szCs w:val="21"/>
                <w:highlight w:val="none"/>
              </w:rPr>
            </w:pPr>
            <w:r>
              <w:rPr>
                <w:rFonts w:hint="eastAsia" w:ascii="宋体" w:hAnsi="宋体" w:cs="宋体"/>
                <w:bCs/>
                <w:szCs w:val="21"/>
                <w:highlight w:val="none"/>
              </w:rPr>
              <w:t>不退还响应保证金的其他情形</w:t>
            </w:r>
          </w:p>
        </w:tc>
        <w:tc>
          <w:tcPr>
            <w:tcW w:w="3133" w:type="dxa"/>
          </w:tcPr>
          <w:p w14:paraId="1E1FB53A">
            <w:pPr>
              <w:widowControl w:val="0"/>
              <w:autoSpaceDE w:val="0"/>
              <w:spacing w:line="360" w:lineRule="auto"/>
              <w:jc w:val="both"/>
              <w:rPr>
                <w:rFonts w:hint="eastAsia" w:ascii="宋体" w:hAnsi="宋体" w:cs="宋体"/>
                <w:bCs/>
                <w:szCs w:val="21"/>
                <w:highlight w:val="none"/>
              </w:rPr>
            </w:pPr>
            <w:r>
              <w:rPr>
                <w:rFonts w:hint="eastAsia" w:ascii="宋体" w:hAnsi="宋体" w:cs="宋体"/>
                <w:bCs/>
                <w:szCs w:val="21"/>
                <w:highlight w:val="none"/>
              </w:rPr>
              <w:t>退还响应保证金的时间</w:t>
            </w:r>
          </w:p>
        </w:tc>
      </w:tr>
      <w:tr w14:paraId="4D06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14:paraId="3C085DB8">
            <w:pPr>
              <w:widowControl w:val="0"/>
              <w:autoSpaceDE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w:t>
            </w:r>
            <w:r>
              <w:rPr>
                <w:rFonts w:hint="eastAsia" w:ascii="宋体" w:hAnsi="宋体" w:cs="宋体"/>
                <w:bCs/>
                <w:szCs w:val="21"/>
                <w:highlight w:val="none"/>
              </w:rPr>
              <w:t>不要求递交</w:t>
            </w:r>
          </w:p>
          <w:p w14:paraId="280024E7">
            <w:pPr>
              <w:widowControl w:val="0"/>
              <w:autoSpaceDE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w:t>
            </w:r>
            <w:r>
              <w:rPr>
                <w:rFonts w:hint="eastAsia" w:ascii="宋体" w:hAnsi="宋体" w:cs="宋体"/>
                <w:bCs/>
                <w:szCs w:val="21"/>
                <w:highlight w:val="none"/>
              </w:rPr>
              <w:t>要求递交</w:t>
            </w:r>
          </w:p>
          <w:p w14:paraId="28946938">
            <w:pPr>
              <w:widowControl w:val="0"/>
              <w:autoSpaceDE w:val="0"/>
              <w:spacing w:line="360" w:lineRule="auto"/>
              <w:ind w:firstLine="210" w:firstLineChars="100"/>
              <w:jc w:val="left"/>
              <w:rPr>
                <w:rFonts w:hint="eastAsia" w:ascii="宋体" w:hAnsi="宋体" w:cs="宋体"/>
                <w:bCs/>
                <w:szCs w:val="21"/>
                <w:highlight w:val="none"/>
              </w:rPr>
            </w:pPr>
          </w:p>
        </w:tc>
        <w:tc>
          <w:tcPr>
            <w:tcW w:w="3437" w:type="dxa"/>
          </w:tcPr>
          <w:p w14:paraId="60953EC4">
            <w:pPr>
              <w:widowControl w:val="0"/>
              <w:autoSpaceDE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w:t>
            </w:r>
            <w:r>
              <w:rPr>
                <w:rStyle w:val="132"/>
                <w:rFonts w:hint="eastAsia" w:ascii="宋体" w:hAnsi="宋体" w:cs="宋体"/>
                <w:b w:val="0"/>
                <w:szCs w:val="21"/>
                <w:highlight w:val="none"/>
              </w:rPr>
              <w:t>不</w:t>
            </w:r>
            <w:r>
              <w:rPr>
                <w:rFonts w:hint="eastAsia" w:ascii="宋体" w:hAnsi="宋体" w:cs="宋体"/>
                <w:bCs/>
                <w:szCs w:val="21"/>
                <w:highlight w:val="none"/>
              </w:rPr>
              <w:t>适用</w:t>
            </w:r>
          </w:p>
          <w:p w14:paraId="5895D299">
            <w:pPr>
              <w:widowControl w:val="0"/>
              <w:autoSpaceDE w:val="0"/>
              <w:spacing w:line="360" w:lineRule="auto"/>
              <w:ind w:right="42" w:rightChars="20"/>
              <w:jc w:val="both"/>
              <w:rPr>
                <w:rFonts w:hint="eastAsia" w:ascii="宋体" w:hAnsi="宋体" w:cs="宋体"/>
                <w:bCs/>
                <w:szCs w:val="21"/>
                <w:highlight w:val="none"/>
              </w:rPr>
            </w:pPr>
            <w:r>
              <w:rPr>
                <w:rStyle w:val="132"/>
                <w:rFonts w:hint="eastAsia" w:ascii="宋体" w:hAnsi="宋体" w:cs="宋体"/>
                <w:b w:val="0"/>
                <w:szCs w:val="21"/>
                <w:highlight w:val="none"/>
                <w:u w:val="single"/>
              </w:rPr>
              <w:t>□</w:t>
            </w:r>
            <w:r>
              <w:rPr>
                <w:rFonts w:hint="eastAsia" w:ascii="宋体" w:hAnsi="宋体" w:cs="宋体"/>
                <w:bCs/>
                <w:szCs w:val="21"/>
                <w:highlight w:val="none"/>
              </w:rPr>
              <w:t>适用，具体如下：</w:t>
            </w:r>
          </w:p>
          <w:p w14:paraId="06BD18EB">
            <w:pPr>
              <w:widowControl w:val="0"/>
              <w:autoSpaceDE w:val="0"/>
              <w:spacing w:line="360" w:lineRule="auto"/>
              <w:jc w:val="both"/>
              <w:rPr>
                <w:rFonts w:hint="eastAsia" w:ascii="宋体" w:hAnsi="宋体" w:cs="宋体"/>
                <w:bCs/>
                <w:szCs w:val="21"/>
                <w:highlight w:val="none"/>
              </w:rPr>
            </w:pPr>
          </w:p>
        </w:tc>
        <w:tc>
          <w:tcPr>
            <w:tcW w:w="3133" w:type="dxa"/>
          </w:tcPr>
          <w:p w14:paraId="1F71A0FA">
            <w:pPr>
              <w:widowControl w:val="0"/>
              <w:autoSpaceDE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w:t>
            </w:r>
            <w:r>
              <w:rPr>
                <w:rFonts w:hint="eastAsia" w:ascii="宋体" w:hAnsi="宋体" w:cs="宋体"/>
                <w:bCs/>
                <w:szCs w:val="21"/>
                <w:highlight w:val="none"/>
              </w:rPr>
              <w:t>不适用</w:t>
            </w:r>
          </w:p>
          <w:p w14:paraId="653953BC">
            <w:pPr>
              <w:widowControl w:val="0"/>
              <w:autoSpaceDE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u w:val="single"/>
              </w:rPr>
              <w:t>□</w:t>
            </w:r>
            <w:r>
              <w:rPr>
                <w:rFonts w:hint="eastAsia" w:ascii="宋体" w:hAnsi="宋体" w:cs="宋体"/>
                <w:bCs/>
                <w:szCs w:val="21"/>
                <w:highlight w:val="none"/>
              </w:rPr>
              <w:t>适用，具体如下：</w:t>
            </w:r>
          </w:p>
          <w:p w14:paraId="634E46FC">
            <w:pPr>
              <w:widowControl w:val="0"/>
              <w:autoSpaceDE w:val="0"/>
              <w:spacing w:line="360" w:lineRule="auto"/>
              <w:jc w:val="both"/>
              <w:rPr>
                <w:rFonts w:hint="eastAsia" w:ascii="宋体" w:hAnsi="宋体" w:cs="宋体"/>
                <w:bCs/>
                <w:szCs w:val="21"/>
                <w:highlight w:val="none"/>
              </w:rPr>
            </w:pPr>
          </w:p>
        </w:tc>
      </w:tr>
    </w:tbl>
    <w:p w14:paraId="7E8A88A1">
      <w:pPr>
        <w:pStyle w:val="5"/>
        <w:rPr>
          <w:rFonts w:ascii="Arial" w:hAnsi="Arial"/>
          <w:highlight w:val="none"/>
        </w:rPr>
      </w:pPr>
      <w:r>
        <w:rPr>
          <w:rFonts w:hint="eastAsia"/>
          <w:highlight w:val="none"/>
        </w:rPr>
        <w:t xml:space="preserve">5 </w:t>
      </w:r>
      <w:r>
        <w:rPr>
          <w:rFonts w:hint="eastAsia" w:ascii="黑体" w:hAnsi="黑体"/>
          <w:highlight w:val="none"/>
        </w:rPr>
        <w:t>确定成交供应商的方法</w:t>
      </w:r>
    </w:p>
    <w:p w14:paraId="23A88B3D">
      <w:pPr>
        <w:autoSpaceDE w:val="0"/>
        <w:spacing w:line="360" w:lineRule="auto"/>
        <w:rPr>
          <w:rFonts w:hint="eastAsia" w:ascii="宋体" w:hAnsi="宋体"/>
          <w:sz w:val="24"/>
          <w:highlight w:val="none"/>
        </w:rPr>
      </w:pPr>
      <w:r>
        <w:rPr>
          <w:rFonts w:hint="eastAsia" w:ascii="宋体" w:hAnsi="宋体"/>
          <w:b/>
          <w:bCs/>
          <w:sz w:val="24"/>
          <w:highlight w:val="none"/>
        </w:rPr>
        <w:t xml:space="preserve">5.1 </w:t>
      </w:r>
      <w:r>
        <w:rPr>
          <w:rStyle w:val="132"/>
          <w:rFonts w:hint="eastAsia"/>
          <w:highlight w:val="none"/>
        </w:rPr>
        <w:t>综合评分法；</w:t>
      </w:r>
    </w:p>
    <w:p w14:paraId="13F27BA7">
      <w:pPr>
        <w:autoSpaceDE w:val="0"/>
        <w:spacing w:line="360" w:lineRule="auto"/>
        <w:rPr>
          <w:rFonts w:hint="eastAsia" w:ascii="宋体" w:hAnsi="宋体"/>
          <w:sz w:val="24"/>
          <w:highlight w:val="none"/>
        </w:rPr>
      </w:pPr>
      <w:r>
        <w:rPr>
          <w:rFonts w:hint="eastAsia" w:ascii="宋体" w:hAnsi="宋体"/>
          <w:b/>
          <w:bCs/>
          <w:sz w:val="24"/>
          <w:highlight w:val="none"/>
        </w:rPr>
        <w:t>5.2</w:t>
      </w:r>
      <w:r>
        <w:rPr>
          <w:rFonts w:hint="eastAsia" w:ascii="宋体" w:hAnsi="宋体"/>
          <w:sz w:val="24"/>
          <w:highlight w:val="none"/>
        </w:rPr>
        <w:t xml:space="preserve"> 采购人应当确定排名第一的候选成交供应商为预成交供应商。若排名第一的候选成交供应商未通过履约能力和报价核查，采购人应按推荐的名单排序依次确定其他候选成交供应商为预成交供应商。 </w:t>
      </w:r>
    </w:p>
    <w:p w14:paraId="587E7D00">
      <w:pPr>
        <w:pStyle w:val="5"/>
        <w:rPr>
          <w:rFonts w:ascii="Arial" w:hAnsi="Arial"/>
          <w:highlight w:val="none"/>
        </w:rPr>
      </w:pPr>
      <w:r>
        <w:rPr>
          <w:rFonts w:hint="eastAsia"/>
          <w:highlight w:val="none"/>
        </w:rPr>
        <w:t>6</w:t>
      </w:r>
      <w:r>
        <w:rPr>
          <w:rFonts w:hint="eastAsia" w:ascii="黑体" w:hAnsi="黑体"/>
          <w:highlight w:val="none"/>
        </w:rPr>
        <w:t>采购文件获取及响应文件递交</w:t>
      </w:r>
    </w:p>
    <w:p w14:paraId="078E3FD8">
      <w:pPr>
        <w:autoSpaceDE w:val="0"/>
        <w:spacing w:line="360" w:lineRule="auto"/>
        <w:rPr>
          <w:rFonts w:hint="eastAsia" w:ascii="宋体" w:hAnsi="宋体"/>
          <w:sz w:val="24"/>
          <w:highlight w:val="none"/>
        </w:rPr>
      </w:pPr>
      <w:r>
        <w:rPr>
          <w:rFonts w:hint="eastAsia" w:ascii="宋体" w:hAnsi="宋体"/>
          <w:b/>
          <w:bCs/>
          <w:sz w:val="24"/>
          <w:highlight w:val="none"/>
        </w:rPr>
        <w:t>6.1</w:t>
      </w:r>
      <w:r>
        <w:rPr>
          <w:rFonts w:hint="eastAsia" w:ascii="宋体" w:hAnsi="宋体"/>
          <w:sz w:val="24"/>
          <w:highlight w:val="none"/>
        </w:rPr>
        <w:t xml:space="preserve"> 凡有意参加响应的单位，请登录</w:t>
      </w:r>
      <w:r>
        <w:rPr>
          <w:rFonts w:hint="eastAsia" w:ascii="宋体" w:hAnsi="宋体" w:cs="宋体"/>
          <w:bCs/>
          <w:sz w:val="24"/>
          <w:highlight w:val="none"/>
          <w:shd w:val="clear" w:color="auto" w:fill="FFFFFF"/>
        </w:rPr>
        <w:t>中科高盛咨询集团有限公司网站（http://www.zkgscg.com/）</w:t>
      </w:r>
      <w:r>
        <w:rPr>
          <w:rFonts w:hint="eastAsia" w:ascii="宋体" w:hAnsi="宋体"/>
          <w:sz w:val="24"/>
          <w:highlight w:val="none"/>
        </w:rPr>
        <w:t>。自行在平台上进行网上下载采购文件等资料。通过网络下载的采购文件等资料与备案的书面采购文件等资料具有同等法律效力。凡资料不全、供应商与其证照不符、超过采购文件下载时间将被拒绝。供应商应及时关注网上相关采购信息，如有遗漏或超过采购文件下载时间，采购人概不负责，所造成的投标失败或损失由供应商自行负责。</w:t>
      </w:r>
    </w:p>
    <w:p w14:paraId="773408F3">
      <w:pPr>
        <w:autoSpaceDE w:val="0"/>
        <w:spacing w:line="360" w:lineRule="auto"/>
        <w:rPr>
          <w:rFonts w:hint="eastAsia" w:ascii="宋体" w:hAnsi="宋体"/>
          <w:sz w:val="24"/>
          <w:highlight w:val="none"/>
        </w:rPr>
      </w:pPr>
      <w:r>
        <w:rPr>
          <w:rFonts w:hint="eastAsia" w:ascii="宋体" w:hAnsi="宋体"/>
          <w:b/>
          <w:bCs/>
          <w:sz w:val="24"/>
          <w:highlight w:val="none"/>
        </w:rPr>
        <w:t>6.2</w:t>
      </w:r>
      <w:r>
        <w:rPr>
          <w:rFonts w:hint="eastAsia" w:ascii="宋体" w:hAnsi="宋体"/>
          <w:sz w:val="24"/>
          <w:highlight w:val="none"/>
        </w:rPr>
        <w:t xml:space="preserve"> 采购人不组织进行现场踏勘，不召开采购预备会。</w:t>
      </w:r>
    </w:p>
    <w:p w14:paraId="2248370F">
      <w:pPr>
        <w:autoSpaceDE w:val="0"/>
        <w:spacing w:line="360" w:lineRule="auto"/>
        <w:rPr>
          <w:rFonts w:hint="eastAsia" w:ascii="宋体" w:hAnsi="宋体"/>
          <w:sz w:val="24"/>
          <w:highlight w:val="none"/>
        </w:rPr>
      </w:pPr>
      <w:r>
        <w:rPr>
          <w:rFonts w:hint="eastAsia" w:ascii="宋体" w:hAnsi="宋体"/>
          <w:b/>
          <w:bCs/>
          <w:sz w:val="24"/>
          <w:highlight w:val="none"/>
        </w:rPr>
        <w:t>6.3</w:t>
      </w:r>
      <w:r>
        <w:rPr>
          <w:rFonts w:hint="eastAsia" w:ascii="宋体" w:hAnsi="宋体"/>
          <w:sz w:val="24"/>
          <w:highlight w:val="none"/>
        </w:rPr>
        <w:t xml:space="preserve"> 响应文件递交截止时间为2025年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30</w:t>
      </w:r>
      <w:r>
        <w:rPr>
          <w:rFonts w:hint="eastAsia" w:ascii="宋体" w:hAnsi="宋体"/>
          <w:sz w:val="24"/>
          <w:highlight w:val="none"/>
        </w:rPr>
        <w:t>日09时30分(北京时间)，供应商应当在采购人要求的响应文件递交截止时间前，按采购文件要求制作好响应文件，签字盖章完成后扫描成pdf格式文件，用WinRAR 文件压缩软件进行压缩并设置密码（该密码在视频开标会议上向采购人提供），压缩文件名注明项目名称、投标人名称。上传压缩文件至招标人指定邮箱545826559@qq.com，时间以收到邮件时间为准，邮件中留联系人及手机号码。在截止时间后上传或未按要求发送至指定邮箱的响应文件，采购人将拒绝接收。</w:t>
      </w:r>
    </w:p>
    <w:p w14:paraId="4774F9C3">
      <w:pPr>
        <w:autoSpaceDE w:val="0"/>
        <w:spacing w:line="360" w:lineRule="auto"/>
        <w:rPr>
          <w:rFonts w:hint="eastAsia" w:ascii="宋体" w:hAnsi="宋体"/>
          <w:sz w:val="24"/>
          <w:highlight w:val="none"/>
        </w:rPr>
      </w:pPr>
      <w:r>
        <w:rPr>
          <w:rFonts w:hint="eastAsia" w:ascii="宋体" w:hAnsi="宋体"/>
          <w:b/>
          <w:bCs/>
          <w:sz w:val="24"/>
          <w:highlight w:val="none"/>
        </w:rPr>
        <w:t>6.4</w:t>
      </w:r>
      <w:r>
        <w:rPr>
          <w:rFonts w:hint="eastAsia" w:ascii="宋体" w:hAnsi="宋体"/>
          <w:sz w:val="24"/>
          <w:highlight w:val="none"/>
        </w:rPr>
        <w:t xml:space="preserve"> 采购人通过“</w:t>
      </w:r>
      <w:r>
        <w:rPr>
          <w:rFonts w:hint="eastAsia" w:ascii="宋体" w:hAnsi="宋体" w:cs="宋体"/>
          <w:bCs/>
          <w:sz w:val="24"/>
          <w:highlight w:val="none"/>
        </w:rPr>
        <w:t>腾讯会议</w:t>
      </w:r>
      <w:r>
        <w:rPr>
          <w:rFonts w:hint="eastAsia" w:ascii="宋体" w:hAnsi="宋体"/>
          <w:sz w:val="24"/>
          <w:highlight w:val="none"/>
        </w:rPr>
        <w:t>”APP进行远程开标，所有供应商的法定代表人（单位负责人）或其委托代理人应当提前下载“</w:t>
      </w:r>
      <w:r>
        <w:rPr>
          <w:rFonts w:hint="eastAsia" w:ascii="宋体" w:hAnsi="宋体" w:cs="宋体"/>
          <w:bCs/>
          <w:sz w:val="24"/>
          <w:highlight w:val="none"/>
        </w:rPr>
        <w:t>腾讯会议</w:t>
      </w:r>
      <w:r>
        <w:rPr>
          <w:rFonts w:hint="eastAsia" w:ascii="宋体" w:hAnsi="宋体"/>
          <w:sz w:val="24"/>
          <w:highlight w:val="none"/>
        </w:rPr>
        <w:t>”APP并准时参加远程开标会议。供应商若未派法定代表人或委托代理人出席开标活动，视为该供应商默认开标结果。</w:t>
      </w:r>
    </w:p>
    <w:p w14:paraId="6D9E9A55">
      <w:pPr>
        <w:autoSpaceDE w:val="0"/>
        <w:spacing w:line="360" w:lineRule="auto"/>
        <w:ind w:left="241" w:hanging="241" w:hangingChars="100"/>
        <w:rPr>
          <w:rFonts w:hint="eastAsia" w:ascii="宋体" w:hAnsi="宋体"/>
          <w:sz w:val="24"/>
          <w:highlight w:val="none"/>
        </w:rPr>
      </w:pPr>
      <w:r>
        <w:rPr>
          <w:rFonts w:hint="eastAsia" w:ascii="宋体" w:hAnsi="宋体"/>
          <w:b/>
          <w:bCs/>
          <w:sz w:val="24"/>
          <w:highlight w:val="none"/>
        </w:rPr>
        <w:t>6.5</w:t>
      </w:r>
      <w:r>
        <w:rPr>
          <w:rFonts w:hint="eastAsia" w:ascii="宋体" w:hAnsi="宋体"/>
          <w:sz w:val="24"/>
          <w:highlight w:val="none"/>
        </w:rPr>
        <w:t xml:space="preserve"> 供应商若对本项目采购需求、资格要求等有疑问的，应当于 2025年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28</w:t>
      </w:r>
      <w:r>
        <w:rPr>
          <w:rFonts w:hint="eastAsia" w:ascii="宋体" w:hAnsi="宋体"/>
          <w:sz w:val="24"/>
          <w:highlight w:val="none"/>
        </w:rPr>
        <w:t>日17时00分前以不署名电子档形式发送至邮箱545826559@qq.com。</w:t>
      </w:r>
    </w:p>
    <w:p w14:paraId="7893AFAD">
      <w:pPr>
        <w:pStyle w:val="5"/>
        <w:rPr>
          <w:rFonts w:ascii="Arial" w:hAnsi="Arial"/>
          <w:highlight w:val="none"/>
        </w:rPr>
      </w:pPr>
      <w:r>
        <w:rPr>
          <w:rFonts w:hint="eastAsia"/>
          <w:highlight w:val="none"/>
        </w:rPr>
        <w:t xml:space="preserve">7 </w:t>
      </w:r>
      <w:r>
        <w:rPr>
          <w:rFonts w:hint="eastAsia" w:ascii="黑体" w:hAnsi="黑体"/>
          <w:highlight w:val="none"/>
        </w:rPr>
        <w:t>项目公告和公示</w:t>
      </w:r>
    </w:p>
    <w:p w14:paraId="54C78957">
      <w:pPr>
        <w:autoSpaceDE w:val="0"/>
        <w:spacing w:line="360" w:lineRule="auto"/>
        <w:ind w:left="241" w:hanging="241" w:hangingChars="100"/>
        <w:rPr>
          <w:rFonts w:hint="eastAsia" w:ascii="宋体" w:hAnsi="宋体"/>
          <w:sz w:val="24"/>
          <w:highlight w:val="none"/>
        </w:rPr>
      </w:pPr>
      <w:r>
        <w:rPr>
          <w:rFonts w:hint="eastAsia" w:ascii="宋体" w:hAnsi="宋体"/>
          <w:b/>
          <w:bCs/>
          <w:sz w:val="24"/>
          <w:highlight w:val="none"/>
        </w:rPr>
        <w:t xml:space="preserve">7.1 </w:t>
      </w:r>
      <w:r>
        <w:rPr>
          <w:rFonts w:hint="eastAsia" w:ascii="宋体" w:hAnsi="宋体"/>
          <w:sz w:val="24"/>
          <w:highlight w:val="none"/>
        </w:rPr>
        <w:t>发布采购公告、预成交结果公示和成交公告的媒介：中科高盛咨询集团有限公司网站（http://www.zkgscg.com/）</w:t>
      </w:r>
    </w:p>
    <w:p w14:paraId="05ECB470">
      <w:pPr>
        <w:autoSpaceDE w:val="0"/>
        <w:spacing w:line="360" w:lineRule="auto"/>
        <w:rPr>
          <w:rFonts w:hint="eastAsia" w:ascii="宋体" w:hAnsi="宋体"/>
          <w:sz w:val="24"/>
          <w:highlight w:val="none"/>
        </w:rPr>
      </w:pPr>
      <w:r>
        <w:rPr>
          <w:rFonts w:hint="eastAsia" w:ascii="宋体" w:hAnsi="宋体"/>
          <w:b/>
          <w:bCs/>
          <w:sz w:val="24"/>
          <w:highlight w:val="none"/>
        </w:rPr>
        <w:t xml:space="preserve">7.2 </w:t>
      </w:r>
      <w:r>
        <w:rPr>
          <w:rFonts w:hint="eastAsia" w:ascii="宋体" w:hAnsi="宋体"/>
          <w:sz w:val="24"/>
          <w:highlight w:val="none"/>
        </w:rPr>
        <w:t xml:space="preserve">预成交结果公示的期限： </w:t>
      </w:r>
      <w:r>
        <w:rPr>
          <w:rFonts w:hint="eastAsia" w:ascii="宋体" w:hAnsi="宋体"/>
          <w:sz w:val="24"/>
          <w:highlight w:val="none"/>
          <w:u w:val="single"/>
        </w:rPr>
        <w:t>3日。</w:t>
      </w:r>
    </w:p>
    <w:p w14:paraId="64D2DA64">
      <w:pPr>
        <w:autoSpaceDE w:val="0"/>
        <w:spacing w:line="360" w:lineRule="auto"/>
        <w:rPr>
          <w:rFonts w:hint="eastAsia" w:ascii="宋体" w:hAnsi="宋体"/>
          <w:sz w:val="24"/>
          <w:highlight w:val="none"/>
        </w:rPr>
      </w:pPr>
      <w:r>
        <w:rPr>
          <w:rFonts w:hint="eastAsia" w:ascii="宋体" w:hAnsi="宋体"/>
          <w:b/>
          <w:bCs/>
          <w:sz w:val="24"/>
          <w:highlight w:val="none"/>
        </w:rPr>
        <w:t xml:space="preserve">7.3 </w:t>
      </w:r>
      <w:r>
        <w:rPr>
          <w:rFonts w:hint="eastAsia" w:ascii="宋体" w:hAnsi="宋体"/>
          <w:sz w:val="24"/>
          <w:highlight w:val="none"/>
        </w:rPr>
        <w:t xml:space="preserve">预成交结果公示的其他内容： </w:t>
      </w:r>
      <w:r>
        <w:rPr>
          <w:rFonts w:hint="eastAsia" w:ascii="宋体" w:hAnsi="宋体"/>
          <w:sz w:val="24"/>
          <w:highlight w:val="none"/>
          <w:u w:val="single"/>
        </w:rPr>
        <w:t>/</w:t>
      </w:r>
    </w:p>
    <w:p w14:paraId="081126E4">
      <w:pPr>
        <w:pStyle w:val="5"/>
        <w:rPr>
          <w:rFonts w:ascii="Arial" w:hAnsi="Arial"/>
          <w:highlight w:val="none"/>
        </w:rPr>
      </w:pPr>
      <w:r>
        <w:rPr>
          <w:rFonts w:hint="eastAsia"/>
          <w:highlight w:val="none"/>
        </w:rPr>
        <w:t xml:space="preserve">8 </w:t>
      </w:r>
      <w:r>
        <w:rPr>
          <w:rFonts w:hint="eastAsia" w:ascii="黑体" w:hAnsi="黑体"/>
          <w:highlight w:val="none"/>
        </w:rPr>
        <w:t>其他</w:t>
      </w:r>
    </w:p>
    <w:p w14:paraId="150DB646">
      <w:pPr>
        <w:autoSpaceDE w:val="0"/>
        <w:spacing w:line="400" w:lineRule="exact"/>
        <w:rPr>
          <w:rFonts w:hint="eastAsia" w:ascii="宋体" w:hAnsi="宋体"/>
          <w:sz w:val="24"/>
          <w:highlight w:val="none"/>
        </w:rPr>
      </w:pPr>
      <w:r>
        <w:rPr>
          <w:rFonts w:hint="eastAsia" w:ascii="宋体" w:hAnsi="宋体"/>
          <w:b/>
          <w:bCs/>
          <w:sz w:val="24"/>
          <w:highlight w:val="none"/>
        </w:rPr>
        <w:t>8.1</w:t>
      </w:r>
      <w:r>
        <w:rPr>
          <w:rFonts w:hint="eastAsia" w:ascii="宋体" w:hAnsi="宋体"/>
          <w:sz w:val="24"/>
          <w:highlight w:val="none"/>
        </w:rPr>
        <w:t xml:space="preserve"> 采购代理服务费：</w:t>
      </w:r>
    </w:p>
    <w:tbl>
      <w:tblPr>
        <w:tblStyle w:val="9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2328"/>
        <w:gridCol w:w="1872"/>
        <w:gridCol w:w="3841"/>
      </w:tblGrid>
      <w:tr w14:paraId="6DB2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813" w:type="dxa"/>
          </w:tcPr>
          <w:p w14:paraId="4A164CCF">
            <w:pPr>
              <w:widowControl w:val="0"/>
              <w:autoSpaceDE w:val="0"/>
              <w:spacing w:line="360" w:lineRule="auto"/>
              <w:jc w:val="center"/>
              <w:rPr>
                <w:rFonts w:hint="eastAsia" w:ascii="宋体" w:hAnsi="宋体" w:cs="宋体"/>
                <w:bCs/>
                <w:szCs w:val="21"/>
                <w:highlight w:val="none"/>
              </w:rPr>
            </w:pPr>
            <w:r>
              <w:rPr>
                <w:rFonts w:hint="eastAsia" w:ascii="宋体" w:hAnsi="宋体" w:cs="宋体"/>
                <w:bCs/>
                <w:szCs w:val="21"/>
                <w:highlight w:val="none"/>
              </w:rPr>
              <w:t>采购代理服务费</w:t>
            </w:r>
          </w:p>
        </w:tc>
        <w:tc>
          <w:tcPr>
            <w:tcW w:w="2328" w:type="dxa"/>
          </w:tcPr>
          <w:p w14:paraId="548D6F93">
            <w:pPr>
              <w:widowControl w:val="0"/>
              <w:autoSpaceDE w:val="0"/>
              <w:spacing w:line="360" w:lineRule="auto"/>
              <w:jc w:val="center"/>
              <w:rPr>
                <w:rFonts w:hint="eastAsia" w:ascii="宋体" w:hAnsi="宋体" w:cs="宋体"/>
                <w:bCs/>
                <w:szCs w:val="21"/>
                <w:highlight w:val="none"/>
              </w:rPr>
            </w:pPr>
            <w:r>
              <w:rPr>
                <w:rFonts w:hint="eastAsia" w:ascii="宋体" w:hAnsi="宋体" w:cs="宋体"/>
                <w:bCs/>
                <w:szCs w:val="21"/>
                <w:highlight w:val="none"/>
              </w:rPr>
              <w:t>费用标准或金额</w:t>
            </w:r>
          </w:p>
        </w:tc>
        <w:tc>
          <w:tcPr>
            <w:tcW w:w="1872" w:type="dxa"/>
          </w:tcPr>
          <w:p w14:paraId="50FE3417">
            <w:pPr>
              <w:widowControl w:val="0"/>
              <w:autoSpaceDE w:val="0"/>
              <w:spacing w:line="360" w:lineRule="auto"/>
              <w:jc w:val="center"/>
              <w:rPr>
                <w:rFonts w:hint="eastAsia" w:ascii="宋体" w:hAnsi="宋体" w:cs="宋体"/>
                <w:bCs/>
                <w:szCs w:val="21"/>
                <w:highlight w:val="none"/>
              </w:rPr>
            </w:pPr>
            <w:r>
              <w:rPr>
                <w:rFonts w:hint="eastAsia" w:ascii="宋体" w:hAnsi="宋体" w:cs="宋体"/>
                <w:bCs/>
                <w:szCs w:val="21"/>
                <w:highlight w:val="none"/>
              </w:rPr>
              <w:t>交费时间</w:t>
            </w:r>
          </w:p>
        </w:tc>
        <w:tc>
          <w:tcPr>
            <w:tcW w:w="3841" w:type="dxa"/>
          </w:tcPr>
          <w:p w14:paraId="43214074">
            <w:pPr>
              <w:widowControl w:val="0"/>
              <w:autoSpaceDE w:val="0"/>
              <w:spacing w:line="360" w:lineRule="auto"/>
              <w:jc w:val="center"/>
              <w:rPr>
                <w:rFonts w:hint="eastAsia" w:ascii="宋体" w:hAnsi="宋体" w:cs="宋体"/>
                <w:bCs/>
                <w:szCs w:val="21"/>
                <w:highlight w:val="none"/>
              </w:rPr>
            </w:pPr>
            <w:r>
              <w:rPr>
                <w:rFonts w:hint="eastAsia" w:ascii="宋体" w:hAnsi="宋体" w:cs="宋体"/>
                <w:bCs/>
                <w:szCs w:val="21"/>
                <w:highlight w:val="none"/>
              </w:rPr>
              <w:t>交费方式</w:t>
            </w:r>
          </w:p>
        </w:tc>
      </w:tr>
      <w:tr w14:paraId="137D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74761067">
            <w:pPr>
              <w:widowControl w:val="0"/>
              <w:autoSpaceDE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rPr>
              <w:t>□</w:t>
            </w:r>
            <w:r>
              <w:rPr>
                <w:rFonts w:hint="eastAsia" w:ascii="宋体" w:hAnsi="宋体" w:cs="宋体"/>
                <w:bCs/>
                <w:szCs w:val="21"/>
                <w:highlight w:val="none"/>
              </w:rPr>
              <w:t>不要求递交</w:t>
            </w:r>
          </w:p>
          <w:p w14:paraId="706038B9">
            <w:pPr>
              <w:widowControl w:val="0"/>
              <w:autoSpaceDE w:val="0"/>
              <w:spacing w:line="360" w:lineRule="auto"/>
              <w:jc w:val="both"/>
              <w:rPr>
                <w:rFonts w:hint="eastAsia" w:ascii="宋体" w:hAnsi="宋体" w:cs="宋体"/>
                <w:bCs/>
                <w:szCs w:val="21"/>
                <w:highlight w:val="none"/>
              </w:rPr>
            </w:pPr>
            <w:r>
              <w:rPr>
                <w:rFonts w:hint="eastAsia" w:ascii="宋体" w:hAnsi="宋体" w:cs="宋体"/>
                <w:szCs w:val="21"/>
                <w:highlight w:val="none"/>
              </w:rPr>
              <w:t>☑</w:t>
            </w:r>
            <w:r>
              <w:rPr>
                <w:rFonts w:hint="eastAsia" w:ascii="宋体" w:hAnsi="宋体" w:cs="宋体"/>
                <w:bCs/>
                <w:szCs w:val="21"/>
                <w:highlight w:val="none"/>
              </w:rPr>
              <w:t>要求递交</w:t>
            </w:r>
          </w:p>
        </w:tc>
        <w:tc>
          <w:tcPr>
            <w:tcW w:w="2328" w:type="dxa"/>
          </w:tcPr>
          <w:p w14:paraId="366D1468">
            <w:pPr>
              <w:widowControl w:val="0"/>
              <w:autoSpaceDE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rPr>
              <w:t>□不</w:t>
            </w:r>
            <w:r>
              <w:rPr>
                <w:rFonts w:hint="eastAsia" w:ascii="宋体" w:hAnsi="宋体" w:cs="宋体"/>
                <w:bCs/>
                <w:szCs w:val="21"/>
                <w:highlight w:val="none"/>
              </w:rPr>
              <w:t>适用</w:t>
            </w:r>
          </w:p>
          <w:p w14:paraId="11B4B5B9">
            <w:pPr>
              <w:widowControl w:val="0"/>
              <w:autoSpaceDE w:val="0"/>
              <w:spacing w:line="360" w:lineRule="auto"/>
              <w:jc w:val="both"/>
              <w:rPr>
                <w:rFonts w:hint="eastAsia" w:ascii="宋体" w:hAnsi="宋体" w:cs="宋体"/>
                <w:bCs/>
                <w:szCs w:val="21"/>
                <w:highlight w:val="none"/>
              </w:rPr>
            </w:pPr>
            <w:r>
              <w:rPr>
                <w:rFonts w:hint="eastAsia" w:ascii="宋体" w:hAnsi="宋体" w:cs="宋体"/>
                <w:szCs w:val="21"/>
                <w:highlight w:val="none"/>
              </w:rPr>
              <w:t>☑</w:t>
            </w:r>
            <w:r>
              <w:rPr>
                <w:rFonts w:hint="eastAsia" w:ascii="宋体" w:hAnsi="宋体" w:cs="宋体"/>
                <w:bCs/>
                <w:szCs w:val="21"/>
                <w:highlight w:val="none"/>
              </w:rPr>
              <w:t>适用，具体如下：本项目采购代理费：               4500元由中标人承担；采购代理费包含在其投标总报价中，不单独计列。</w:t>
            </w:r>
          </w:p>
        </w:tc>
        <w:tc>
          <w:tcPr>
            <w:tcW w:w="1872" w:type="dxa"/>
          </w:tcPr>
          <w:p w14:paraId="5CAC28D0">
            <w:pPr>
              <w:widowControl w:val="0"/>
              <w:autoSpaceDE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rPr>
              <w:t>□</w:t>
            </w:r>
            <w:r>
              <w:rPr>
                <w:rFonts w:hint="eastAsia" w:ascii="宋体" w:hAnsi="宋体" w:cs="宋体"/>
                <w:bCs/>
                <w:szCs w:val="21"/>
                <w:highlight w:val="none"/>
              </w:rPr>
              <w:t>不适用</w:t>
            </w:r>
          </w:p>
          <w:p w14:paraId="53A68CA7">
            <w:pPr>
              <w:widowControl w:val="0"/>
              <w:autoSpaceDE w:val="0"/>
              <w:spacing w:line="360" w:lineRule="auto"/>
              <w:jc w:val="both"/>
              <w:rPr>
                <w:rFonts w:hint="eastAsia" w:ascii="宋体" w:hAnsi="宋体" w:cs="宋体"/>
                <w:bCs/>
                <w:szCs w:val="21"/>
                <w:highlight w:val="none"/>
              </w:rPr>
            </w:pPr>
            <w:r>
              <w:rPr>
                <w:rFonts w:hint="eastAsia" w:ascii="宋体" w:hAnsi="宋体" w:cs="宋体"/>
                <w:szCs w:val="21"/>
                <w:highlight w:val="none"/>
              </w:rPr>
              <w:t>☑</w:t>
            </w:r>
            <w:r>
              <w:rPr>
                <w:rFonts w:hint="eastAsia" w:ascii="宋体" w:hAnsi="宋体" w:cs="宋体"/>
                <w:bCs/>
                <w:szCs w:val="21"/>
                <w:highlight w:val="none"/>
              </w:rPr>
              <w:t>适用，具体如下：</w:t>
            </w:r>
          </w:p>
          <w:p w14:paraId="376EBB62">
            <w:pPr>
              <w:widowControl w:val="0"/>
              <w:autoSpaceDE w:val="0"/>
              <w:spacing w:line="360" w:lineRule="auto"/>
              <w:jc w:val="both"/>
              <w:rPr>
                <w:rFonts w:hint="eastAsia" w:ascii="宋体" w:hAnsi="宋体" w:cs="宋体"/>
                <w:bCs/>
                <w:szCs w:val="21"/>
                <w:highlight w:val="none"/>
              </w:rPr>
            </w:pPr>
            <w:r>
              <w:rPr>
                <w:rFonts w:hint="eastAsia" w:ascii="宋体" w:hAnsi="宋体" w:cs="宋体"/>
                <w:bCs/>
                <w:szCs w:val="21"/>
                <w:highlight w:val="none"/>
              </w:rPr>
              <w:t>采购代理费由成交供应商在领取成交通知书前支付。</w:t>
            </w:r>
          </w:p>
          <w:p w14:paraId="2E177AD7">
            <w:pPr>
              <w:widowControl w:val="0"/>
              <w:autoSpaceDE w:val="0"/>
              <w:spacing w:line="360" w:lineRule="auto"/>
              <w:jc w:val="both"/>
              <w:rPr>
                <w:rFonts w:hint="eastAsia" w:ascii="宋体" w:hAnsi="宋体" w:cs="宋体"/>
                <w:bCs/>
                <w:szCs w:val="21"/>
                <w:highlight w:val="none"/>
              </w:rPr>
            </w:pPr>
          </w:p>
        </w:tc>
        <w:tc>
          <w:tcPr>
            <w:tcW w:w="3841" w:type="dxa"/>
          </w:tcPr>
          <w:p w14:paraId="55D05495">
            <w:pPr>
              <w:widowControl w:val="0"/>
              <w:autoSpaceDE w:val="0"/>
              <w:spacing w:line="360" w:lineRule="auto"/>
              <w:jc w:val="both"/>
              <w:rPr>
                <w:rFonts w:hint="eastAsia" w:ascii="宋体" w:hAnsi="宋体" w:cs="宋体"/>
                <w:bCs/>
                <w:szCs w:val="21"/>
                <w:highlight w:val="none"/>
              </w:rPr>
            </w:pPr>
            <w:r>
              <w:rPr>
                <w:rStyle w:val="132"/>
                <w:rFonts w:hint="eastAsia" w:ascii="宋体" w:hAnsi="宋体" w:cs="宋体"/>
                <w:b w:val="0"/>
                <w:szCs w:val="21"/>
                <w:highlight w:val="none"/>
              </w:rPr>
              <w:t>□</w:t>
            </w:r>
            <w:r>
              <w:rPr>
                <w:rFonts w:hint="eastAsia" w:ascii="宋体" w:hAnsi="宋体" w:cs="宋体"/>
                <w:bCs/>
                <w:szCs w:val="21"/>
                <w:highlight w:val="none"/>
              </w:rPr>
              <w:t>不适用</w:t>
            </w:r>
          </w:p>
          <w:p w14:paraId="3449C719">
            <w:pPr>
              <w:widowControl w:val="0"/>
              <w:autoSpaceDE w:val="0"/>
              <w:spacing w:line="360" w:lineRule="auto"/>
              <w:jc w:val="both"/>
              <w:rPr>
                <w:rFonts w:hint="eastAsia" w:ascii="宋体" w:hAnsi="宋体" w:cs="宋体"/>
                <w:bCs/>
                <w:szCs w:val="21"/>
                <w:highlight w:val="none"/>
              </w:rPr>
            </w:pPr>
            <w:r>
              <w:rPr>
                <w:rFonts w:hint="eastAsia" w:ascii="宋体" w:hAnsi="宋体" w:cs="宋体"/>
                <w:szCs w:val="21"/>
                <w:highlight w:val="none"/>
              </w:rPr>
              <w:t>☑</w:t>
            </w:r>
            <w:r>
              <w:rPr>
                <w:rFonts w:hint="eastAsia" w:ascii="宋体" w:hAnsi="宋体" w:cs="宋体"/>
                <w:bCs/>
                <w:szCs w:val="21"/>
                <w:highlight w:val="none"/>
              </w:rPr>
              <w:t>适用，具体如下：</w:t>
            </w:r>
          </w:p>
          <w:p w14:paraId="0D67E44D">
            <w:pPr>
              <w:widowControl w:val="0"/>
              <w:autoSpaceDE w:val="0"/>
              <w:spacing w:line="360" w:lineRule="auto"/>
              <w:jc w:val="both"/>
              <w:rPr>
                <w:rFonts w:hint="eastAsia" w:ascii="宋体" w:hAnsi="宋体" w:cs="宋体"/>
                <w:bCs/>
                <w:szCs w:val="21"/>
                <w:highlight w:val="none"/>
              </w:rPr>
            </w:pPr>
            <w:r>
              <w:rPr>
                <w:rFonts w:hint="eastAsia" w:ascii="宋体" w:hAnsi="宋体" w:cs="宋体"/>
                <w:bCs/>
                <w:szCs w:val="21"/>
                <w:highlight w:val="none"/>
              </w:rPr>
              <w:t>成交供应商通过银行转账的方式转到以下指定账户：</w:t>
            </w:r>
          </w:p>
          <w:p w14:paraId="65AE05C2">
            <w:pPr>
              <w:widowControl w:val="0"/>
              <w:autoSpaceDE w:val="0"/>
              <w:spacing w:line="360" w:lineRule="auto"/>
              <w:jc w:val="both"/>
              <w:rPr>
                <w:rFonts w:hint="eastAsia" w:ascii="宋体" w:hAnsi="宋体" w:cs="宋体"/>
                <w:bCs/>
                <w:szCs w:val="21"/>
                <w:highlight w:val="none"/>
              </w:rPr>
            </w:pPr>
            <w:r>
              <w:rPr>
                <w:rFonts w:hint="eastAsia" w:ascii="宋体" w:hAnsi="宋体" w:cs="宋体"/>
                <w:bCs/>
                <w:szCs w:val="21"/>
                <w:highlight w:val="none"/>
              </w:rPr>
              <w:t>户名：中科高盛咨询集团有限公司</w:t>
            </w:r>
          </w:p>
          <w:p w14:paraId="601FCE9F">
            <w:pPr>
              <w:widowControl w:val="0"/>
              <w:autoSpaceDE w:val="0"/>
              <w:spacing w:line="360" w:lineRule="auto"/>
              <w:jc w:val="both"/>
              <w:rPr>
                <w:rFonts w:hint="eastAsia" w:ascii="宋体" w:hAnsi="宋体" w:cs="宋体"/>
                <w:bCs/>
                <w:szCs w:val="21"/>
                <w:highlight w:val="none"/>
              </w:rPr>
            </w:pPr>
            <w:r>
              <w:rPr>
                <w:rFonts w:hint="eastAsia" w:ascii="宋体" w:hAnsi="宋体" w:cs="宋体"/>
                <w:bCs/>
                <w:szCs w:val="21"/>
                <w:highlight w:val="none"/>
              </w:rPr>
              <w:t>开户银行：长沙银行信诚支行（行号3135 5109 8011）</w:t>
            </w:r>
          </w:p>
          <w:p w14:paraId="3F46A039">
            <w:pPr>
              <w:widowControl w:val="0"/>
              <w:autoSpaceDE w:val="0"/>
              <w:spacing w:line="360" w:lineRule="auto"/>
              <w:jc w:val="both"/>
              <w:rPr>
                <w:rStyle w:val="132"/>
                <w:rFonts w:hint="eastAsia" w:ascii="宋体" w:hAnsi="宋体" w:cs="宋体"/>
                <w:b w:val="0"/>
                <w:szCs w:val="21"/>
                <w:highlight w:val="none"/>
              </w:rPr>
            </w:pPr>
            <w:r>
              <w:rPr>
                <w:rFonts w:hint="eastAsia" w:ascii="宋体" w:hAnsi="宋体" w:cs="宋体"/>
                <w:bCs/>
                <w:szCs w:val="21"/>
                <w:highlight w:val="none"/>
              </w:rPr>
              <w:t>账号：8001 8938 3908 027</w:t>
            </w:r>
          </w:p>
        </w:tc>
      </w:tr>
    </w:tbl>
    <w:p w14:paraId="52529505">
      <w:pPr>
        <w:autoSpaceDE w:val="0"/>
        <w:spacing w:line="360" w:lineRule="auto"/>
        <w:rPr>
          <w:rFonts w:hint="eastAsia" w:ascii="宋体" w:hAnsi="宋体"/>
          <w:sz w:val="24"/>
          <w:highlight w:val="none"/>
        </w:rPr>
      </w:pPr>
      <w:r>
        <w:rPr>
          <w:rFonts w:hint="eastAsia" w:ascii="宋体" w:hAnsi="宋体"/>
          <w:b/>
          <w:bCs/>
          <w:sz w:val="24"/>
          <w:highlight w:val="none"/>
        </w:rPr>
        <w:t xml:space="preserve">8.2 </w:t>
      </w:r>
      <w:r>
        <w:rPr>
          <w:rFonts w:hint="eastAsia" w:ascii="宋体" w:hAnsi="宋体"/>
          <w:sz w:val="24"/>
          <w:highlight w:val="none"/>
        </w:rPr>
        <w:t>采购人在签署采购合同时及合同履行过程中，有权对采购标的的数量进行增加或减少的幅度：</w:t>
      </w:r>
      <w:r>
        <w:rPr>
          <w:rFonts w:hint="eastAsia" w:ascii="宋体" w:hAnsi="宋体"/>
          <w:sz w:val="24"/>
          <w:highlight w:val="none"/>
          <w:u w:val="single"/>
        </w:rPr>
        <w:t xml:space="preserve">/ </w:t>
      </w:r>
      <w:r>
        <w:rPr>
          <w:rFonts w:hint="eastAsia" w:ascii="宋体" w:hAnsi="宋体"/>
          <w:sz w:val="24"/>
          <w:highlight w:val="none"/>
        </w:rPr>
        <w:t>%。</w:t>
      </w:r>
    </w:p>
    <w:p w14:paraId="452BCB11">
      <w:pPr>
        <w:autoSpaceDE w:val="0"/>
        <w:spacing w:line="360" w:lineRule="auto"/>
        <w:rPr>
          <w:rFonts w:hint="eastAsia" w:ascii="宋体" w:hAnsi="宋体"/>
          <w:sz w:val="24"/>
          <w:highlight w:val="none"/>
        </w:rPr>
      </w:pPr>
      <w:r>
        <w:rPr>
          <w:rFonts w:hint="eastAsia" w:ascii="宋体" w:hAnsi="宋体"/>
          <w:b/>
          <w:bCs/>
          <w:sz w:val="24"/>
          <w:highlight w:val="none"/>
        </w:rPr>
        <w:t xml:space="preserve">8.3 </w:t>
      </w:r>
      <w:r>
        <w:rPr>
          <w:rFonts w:hint="eastAsia" w:ascii="宋体" w:hAnsi="宋体"/>
          <w:sz w:val="24"/>
          <w:highlight w:val="none"/>
        </w:rPr>
        <w:t>如采购人上级机构对本项目进行了统一采购，采购人将按其采购结果执行，本项目中相关采购结果自行终止。</w:t>
      </w:r>
    </w:p>
    <w:p w14:paraId="3C1A1462">
      <w:pPr>
        <w:pStyle w:val="5"/>
        <w:rPr>
          <w:rFonts w:ascii="Arial" w:hAnsi="Arial"/>
          <w:highlight w:val="none"/>
        </w:rPr>
      </w:pPr>
      <w:r>
        <w:rPr>
          <w:rFonts w:hint="eastAsia"/>
          <w:highlight w:val="none"/>
        </w:rPr>
        <w:t xml:space="preserve">9 </w:t>
      </w:r>
      <w:r>
        <w:rPr>
          <w:rFonts w:hint="eastAsia" w:ascii="黑体" w:hAnsi="黑体"/>
          <w:highlight w:val="none"/>
        </w:rPr>
        <w:t>联系方式</w:t>
      </w:r>
    </w:p>
    <w:p w14:paraId="4F8CB8D6">
      <w:pPr>
        <w:autoSpaceDE w:val="0"/>
        <w:spacing w:line="360" w:lineRule="auto"/>
        <w:ind w:firstLine="240" w:firstLineChars="100"/>
        <w:rPr>
          <w:rFonts w:hint="eastAsia" w:ascii="宋体" w:hAnsi="宋体"/>
          <w:sz w:val="24"/>
          <w:highlight w:val="none"/>
        </w:rPr>
      </w:pPr>
      <w:r>
        <w:rPr>
          <w:rFonts w:hint="eastAsia" w:ascii="宋体" w:hAnsi="宋体"/>
          <w:sz w:val="24"/>
          <w:highlight w:val="none"/>
        </w:rPr>
        <w:t xml:space="preserve">采 购 人： 湖南省新新张官高速公路建设开发有限公司新宁分公司     </w:t>
      </w:r>
    </w:p>
    <w:p w14:paraId="649BBD49">
      <w:pPr>
        <w:autoSpaceDE w:val="0"/>
        <w:spacing w:line="360" w:lineRule="auto"/>
        <w:ind w:firstLine="240" w:firstLineChars="100"/>
        <w:rPr>
          <w:rFonts w:hint="eastAsia" w:ascii="宋体" w:hAnsi="宋体"/>
          <w:sz w:val="24"/>
          <w:highlight w:val="none"/>
        </w:rPr>
      </w:pPr>
      <w:r>
        <w:rPr>
          <w:rFonts w:hint="eastAsia" w:ascii="宋体" w:hAnsi="宋体"/>
          <w:sz w:val="24"/>
          <w:highlight w:val="none"/>
        </w:rPr>
        <w:t xml:space="preserve">地   址： 湖南省邵阳市新宁县金石镇新宁产业开发区管理委员会湘商产业园     </w:t>
      </w:r>
    </w:p>
    <w:p w14:paraId="45B987AA">
      <w:pPr>
        <w:autoSpaceDE w:val="0"/>
        <w:spacing w:line="360" w:lineRule="auto"/>
        <w:ind w:firstLine="240" w:firstLineChars="100"/>
        <w:rPr>
          <w:rFonts w:hint="eastAsia" w:ascii="宋体" w:hAnsi="宋体"/>
          <w:sz w:val="24"/>
          <w:highlight w:val="none"/>
        </w:rPr>
      </w:pPr>
      <w:r>
        <w:rPr>
          <w:rFonts w:hint="eastAsia" w:ascii="宋体" w:hAnsi="宋体"/>
          <w:sz w:val="24"/>
          <w:highlight w:val="none"/>
        </w:rPr>
        <w:t xml:space="preserve">联 系 人： 马女士     </w:t>
      </w:r>
    </w:p>
    <w:p w14:paraId="79965F0B">
      <w:pPr>
        <w:autoSpaceDE w:val="0"/>
        <w:spacing w:line="360" w:lineRule="auto"/>
        <w:ind w:firstLine="240" w:firstLineChars="100"/>
        <w:rPr>
          <w:rFonts w:hint="eastAsia" w:ascii="宋体" w:hAnsi="宋体"/>
          <w:sz w:val="24"/>
          <w:highlight w:val="none"/>
        </w:rPr>
      </w:pPr>
      <w:r>
        <w:rPr>
          <w:rFonts w:hint="eastAsia" w:ascii="宋体" w:hAnsi="宋体"/>
          <w:sz w:val="24"/>
          <w:highlight w:val="none"/>
        </w:rPr>
        <w:t xml:space="preserve">电    话： 18186795860 </w:t>
      </w:r>
    </w:p>
    <w:p w14:paraId="18C9247B">
      <w:pPr>
        <w:autoSpaceDE w:val="0"/>
        <w:spacing w:line="360" w:lineRule="auto"/>
        <w:ind w:firstLine="240" w:firstLineChars="100"/>
        <w:rPr>
          <w:rFonts w:hint="eastAsia" w:ascii="宋体" w:hAnsi="宋体"/>
          <w:sz w:val="24"/>
          <w:highlight w:val="none"/>
        </w:rPr>
      </w:pPr>
      <w:r>
        <w:rPr>
          <w:rFonts w:hint="eastAsia" w:ascii="宋体" w:hAnsi="宋体"/>
          <w:sz w:val="24"/>
          <w:highlight w:val="none"/>
        </w:rPr>
        <w:t>招标代理：中科高盛咨询集团有限公司</w:t>
      </w:r>
    </w:p>
    <w:p w14:paraId="77894358">
      <w:pPr>
        <w:autoSpaceDE w:val="0"/>
        <w:spacing w:line="360" w:lineRule="auto"/>
        <w:ind w:firstLine="240" w:firstLineChars="100"/>
        <w:rPr>
          <w:rFonts w:hint="eastAsia" w:ascii="宋体" w:hAnsi="宋体"/>
          <w:sz w:val="24"/>
          <w:highlight w:val="none"/>
        </w:rPr>
      </w:pPr>
      <w:r>
        <w:rPr>
          <w:rFonts w:hint="eastAsia" w:ascii="宋体" w:hAnsi="宋体"/>
          <w:sz w:val="24"/>
          <w:highlight w:val="none"/>
        </w:rPr>
        <w:t>地    址：湖南省长沙市天心区友谊路413号运成大厦12楼</w:t>
      </w:r>
    </w:p>
    <w:p w14:paraId="67E97DCE">
      <w:pPr>
        <w:autoSpaceDE w:val="0"/>
        <w:spacing w:line="360" w:lineRule="auto"/>
        <w:ind w:firstLine="240" w:firstLineChars="100"/>
        <w:rPr>
          <w:rFonts w:hint="eastAsia" w:ascii="宋体" w:hAnsi="宋体"/>
          <w:sz w:val="24"/>
          <w:highlight w:val="none"/>
        </w:rPr>
      </w:pPr>
      <w:r>
        <w:rPr>
          <w:rFonts w:hint="eastAsia" w:ascii="宋体" w:hAnsi="宋体"/>
          <w:sz w:val="24"/>
          <w:highlight w:val="none"/>
        </w:rPr>
        <w:t>联 系 人：彭晖、刘玉霜、罗洲</w:t>
      </w:r>
    </w:p>
    <w:p w14:paraId="038C24FA">
      <w:pPr>
        <w:autoSpaceDE w:val="0"/>
        <w:spacing w:line="360" w:lineRule="auto"/>
        <w:ind w:firstLine="240" w:firstLineChars="100"/>
        <w:rPr>
          <w:rFonts w:hint="eastAsia" w:ascii="宋体" w:hAnsi="宋体"/>
          <w:sz w:val="24"/>
          <w:highlight w:val="none"/>
        </w:rPr>
      </w:pPr>
      <w:r>
        <w:rPr>
          <w:rFonts w:hint="eastAsia" w:ascii="宋体" w:hAnsi="宋体"/>
          <w:sz w:val="24"/>
          <w:highlight w:val="none"/>
        </w:rPr>
        <w:t>电    话：0731-84452818</w:t>
      </w:r>
    </w:p>
    <w:p w14:paraId="327335D5">
      <w:pPr>
        <w:spacing w:line="240" w:lineRule="auto"/>
        <w:jc w:val="center"/>
        <w:rPr>
          <w:rStyle w:val="150"/>
          <w:rFonts w:hint="eastAsia" w:ascii="仿宋" w:hAnsi="仿宋" w:eastAsia="仿宋" w:cs="仿宋"/>
          <w:sz w:val="30"/>
          <w:szCs w:val="30"/>
          <w:highlight w:val="none"/>
        </w:rPr>
      </w:pPr>
      <w:r>
        <w:rPr>
          <w:rStyle w:val="150"/>
          <w:rFonts w:ascii="仿宋" w:hAnsi="仿宋" w:eastAsia="仿宋" w:cs="仿宋"/>
          <w:sz w:val="30"/>
          <w:szCs w:val="30"/>
          <w:highlight w:val="none"/>
        </w:rPr>
        <w:br w:type="page"/>
      </w:r>
    </w:p>
    <w:p w14:paraId="08E4E9E6">
      <w:pPr>
        <w:spacing w:line="240" w:lineRule="auto"/>
        <w:jc w:val="center"/>
        <w:rPr>
          <w:rStyle w:val="150"/>
          <w:rFonts w:hint="eastAsia" w:ascii="仿宋" w:hAnsi="仿宋" w:eastAsia="仿宋" w:cs="仿宋"/>
          <w:sz w:val="30"/>
          <w:szCs w:val="30"/>
          <w:highlight w:val="none"/>
        </w:rPr>
      </w:pPr>
    </w:p>
    <w:p w14:paraId="50EDD4E6">
      <w:pPr>
        <w:spacing w:line="600" w:lineRule="exact"/>
        <w:jc w:val="center"/>
        <w:rPr>
          <w:rFonts w:hint="eastAsia" w:hAnsi="宋体"/>
          <w:b/>
          <w:sz w:val="24"/>
          <w:highlight w:val="none"/>
        </w:rPr>
      </w:pPr>
      <w:bookmarkStart w:id="3" w:name="_Toc234832861"/>
      <w:bookmarkStart w:id="4" w:name="_Toc517787494"/>
    </w:p>
    <w:p w14:paraId="4F0D6C2C">
      <w:pPr>
        <w:spacing w:line="600" w:lineRule="exact"/>
        <w:jc w:val="center"/>
        <w:rPr>
          <w:rFonts w:hint="eastAsia" w:hAnsi="宋体"/>
          <w:b/>
          <w:sz w:val="24"/>
          <w:highlight w:val="none"/>
        </w:rPr>
      </w:pPr>
    </w:p>
    <w:p w14:paraId="50FBAE0C">
      <w:pPr>
        <w:spacing w:line="600" w:lineRule="exact"/>
        <w:jc w:val="center"/>
        <w:rPr>
          <w:rFonts w:hint="eastAsia" w:hAnsi="宋体"/>
          <w:b/>
          <w:sz w:val="24"/>
          <w:highlight w:val="none"/>
        </w:rPr>
      </w:pPr>
    </w:p>
    <w:p w14:paraId="6250E8EF">
      <w:pPr>
        <w:spacing w:line="600" w:lineRule="exact"/>
        <w:jc w:val="center"/>
        <w:rPr>
          <w:rFonts w:hint="eastAsia" w:hAnsi="宋体"/>
          <w:b/>
          <w:sz w:val="24"/>
          <w:highlight w:val="none"/>
        </w:rPr>
      </w:pPr>
    </w:p>
    <w:p w14:paraId="55050C36">
      <w:pPr>
        <w:spacing w:line="600" w:lineRule="exact"/>
        <w:jc w:val="center"/>
        <w:rPr>
          <w:rFonts w:hint="eastAsia" w:ascii="黑体" w:hAnsi="黑体" w:eastAsia="黑体" w:cs="仿宋"/>
          <w:b/>
          <w:sz w:val="44"/>
          <w:szCs w:val="44"/>
          <w:highlight w:val="none"/>
        </w:rPr>
      </w:pPr>
    </w:p>
    <w:p w14:paraId="3DB26954">
      <w:pPr>
        <w:spacing w:line="600" w:lineRule="exact"/>
        <w:jc w:val="center"/>
        <w:rPr>
          <w:rFonts w:hint="eastAsia" w:ascii="黑体" w:hAnsi="黑体" w:eastAsia="黑体" w:cs="仿宋"/>
          <w:b/>
          <w:sz w:val="44"/>
          <w:szCs w:val="44"/>
          <w:highlight w:val="none"/>
        </w:rPr>
      </w:pPr>
    </w:p>
    <w:p w14:paraId="007FA312">
      <w:pPr>
        <w:spacing w:line="600" w:lineRule="exact"/>
        <w:jc w:val="center"/>
        <w:rPr>
          <w:rFonts w:hint="eastAsia" w:ascii="黑体" w:hAnsi="黑体" w:eastAsia="黑体" w:cs="仿宋"/>
          <w:b/>
          <w:sz w:val="44"/>
          <w:szCs w:val="44"/>
          <w:highlight w:val="none"/>
        </w:rPr>
      </w:pPr>
    </w:p>
    <w:p w14:paraId="3B9F9E10">
      <w:pPr>
        <w:spacing w:line="600" w:lineRule="exact"/>
        <w:jc w:val="center"/>
        <w:rPr>
          <w:rFonts w:hint="eastAsia" w:ascii="黑体" w:hAnsi="黑体" w:eastAsia="黑体" w:cs="仿宋"/>
          <w:b/>
          <w:sz w:val="44"/>
          <w:szCs w:val="44"/>
          <w:highlight w:val="none"/>
        </w:rPr>
      </w:pPr>
      <w:r>
        <w:rPr>
          <w:rFonts w:hint="eastAsia" w:ascii="黑体" w:hAnsi="黑体" w:eastAsia="黑体" w:cs="仿宋"/>
          <w:b/>
          <w:sz w:val="44"/>
          <w:szCs w:val="44"/>
          <w:highlight w:val="none"/>
        </w:rPr>
        <w:t>第二章  供应商须知</w:t>
      </w:r>
    </w:p>
    <w:p w14:paraId="757FB250">
      <w:pPr>
        <w:spacing w:line="240" w:lineRule="auto"/>
        <w:rPr>
          <w:rFonts w:hint="eastAsia" w:ascii="黑体" w:hAnsi="黑体" w:eastAsia="黑体" w:cs="仿宋"/>
          <w:b/>
          <w:sz w:val="44"/>
          <w:szCs w:val="44"/>
          <w:highlight w:val="none"/>
        </w:rPr>
      </w:pPr>
      <w:r>
        <w:rPr>
          <w:rFonts w:ascii="黑体" w:hAnsi="黑体" w:eastAsia="黑体" w:cs="仿宋"/>
          <w:b/>
          <w:sz w:val="44"/>
          <w:szCs w:val="44"/>
          <w:highlight w:val="none"/>
        </w:rPr>
        <w:br w:type="page"/>
      </w:r>
    </w:p>
    <w:p w14:paraId="3EE89EF3">
      <w:pPr>
        <w:spacing w:line="600" w:lineRule="exact"/>
        <w:jc w:val="center"/>
        <w:rPr>
          <w:rFonts w:hint="eastAsia" w:ascii="宋体" w:hAnsi="宋体" w:cs="宋体"/>
          <w:sz w:val="32"/>
          <w:szCs w:val="32"/>
          <w:highlight w:val="none"/>
        </w:rPr>
      </w:pPr>
      <w:r>
        <w:rPr>
          <w:rFonts w:hint="eastAsia" w:ascii="宋体" w:hAnsi="宋体" w:cs="宋体"/>
          <w:sz w:val="32"/>
          <w:szCs w:val="32"/>
          <w:highlight w:val="none"/>
        </w:rPr>
        <w:t>第二章  供应商须知</w:t>
      </w:r>
      <w:bookmarkEnd w:id="3"/>
      <w:bookmarkEnd w:id="4"/>
    </w:p>
    <w:p w14:paraId="7D269BBA">
      <w:pPr>
        <w:pStyle w:val="2"/>
        <w:spacing w:before="240" w:after="240" w:line="240" w:lineRule="auto"/>
        <w:rPr>
          <w:rFonts w:hint="eastAsia" w:ascii="宋体" w:hAnsi="宋体" w:cs="宋体"/>
          <w:sz w:val="30"/>
          <w:szCs w:val="30"/>
          <w:highlight w:val="none"/>
        </w:rPr>
      </w:pPr>
      <w:bookmarkStart w:id="5" w:name="_Toc234832862"/>
      <w:bookmarkStart w:id="6" w:name="_Toc517787495"/>
      <w:r>
        <w:rPr>
          <w:rFonts w:hint="eastAsia" w:ascii="宋体" w:hAnsi="宋体" w:cs="宋体"/>
          <w:sz w:val="30"/>
          <w:szCs w:val="30"/>
          <w:highlight w:val="none"/>
        </w:rPr>
        <w:t>供应商须知前附表</w:t>
      </w:r>
      <w:bookmarkEnd w:id="5"/>
      <w:bookmarkEnd w:id="6"/>
    </w:p>
    <w:tbl>
      <w:tblPr>
        <w:tblStyle w:val="89"/>
        <w:tblW w:w="9854" w:type="dxa"/>
        <w:tblInd w:w="0" w:type="dxa"/>
        <w:tblLayout w:type="fixed"/>
        <w:tblCellMar>
          <w:top w:w="0" w:type="dxa"/>
          <w:left w:w="108" w:type="dxa"/>
          <w:bottom w:w="0" w:type="dxa"/>
          <w:right w:w="108" w:type="dxa"/>
        </w:tblCellMar>
      </w:tblPr>
      <w:tblGrid>
        <w:gridCol w:w="1415"/>
        <w:gridCol w:w="3090"/>
        <w:gridCol w:w="5349"/>
      </w:tblGrid>
      <w:tr w14:paraId="62029046">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14:paraId="4D312B66">
            <w:pPr>
              <w:spacing w:line="360" w:lineRule="auto"/>
              <w:jc w:val="both"/>
              <w:rPr>
                <w:rFonts w:hint="eastAsia" w:ascii="宋体" w:hAnsi="宋体" w:cs="宋体"/>
                <w:b/>
                <w:szCs w:val="21"/>
                <w:highlight w:val="none"/>
              </w:rPr>
            </w:pPr>
            <w:r>
              <w:rPr>
                <w:rFonts w:hint="eastAsia" w:ascii="宋体" w:hAnsi="宋体" w:cs="宋体"/>
                <w:b/>
                <w:szCs w:val="21"/>
                <w:highlight w:val="none"/>
              </w:rPr>
              <w:t>条款号</w:t>
            </w:r>
          </w:p>
        </w:tc>
        <w:tc>
          <w:tcPr>
            <w:tcW w:w="3090" w:type="dxa"/>
            <w:tcBorders>
              <w:top w:val="single" w:color="auto" w:sz="4" w:space="0"/>
              <w:left w:val="single" w:color="auto" w:sz="4" w:space="0"/>
              <w:bottom w:val="single" w:color="auto" w:sz="4" w:space="0"/>
              <w:right w:val="single" w:color="auto" w:sz="4" w:space="0"/>
            </w:tcBorders>
            <w:vAlign w:val="center"/>
          </w:tcPr>
          <w:p w14:paraId="725AD991">
            <w:pPr>
              <w:spacing w:line="360" w:lineRule="auto"/>
              <w:jc w:val="both"/>
              <w:rPr>
                <w:rFonts w:hint="eastAsia" w:ascii="宋体" w:hAnsi="宋体" w:cs="宋体"/>
                <w:b/>
                <w:szCs w:val="21"/>
                <w:highlight w:val="none"/>
              </w:rPr>
            </w:pPr>
            <w:r>
              <w:rPr>
                <w:rFonts w:hint="eastAsia" w:ascii="宋体" w:hAnsi="宋体" w:cs="宋体"/>
                <w:b/>
                <w:szCs w:val="21"/>
                <w:highlight w:val="none"/>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14:paraId="22599700">
            <w:pPr>
              <w:spacing w:line="360" w:lineRule="auto"/>
              <w:jc w:val="both"/>
              <w:rPr>
                <w:rFonts w:hint="eastAsia" w:ascii="宋体" w:hAnsi="宋体" w:cs="宋体"/>
                <w:b/>
                <w:szCs w:val="21"/>
                <w:highlight w:val="none"/>
              </w:rPr>
            </w:pPr>
            <w:r>
              <w:rPr>
                <w:rFonts w:hint="eastAsia" w:ascii="宋体" w:hAnsi="宋体" w:cs="宋体"/>
                <w:b/>
                <w:szCs w:val="21"/>
                <w:highlight w:val="none"/>
              </w:rPr>
              <w:t>编  列  内  容</w:t>
            </w:r>
          </w:p>
        </w:tc>
      </w:tr>
      <w:tr w14:paraId="50FCDA4C">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765ACE4">
            <w:pPr>
              <w:spacing w:line="360" w:lineRule="auto"/>
              <w:jc w:val="both"/>
              <w:rPr>
                <w:rFonts w:hint="eastAsia" w:ascii="宋体" w:hAnsi="宋体" w:cs="宋体"/>
                <w:szCs w:val="21"/>
                <w:highlight w:val="none"/>
              </w:rPr>
            </w:pPr>
            <w:r>
              <w:rPr>
                <w:rFonts w:hint="eastAsia" w:ascii="宋体" w:hAnsi="宋体" w:cs="宋体"/>
                <w:szCs w:val="21"/>
                <w:highlight w:val="none"/>
              </w:rPr>
              <w:t>1.1.1</w:t>
            </w:r>
          </w:p>
        </w:tc>
        <w:tc>
          <w:tcPr>
            <w:tcW w:w="3090" w:type="dxa"/>
            <w:tcBorders>
              <w:top w:val="single" w:color="auto" w:sz="4" w:space="0"/>
              <w:left w:val="single" w:color="auto" w:sz="4" w:space="0"/>
              <w:bottom w:val="single" w:color="auto" w:sz="4" w:space="0"/>
              <w:right w:val="single" w:color="auto" w:sz="4" w:space="0"/>
            </w:tcBorders>
            <w:vAlign w:val="center"/>
          </w:tcPr>
          <w:p w14:paraId="32A66A0A">
            <w:pPr>
              <w:spacing w:line="360" w:lineRule="auto"/>
              <w:jc w:val="both"/>
              <w:rPr>
                <w:rFonts w:hint="eastAsia" w:ascii="宋体" w:hAnsi="宋体" w:cs="宋体"/>
                <w:szCs w:val="21"/>
                <w:highlight w:val="none"/>
              </w:rPr>
            </w:pPr>
            <w:r>
              <w:rPr>
                <w:rFonts w:hint="eastAsia" w:ascii="宋体" w:hAnsi="宋体" w:cs="宋体"/>
                <w:szCs w:val="21"/>
                <w:highlight w:val="none"/>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14:paraId="353ED8DA">
            <w:pPr>
              <w:spacing w:line="360" w:lineRule="auto"/>
              <w:jc w:val="both"/>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询价</w:t>
            </w:r>
          </w:p>
          <w:p w14:paraId="4711E728">
            <w:pPr>
              <w:spacing w:line="360" w:lineRule="auto"/>
              <w:jc w:val="both"/>
              <w:rPr>
                <w:rFonts w:hint="eastAsia" w:ascii="宋体" w:hAnsi="宋体" w:cs="宋体"/>
                <w:szCs w:val="21"/>
                <w:highlight w:val="none"/>
              </w:rPr>
            </w:pPr>
            <w:r>
              <w:rPr>
                <w:rFonts w:hint="eastAsia" w:ascii="宋体" w:hAnsi="宋体" w:cs="宋体"/>
                <w:szCs w:val="21"/>
                <w:highlight w:val="none"/>
              </w:rPr>
              <w:t>□竞争性谈判</w:t>
            </w:r>
          </w:p>
          <w:p w14:paraId="14DDB9B5">
            <w:pPr>
              <w:spacing w:line="360" w:lineRule="auto"/>
              <w:jc w:val="both"/>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竞争性磋商</w:t>
            </w:r>
          </w:p>
          <w:p w14:paraId="192A15DF">
            <w:pPr>
              <w:spacing w:line="360" w:lineRule="auto"/>
              <w:jc w:val="both"/>
              <w:rPr>
                <w:rFonts w:hint="eastAsia" w:ascii="宋体" w:hAnsi="宋体" w:cs="宋体"/>
                <w:szCs w:val="21"/>
                <w:highlight w:val="none"/>
              </w:rPr>
            </w:pPr>
            <w:r>
              <w:rPr>
                <w:rFonts w:hint="eastAsia" w:ascii="宋体" w:hAnsi="宋体" w:cs="宋体"/>
                <w:szCs w:val="21"/>
                <w:highlight w:val="none"/>
              </w:rPr>
              <w:t>□单一来源</w:t>
            </w:r>
          </w:p>
          <w:p w14:paraId="7E95B991">
            <w:pPr>
              <w:spacing w:line="360" w:lineRule="auto"/>
              <w:jc w:val="both"/>
              <w:rPr>
                <w:rFonts w:hint="eastAsia" w:ascii="宋体" w:hAnsi="宋体" w:cs="宋体"/>
                <w:szCs w:val="21"/>
                <w:highlight w:val="none"/>
              </w:rPr>
            </w:pPr>
            <w:r>
              <w:rPr>
                <w:rFonts w:hint="eastAsia" w:ascii="宋体" w:hAnsi="宋体" w:cs="宋体"/>
                <w:szCs w:val="21"/>
                <w:highlight w:val="none"/>
              </w:rPr>
              <w:t>□直接采购</w:t>
            </w:r>
          </w:p>
        </w:tc>
      </w:tr>
      <w:tr w14:paraId="5735B67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F4F81BC">
            <w:pPr>
              <w:spacing w:line="360" w:lineRule="auto"/>
              <w:jc w:val="both"/>
              <w:rPr>
                <w:rFonts w:hint="eastAsia" w:ascii="宋体" w:hAnsi="宋体" w:cs="宋体"/>
                <w:szCs w:val="21"/>
                <w:highlight w:val="none"/>
              </w:rPr>
            </w:pPr>
            <w:r>
              <w:rPr>
                <w:rFonts w:hint="eastAsia" w:ascii="宋体" w:hAnsi="宋体" w:cs="宋体"/>
                <w:szCs w:val="21"/>
                <w:highlight w:val="none"/>
              </w:rPr>
              <w:t>1.1.2</w:t>
            </w:r>
          </w:p>
        </w:tc>
        <w:tc>
          <w:tcPr>
            <w:tcW w:w="3090" w:type="dxa"/>
            <w:tcBorders>
              <w:top w:val="single" w:color="auto" w:sz="4" w:space="0"/>
              <w:left w:val="single" w:color="auto" w:sz="4" w:space="0"/>
              <w:bottom w:val="single" w:color="auto" w:sz="4" w:space="0"/>
              <w:right w:val="single" w:color="auto" w:sz="4" w:space="0"/>
            </w:tcBorders>
            <w:vAlign w:val="center"/>
          </w:tcPr>
          <w:p w14:paraId="7830C0E4">
            <w:pPr>
              <w:spacing w:line="360" w:lineRule="auto"/>
              <w:jc w:val="both"/>
              <w:rPr>
                <w:rFonts w:hint="eastAsia" w:ascii="宋体" w:hAnsi="宋体" w:cs="宋体"/>
                <w:szCs w:val="21"/>
                <w:highlight w:val="none"/>
              </w:rPr>
            </w:pPr>
            <w:r>
              <w:rPr>
                <w:rFonts w:hint="eastAsia" w:ascii="宋体" w:hAnsi="宋体" w:cs="宋体"/>
                <w:szCs w:val="21"/>
                <w:highlight w:val="none"/>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14:paraId="0164E27E">
            <w:pPr>
              <w:spacing w:line="360" w:lineRule="auto"/>
              <w:jc w:val="both"/>
              <w:rPr>
                <w:rFonts w:hint="eastAsia" w:ascii="宋体" w:hAnsi="宋体" w:cs="宋体"/>
                <w:szCs w:val="21"/>
                <w:highlight w:val="none"/>
              </w:rPr>
            </w:pPr>
            <w:r>
              <w:rPr>
                <w:rFonts w:hint="eastAsia" w:ascii="宋体" w:hAnsi="宋体" w:cs="宋体"/>
                <w:szCs w:val="21"/>
                <w:highlight w:val="none"/>
              </w:rPr>
              <w:t>□最低价法（同质比价法和同价比质法）</w:t>
            </w:r>
          </w:p>
          <w:p w14:paraId="1651B266">
            <w:pPr>
              <w:spacing w:line="360" w:lineRule="auto"/>
              <w:jc w:val="both"/>
              <w:rPr>
                <w:rFonts w:hint="eastAsia" w:ascii="宋体" w:hAnsi="宋体" w:cs="宋体"/>
                <w:szCs w:val="21"/>
                <w:highlight w:val="none"/>
              </w:rPr>
            </w:pPr>
            <w:r>
              <w:rPr>
                <w:rFonts w:hint="eastAsia" w:ascii="宋体" w:hAnsi="宋体" w:cs="宋体"/>
                <w:szCs w:val="21"/>
                <w:highlight w:val="none"/>
              </w:rPr>
              <w:t>☑综合评分法（性价比法）</w:t>
            </w:r>
          </w:p>
        </w:tc>
      </w:tr>
      <w:tr w14:paraId="00EC3641">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2A6D109">
            <w:pPr>
              <w:spacing w:line="360" w:lineRule="auto"/>
              <w:jc w:val="both"/>
              <w:rPr>
                <w:rFonts w:hint="eastAsia" w:ascii="宋体" w:hAnsi="宋体" w:cs="宋体"/>
                <w:szCs w:val="21"/>
                <w:highlight w:val="none"/>
              </w:rPr>
            </w:pPr>
            <w:r>
              <w:rPr>
                <w:rFonts w:hint="eastAsia" w:ascii="宋体" w:hAnsi="宋体" w:cs="宋体"/>
                <w:szCs w:val="21"/>
                <w:highlight w:val="none"/>
              </w:rPr>
              <w:t>1.7.1</w:t>
            </w:r>
          </w:p>
        </w:tc>
        <w:tc>
          <w:tcPr>
            <w:tcW w:w="3090" w:type="dxa"/>
            <w:tcBorders>
              <w:top w:val="single" w:color="auto" w:sz="4" w:space="0"/>
              <w:left w:val="single" w:color="auto" w:sz="4" w:space="0"/>
              <w:bottom w:val="single" w:color="auto" w:sz="4" w:space="0"/>
              <w:right w:val="single" w:color="auto" w:sz="4" w:space="0"/>
            </w:tcBorders>
            <w:vAlign w:val="center"/>
          </w:tcPr>
          <w:p w14:paraId="14AE0C8E">
            <w:pPr>
              <w:spacing w:line="360" w:lineRule="auto"/>
              <w:jc w:val="both"/>
              <w:rPr>
                <w:rFonts w:hint="eastAsia" w:ascii="宋体" w:hAnsi="宋体" w:cs="宋体"/>
                <w:szCs w:val="21"/>
                <w:highlight w:val="none"/>
              </w:rPr>
            </w:pPr>
            <w:r>
              <w:rPr>
                <w:rFonts w:hint="eastAsia" w:ascii="宋体" w:hAnsi="宋体" w:cs="宋体"/>
                <w:szCs w:val="21"/>
                <w:highlight w:val="none"/>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14:paraId="74246598">
            <w:pPr>
              <w:spacing w:line="360" w:lineRule="auto"/>
              <w:jc w:val="both"/>
              <w:rPr>
                <w:rFonts w:hint="eastAsia" w:ascii="宋体" w:hAnsi="宋体" w:cs="宋体"/>
                <w:szCs w:val="21"/>
                <w:highlight w:val="none"/>
              </w:rPr>
            </w:pPr>
            <w:r>
              <w:rPr>
                <w:rFonts w:hint="eastAsia" w:ascii="宋体" w:hAnsi="宋体" w:cs="宋体"/>
                <w:szCs w:val="21"/>
                <w:highlight w:val="none"/>
              </w:rPr>
              <w:t>☑不组织</w:t>
            </w:r>
          </w:p>
          <w:p w14:paraId="335A7965">
            <w:pPr>
              <w:spacing w:line="360" w:lineRule="auto"/>
              <w:jc w:val="both"/>
              <w:rPr>
                <w:rFonts w:hint="eastAsia" w:ascii="宋体" w:hAnsi="宋体" w:cs="宋体"/>
                <w:szCs w:val="21"/>
                <w:highlight w:val="none"/>
              </w:rPr>
            </w:pPr>
            <w:r>
              <w:rPr>
                <w:rFonts w:hint="eastAsia" w:ascii="宋体" w:hAnsi="宋体" w:cs="宋体"/>
                <w:szCs w:val="21"/>
                <w:highlight w:val="none"/>
              </w:rPr>
              <w:t xml:space="preserve">□组织，踏勘时间：              </w:t>
            </w:r>
          </w:p>
          <w:p w14:paraId="30EFF73A">
            <w:pPr>
              <w:spacing w:line="360" w:lineRule="auto"/>
              <w:jc w:val="both"/>
              <w:rPr>
                <w:rFonts w:hint="eastAsia" w:ascii="宋体" w:hAnsi="宋体" w:cs="宋体"/>
                <w:szCs w:val="21"/>
                <w:highlight w:val="none"/>
              </w:rPr>
            </w:pPr>
            <w:r>
              <w:rPr>
                <w:rFonts w:hint="eastAsia" w:ascii="宋体" w:hAnsi="宋体" w:cs="宋体"/>
                <w:szCs w:val="21"/>
                <w:highlight w:val="none"/>
              </w:rPr>
              <w:t xml:space="preserve">        踏勘集中地点：                                          </w:t>
            </w:r>
          </w:p>
        </w:tc>
      </w:tr>
      <w:tr w14:paraId="39A1D65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0EA085A">
            <w:pPr>
              <w:spacing w:line="360" w:lineRule="auto"/>
              <w:jc w:val="both"/>
              <w:rPr>
                <w:rFonts w:hint="eastAsia" w:ascii="宋体" w:hAnsi="宋体" w:cs="宋体"/>
                <w:szCs w:val="21"/>
                <w:highlight w:val="none"/>
              </w:rPr>
            </w:pPr>
            <w:r>
              <w:rPr>
                <w:rFonts w:hint="eastAsia" w:ascii="宋体" w:hAnsi="宋体" w:cs="宋体"/>
                <w:szCs w:val="21"/>
                <w:highlight w:val="none"/>
              </w:rPr>
              <w:t>1.8</w:t>
            </w:r>
          </w:p>
        </w:tc>
        <w:tc>
          <w:tcPr>
            <w:tcW w:w="3090" w:type="dxa"/>
            <w:tcBorders>
              <w:top w:val="single" w:color="auto" w:sz="4" w:space="0"/>
              <w:left w:val="single" w:color="auto" w:sz="4" w:space="0"/>
              <w:bottom w:val="single" w:color="auto" w:sz="4" w:space="0"/>
              <w:right w:val="single" w:color="auto" w:sz="4" w:space="0"/>
            </w:tcBorders>
            <w:vAlign w:val="center"/>
          </w:tcPr>
          <w:p w14:paraId="2D4F02AB">
            <w:pPr>
              <w:spacing w:line="360" w:lineRule="auto"/>
              <w:jc w:val="both"/>
              <w:rPr>
                <w:rFonts w:hint="eastAsia" w:ascii="宋体" w:hAnsi="宋体" w:cs="宋体"/>
                <w:szCs w:val="21"/>
                <w:highlight w:val="none"/>
              </w:rPr>
            </w:pPr>
            <w:r>
              <w:rPr>
                <w:rFonts w:hint="eastAsia" w:ascii="宋体" w:hAnsi="宋体" w:cs="宋体"/>
                <w:szCs w:val="21"/>
                <w:highlight w:val="none"/>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14:paraId="4B263246">
            <w:pPr>
              <w:spacing w:line="360" w:lineRule="auto"/>
              <w:jc w:val="both"/>
              <w:rPr>
                <w:rFonts w:hint="eastAsia" w:ascii="宋体" w:hAnsi="宋体" w:cs="宋体"/>
                <w:szCs w:val="21"/>
                <w:highlight w:val="none"/>
              </w:rPr>
            </w:pPr>
            <w:r>
              <w:rPr>
                <w:rFonts w:hint="eastAsia" w:ascii="宋体" w:hAnsi="宋体" w:cs="宋体"/>
                <w:szCs w:val="21"/>
                <w:highlight w:val="none"/>
              </w:rPr>
              <w:t>☑不召开</w:t>
            </w:r>
          </w:p>
          <w:p w14:paraId="136371F3">
            <w:pPr>
              <w:spacing w:line="360" w:lineRule="auto"/>
              <w:jc w:val="both"/>
              <w:rPr>
                <w:rFonts w:hint="eastAsia" w:ascii="宋体" w:hAnsi="宋体" w:cs="宋体"/>
                <w:szCs w:val="21"/>
                <w:highlight w:val="none"/>
              </w:rPr>
            </w:pPr>
            <w:r>
              <w:rPr>
                <w:rFonts w:hint="eastAsia" w:ascii="宋体" w:hAnsi="宋体" w:cs="宋体"/>
                <w:szCs w:val="21"/>
                <w:highlight w:val="none"/>
              </w:rPr>
              <w:t xml:space="preserve">□召开，召开时间：              </w:t>
            </w:r>
          </w:p>
          <w:p w14:paraId="69173038">
            <w:pPr>
              <w:spacing w:line="360" w:lineRule="auto"/>
              <w:jc w:val="both"/>
              <w:rPr>
                <w:rFonts w:hint="eastAsia" w:ascii="宋体" w:hAnsi="宋体" w:cs="宋体"/>
                <w:szCs w:val="21"/>
                <w:highlight w:val="none"/>
              </w:rPr>
            </w:pPr>
            <w:r>
              <w:rPr>
                <w:rFonts w:hint="eastAsia" w:ascii="宋体" w:hAnsi="宋体" w:cs="宋体"/>
                <w:szCs w:val="21"/>
                <w:highlight w:val="none"/>
              </w:rPr>
              <w:t xml:space="preserve">        召开地点：                                              </w:t>
            </w:r>
          </w:p>
        </w:tc>
      </w:tr>
      <w:tr w14:paraId="5D02D071">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0A8CD6E">
            <w:pPr>
              <w:spacing w:line="360" w:lineRule="auto"/>
              <w:jc w:val="both"/>
              <w:rPr>
                <w:rFonts w:hint="eastAsia" w:ascii="宋体" w:hAnsi="宋体" w:cs="宋体"/>
                <w:szCs w:val="21"/>
                <w:highlight w:val="none"/>
              </w:rPr>
            </w:pPr>
            <w:r>
              <w:rPr>
                <w:rFonts w:hint="eastAsia" w:ascii="宋体" w:hAnsi="宋体" w:cs="宋体"/>
                <w:szCs w:val="21"/>
                <w:highlight w:val="none"/>
              </w:rPr>
              <w:t>1.9（A、C）</w:t>
            </w:r>
          </w:p>
        </w:tc>
        <w:tc>
          <w:tcPr>
            <w:tcW w:w="3090" w:type="dxa"/>
            <w:tcBorders>
              <w:top w:val="single" w:color="auto" w:sz="4" w:space="0"/>
              <w:left w:val="single" w:color="auto" w:sz="4" w:space="0"/>
              <w:bottom w:val="single" w:color="auto" w:sz="4" w:space="0"/>
              <w:right w:val="single" w:color="auto" w:sz="4" w:space="0"/>
            </w:tcBorders>
            <w:vAlign w:val="center"/>
          </w:tcPr>
          <w:p w14:paraId="36DDB82C">
            <w:pPr>
              <w:spacing w:line="360" w:lineRule="auto"/>
              <w:jc w:val="both"/>
              <w:rPr>
                <w:rFonts w:hint="eastAsia" w:ascii="宋体" w:hAnsi="宋体" w:cs="宋体"/>
                <w:szCs w:val="21"/>
                <w:highlight w:val="none"/>
              </w:rPr>
            </w:pPr>
            <w:r>
              <w:rPr>
                <w:rFonts w:hint="eastAsia" w:ascii="宋体" w:hAnsi="宋体" w:cs="宋体"/>
                <w:szCs w:val="21"/>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14:paraId="72EF4733">
            <w:pPr>
              <w:spacing w:line="360" w:lineRule="auto"/>
              <w:jc w:val="both"/>
              <w:rPr>
                <w:rFonts w:hint="eastAsia" w:ascii="宋体" w:hAnsi="宋体" w:cs="宋体"/>
                <w:szCs w:val="21"/>
                <w:highlight w:val="none"/>
              </w:rPr>
            </w:pPr>
            <w:r>
              <w:rPr>
                <w:rFonts w:hint="eastAsia" w:ascii="宋体" w:hAnsi="宋体" w:cs="宋体"/>
                <w:szCs w:val="21"/>
                <w:highlight w:val="none"/>
              </w:rPr>
              <w:t>不得分包的内容：本项目不允许分包。</w:t>
            </w:r>
          </w:p>
          <w:p w14:paraId="608B59D9">
            <w:pPr>
              <w:spacing w:line="360" w:lineRule="auto"/>
              <w:jc w:val="both"/>
              <w:rPr>
                <w:rFonts w:hint="eastAsia" w:ascii="宋体" w:hAnsi="宋体" w:cs="宋体"/>
                <w:szCs w:val="21"/>
                <w:highlight w:val="none"/>
              </w:rPr>
            </w:pPr>
            <w:r>
              <w:rPr>
                <w:rFonts w:hint="eastAsia" w:ascii="宋体" w:hAnsi="宋体" w:cs="宋体"/>
                <w:szCs w:val="21"/>
                <w:highlight w:val="none"/>
              </w:rPr>
              <w:t xml:space="preserve">对分包供应商的要求：                                            </w:t>
            </w:r>
          </w:p>
        </w:tc>
      </w:tr>
      <w:tr w14:paraId="591AF75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0036D7F">
            <w:pPr>
              <w:spacing w:line="360" w:lineRule="auto"/>
              <w:jc w:val="both"/>
              <w:rPr>
                <w:rFonts w:hint="eastAsia" w:ascii="宋体" w:hAnsi="宋体" w:cs="宋体"/>
                <w:szCs w:val="21"/>
                <w:highlight w:val="none"/>
              </w:rPr>
            </w:pPr>
            <w:r>
              <w:rPr>
                <w:rFonts w:hint="eastAsia" w:ascii="宋体" w:hAnsi="宋体" w:cs="宋体"/>
                <w:szCs w:val="21"/>
                <w:highlight w:val="none"/>
              </w:rPr>
              <w:t>1.10.2</w:t>
            </w:r>
          </w:p>
        </w:tc>
        <w:tc>
          <w:tcPr>
            <w:tcW w:w="3090" w:type="dxa"/>
            <w:tcBorders>
              <w:top w:val="single" w:color="auto" w:sz="4" w:space="0"/>
              <w:left w:val="single" w:color="auto" w:sz="4" w:space="0"/>
              <w:bottom w:val="single" w:color="auto" w:sz="4" w:space="0"/>
              <w:right w:val="single" w:color="auto" w:sz="4" w:space="0"/>
            </w:tcBorders>
            <w:vAlign w:val="center"/>
          </w:tcPr>
          <w:p w14:paraId="2E8C70F0">
            <w:pPr>
              <w:spacing w:line="360" w:lineRule="auto"/>
              <w:jc w:val="both"/>
              <w:rPr>
                <w:rFonts w:hint="eastAsia" w:ascii="宋体" w:hAnsi="宋体" w:cs="宋体"/>
                <w:szCs w:val="21"/>
                <w:highlight w:val="none"/>
              </w:rPr>
            </w:pPr>
            <w:r>
              <w:rPr>
                <w:rFonts w:hint="eastAsia" w:ascii="宋体" w:hAnsi="宋体" w:cs="宋体"/>
                <w:szCs w:val="21"/>
                <w:highlight w:val="none"/>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14:paraId="5CD56BD2">
            <w:pPr>
              <w:spacing w:line="360" w:lineRule="auto"/>
              <w:jc w:val="both"/>
              <w:rPr>
                <w:rFonts w:hint="eastAsia" w:ascii="宋体" w:hAnsi="宋体" w:cs="宋体"/>
                <w:szCs w:val="21"/>
                <w:highlight w:val="none"/>
              </w:rPr>
            </w:pPr>
            <w:r>
              <w:rPr>
                <w:rFonts w:hint="eastAsia" w:ascii="宋体" w:hAnsi="宋体" w:cs="宋体"/>
                <w:szCs w:val="21"/>
                <w:highlight w:val="none"/>
              </w:rPr>
              <w:t>允许偏差的范围：允许</w:t>
            </w:r>
          </w:p>
          <w:p w14:paraId="02963FD1">
            <w:pPr>
              <w:spacing w:line="360" w:lineRule="auto"/>
              <w:jc w:val="both"/>
              <w:rPr>
                <w:rFonts w:hint="eastAsia" w:ascii="宋体" w:hAnsi="宋体" w:cs="宋体"/>
                <w:szCs w:val="21"/>
                <w:highlight w:val="none"/>
              </w:rPr>
            </w:pPr>
            <w:r>
              <w:rPr>
                <w:rFonts w:hint="eastAsia" w:ascii="宋体" w:hAnsi="宋体" w:cs="宋体"/>
                <w:szCs w:val="21"/>
                <w:highlight w:val="none"/>
              </w:rPr>
              <w:t xml:space="preserve">允许偏差的项数：/                                                </w:t>
            </w:r>
          </w:p>
        </w:tc>
      </w:tr>
      <w:tr w14:paraId="00A8C28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A8E8F5A">
            <w:pPr>
              <w:spacing w:line="360" w:lineRule="auto"/>
              <w:jc w:val="both"/>
              <w:rPr>
                <w:rFonts w:hint="eastAsia" w:ascii="宋体" w:hAnsi="宋体" w:cs="宋体"/>
                <w:szCs w:val="21"/>
                <w:highlight w:val="none"/>
              </w:rPr>
            </w:pPr>
            <w:r>
              <w:rPr>
                <w:rFonts w:hint="eastAsia" w:ascii="宋体" w:hAnsi="宋体" w:cs="宋体"/>
                <w:szCs w:val="21"/>
                <w:highlight w:val="none"/>
              </w:rPr>
              <w:t>2.1(7)</w:t>
            </w:r>
          </w:p>
        </w:tc>
        <w:tc>
          <w:tcPr>
            <w:tcW w:w="3090" w:type="dxa"/>
            <w:tcBorders>
              <w:top w:val="single" w:color="auto" w:sz="4" w:space="0"/>
              <w:left w:val="single" w:color="auto" w:sz="4" w:space="0"/>
              <w:bottom w:val="single" w:color="auto" w:sz="4" w:space="0"/>
              <w:right w:val="single" w:color="auto" w:sz="4" w:space="0"/>
            </w:tcBorders>
            <w:vAlign w:val="center"/>
          </w:tcPr>
          <w:p w14:paraId="4A1E77FD">
            <w:pPr>
              <w:spacing w:line="360" w:lineRule="auto"/>
              <w:jc w:val="both"/>
              <w:rPr>
                <w:rFonts w:hint="eastAsia" w:ascii="宋体" w:hAnsi="宋体" w:cs="宋体"/>
                <w:szCs w:val="21"/>
                <w:highlight w:val="none"/>
              </w:rPr>
            </w:pPr>
            <w:r>
              <w:rPr>
                <w:rFonts w:hint="eastAsia" w:ascii="宋体" w:hAnsi="宋体" w:cs="宋体"/>
                <w:szCs w:val="21"/>
                <w:highlight w:val="none"/>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14:paraId="0DEE0E56">
            <w:pPr>
              <w:spacing w:line="360" w:lineRule="auto"/>
              <w:jc w:val="both"/>
              <w:rPr>
                <w:rFonts w:hint="eastAsia" w:ascii="宋体" w:hAnsi="宋体" w:cs="宋体"/>
                <w:szCs w:val="21"/>
                <w:highlight w:val="none"/>
              </w:rPr>
            </w:pPr>
            <w:r>
              <w:rPr>
                <w:rFonts w:hint="eastAsia" w:ascii="宋体" w:hAnsi="宋体" w:cs="宋体"/>
                <w:szCs w:val="21"/>
                <w:highlight w:val="none"/>
              </w:rPr>
              <w:t xml:space="preserve">资料名称：补充通知（如有）                                                   </w:t>
            </w:r>
          </w:p>
        </w:tc>
      </w:tr>
      <w:tr w14:paraId="4513F58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53B5AE1">
            <w:pPr>
              <w:spacing w:line="360" w:lineRule="auto"/>
              <w:jc w:val="both"/>
              <w:rPr>
                <w:rFonts w:hint="eastAsia" w:ascii="宋体" w:hAnsi="宋体" w:cs="宋体"/>
                <w:szCs w:val="21"/>
                <w:highlight w:val="none"/>
              </w:rPr>
            </w:pPr>
            <w:r>
              <w:rPr>
                <w:rFonts w:hint="eastAsia" w:ascii="宋体" w:hAnsi="宋体" w:cs="宋体"/>
                <w:szCs w:val="21"/>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14:paraId="311A5F87">
            <w:pPr>
              <w:spacing w:line="360" w:lineRule="auto"/>
              <w:jc w:val="both"/>
              <w:rPr>
                <w:rFonts w:hint="eastAsia" w:ascii="宋体" w:hAnsi="宋体" w:cs="宋体"/>
                <w:szCs w:val="21"/>
                <w:highlight w:val="none"/>
              </w:rPr>
            </w:pPr>
            <w:r>
              <w:rPr>
                <w:rFonts w:hint="eastAsia" w:ascii="宋体" w:hAnsi="宋体" w:cs="宋体"/>
                <w:szCs w:val="21"/>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14:paraId="5BCF91A9">
            <w:pPr>
              <w:spacing w:line="360" w:lineRule="auto"/>
              <w:jc w:val="both"/>
              <w:rPr>
                <w:rFonts w:hint="eastAsia" w:ascii="宋体" w:hAnsi="宋体" w:cs="宋体"/>
                <w:szCs w:val="21"/>
                <w:highlight w:val="none"/>
              </w:rPr>
            </w:pPr>
            <w:r>
              <w:rPr>
                <w:rFonts w:hint="eastAsia" w:ascii="宋体" w:hAnsi="宋体" w:cs="宋体"/>
                <w:szCs w:val="21"/>
                <w:highlight w:val="none"/>
              </w:rPr>
              <w:t xml:space="preserve">截止时间：见采购公告                                </w:t>
            </w:r>
          </w:p>
        </w:tc>
      </w:tr>
      <w:tr w14:paraId="6730307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9BE5265">
            <w:pPr>
              <w:spacing w:line="360" w:lineRule="auto"/>
              <w:jc w:val="both"/>
              <w:rPr>
                <w:rFonts w:hint="eastAsia" w:ascii="宋体" w:hAnsi="宋体" w:cs="宋体"/>
                <w:szCs w:val="21"/>
                <w:highlight w:val="none"/>
              </w:rPr>
            </w:pPr>
            <w:r>
              <w:rPr>
                <w:rFonts w:hint="eastAsia" w:ascii="宋体" w:hAnsi="宋体" w:cs="宋体"/>
                <w:szCs w:val="21"/>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14:paraId="056BC230">
            <w:pPr>
              <w:spacing w:line="360" w:lineRule="auto"/>
              <w:jc w:val="both"/>
              <w:rPr>
                <w:rFonts w:hint="eastAsia" w:ascii="宋体" w:hAnsi="宋体" w:cs="宋体"/>
                <w:szCs w:val="21"/>
                <w:highlight w:val="none"/>
              </w:rPr>
            </w:pPr>
            <w:r>
              <w:rPr>
                <w:rFonts w:hint="eastAsia" w:ascii="宋体" w:hAnsi="宋体" w:cs="宋体"/>
                <w:szCs w:val="21"/>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14:paraId="12056895">
            <w:pPr>
              <w:spacing w:line="360" w:lineRule="auto"/>
              <w:jc w:val="both"/>
              <w:rPr>
                <w:rFonts w:hint="eastAsia" w:ascii="宋体" w:hAnsi="宋体" w:cs="宋体"/>
                <w:szCs w:val="21"/>
                <w:highlight w:val="none"/>
              </w:rPr>
            </w:pPr>
            <w:r>
              <w:rPr>
                <w:rFonts w:hint="eastAsia" w:ascii="宋体" w:hAnsi="宋体" w:cs="宋体"/>
                <w:szCs w:val="21"/>
                <w:highlight w:val="none"/>
              </w:rPr>
              <w:t>确认的最晚时间：无需确认</w:t>
            </w:r>
          </w:p>
          <w:p w14:paraId="7489D7FE">
            <w:pPr>
              <w:spacing w:line="360" w:lineRule="auto"/>
              <w:jc w:val="both"/>
              <w:rPr>
                <w:rFonts w:hint="eastAsia" w:ascii="宋体" w:hAnsi="宋体" w:cs="宋体"/>
                <w:szCs w:val="21"/>
                <w:highlight w:val="none"/>
              </w:rPr>
            </w:pPr>
            <w:r>
              <w:rPr>
                <w:rFonts w:hint="eastAsia" w:ascii="宋体" w:hAnsi="宋体" w:cs="宋体"/>
                <w:szCs w:val="21"/>
                <w:highlight w:val="none"/>
              </w:rPr>
              <w:t xml:space="preserve">确定的方式：采购人将以网站公告形式（同采购公告发布媒介）发出采购文件补充通知，供应商应注意及时浏览网上发出的采购补充文件，因供应商自身原因未及时获知补充通知内容而导致的任何后果将由供应商自行承担。                                                  </w:t>
            </w:r>
          </w:p>
        </w:tc>
      </w:tr>
      <w:tr w14:paraId="1F16E16E">
        <w:tblPrEx>
          <w:tblCellMar>
            <w:top w:w="0" w:type="dxa"/>
            <w:left w:w="108" w:type="dxa"/>
            <w:bottom w:w="0" w:type="dxa"/>
            <w:right w:w="108" w:type="dxa"/>
          </w:tblCellMar>
        </w:tblPrEx>
        <w:trPr>
          <w:trHeight w:val="649" w:hRule="atLeast"/>
        </w:trPr>
        <w:tc>
          <w:tcPr>
            <w:tcW w:w="1415" w:type="dxa"/>
            <w:tcBorders>
              <w:top w:val="single" w:color="auto" w:sz="4" w:space="0"/>
              <w:left w:val="single" w:color="auto" w:sz="4" w:space="0"/>
              <w:bottom w:val="single" w:color="auto" w:sz="4" w:space="0"/>
              <w:right w:val="single" w:color="auto" w:sz="4" w:space="0"/>
            </w:tcBorders>
            <w:vAlign w:val="center"/>
          </w:tcPr>
          <w:p w14:paraId="3EC1507A">
            <w:pPr>
              <w:spacing w:line="360" w:lineRule="auto"/>
              <w:jc w:val="both"/>
              <w:rPr>
                <w:rFonts w:hint="eastAsia" w:ascii="宋体" w:hAnsi="宋体" w:cs="宋体"/>
                <w:szCs w:val="21"/>
                <w:highlight w:val="none"/>
              </w:rPr>
            </w:pPr>
            <w:r>
              <w:rPr>
                <w:rFonts w:hint="eastAsia" w:ascii="宋体" w:hAnsi="宋体" w:cs="宋体"/>
                <w:szCs w:val="21"/>
                <w:highlight w:val="none"/>
              </w:rPr>
              <w:t>3.1.1（9）</w:t>
            </w:r>
          </w:p>
        </w:tc>
        <w:tc>
          <w:tcPr>
            <w:tcW w:w="3090" w:type="dxa"/>
            <w:tcBorders>
              <w:top w:val="single" w:color="auto" w:sz="4" w:space="0"/>
              <w:left w:val="single" w:color="auto" w:sz="4" w:space="0"/>
              <w:bottom w:val="single" w:color="auto" w:sz="4" w:space="0"/>
              <w:right w:val="single" w:color="auto" w:sz="4" w:space="0"/>
            </w:tcBorders>
            <w:vAlign w:val="center"/>
          </w:tcPr>
          <w:p w14:paraId="19393815">
            <w:pPr>
              <w:spacing w:line="360" w:lineRule="auto"/>
              <w:jc w:val="both"/>
              <w:rPr>
                <w:rFonts w:hint="eastAsia" w:ascii="宋体" w:hAnsi="宋体" w:cs="宋体"/>
                <w:szCs w:val="21"/>
                <w:highlight w:val="none"/>
              </w:rPr>
            </w:pPr>
            <w:r>
              <w:rPr>
                <w:rFonts w:hint="eastAsia" w:ascii="宋体" w:hAnsi="宋体" w:cs="宋体"/>
                <w:szCs w:val="21"/>
                <w:highlight w:val="none"/>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14:paraId="4329365A">
            <w:pPr>
              <w:spacing w:line="360" w:lineRule="auto"/>
              <w:jc w:val="both"/>
              <w:rPr>
                <w:rFonts w:hint="eastAsia" w:ascii="宋体" w:hAnsi="宋体" w:cs="宋体"/>
                <w:szCs w:val="21"/>
                <w:highlight w:val="none"/>
              </w:rPr>
            </w:pPr>
            <w:r>
              <w:rPr>
                <w:rFonts w:hint="eastAsia" w:ascii="宋体" w:hAnsi="宋体" w:cs="宋体"/>
                <w:szCs w:val="21"/>
                <w:highlight w:val="none"/>
              </w:rPr>
              <w:t xml:space="preserve">资料名称：澄清（如有）                                             </w:t>
            </w:r>
          </w:p>
        </w:tc>
      </w:tr>
      <w:tr w14:paraId="51DE8A87">
        <w:tblPrEx>
          <w:tblCellMar>
            <w:top w:w="0" w:type="dxa"/>
            <w:left w:w="108" w:type="dxa"/>
            <w:bottom w:w="0" w:type="dxa"/>
            <w:right w:w="108" w:type="dxa"/>
          </w:tblCellMar>
        </w:tblPrEx>
        <w:trPr>
          <w:trHeight w:val="1088" w:hRule="atLeast"/>
        </w:trPr>
        <w:tc>
          <w:tcPr>
            <w:tcW w:w="1415" w:type="dxa"/>
            <w:tcBorders>
              <w:top w:val="single" w:color="auto" w:sz="4" w:space="0"/>
              <w:left w:val="single" w:color="auto" w:sz="4" w:space="0"/>
              <w:bottom w:val="single" w:color="auto" w:sz="4" w:space="0"/>
              <w:right w:val="single" w:color="auto" w:sz="4" w:space="0"/>
            </w:tcBorders>
            <w:vAlign w:val="center"/>
          </w:tcPr>
          <w:p w14:paraId="4BD2FE6B">
            <w:pPr>
              <w:spacing w:line="360" w:lineRule="auto"/>
              <w:jc w:val="both"/>
              <w:rPr>
                <w:rFonts w:hint="eastAsia" w:ascii="宋体" w:hAnsi="宋体" w:cs="宋体"/>
                <w:szCs w:val="21"/>
                <w:highlight w:val="none"/>
              </w:rPr>
            </w:pPr>
            <w:r>
              <w:rPr>
                <w:rFonts w:hint="eastAsia" w:ascii="宋体" w:hAnsi="宋体" w:cs="宋体"/>
                <w:szCs w:val="21"/>
                <w:highlight w:val="none"/>
              </w:rPr>
              <w:t>3.2.2</w:t>
            </w:r>
          </w:p>
        </w:tc>
        <w:tc>
          <w:tcPr>
            <w:tcW w:w="3090" w:type="dxa"/>
            <w:tcBorders>
              <w:top w:val="single" w:color="auto" w:sz="4" w:space="0"/>
              <w:left w:val="single" w:color="auto" w:sz="4" w:space="0"/>
              <w:bottom w:val="single" w:color="auto" w:sz="4" w:space="0"/>
              <w:right w:val="single" w:color="auto" w:sz="4" w:space="0"/>
            </w:tcBorders>
            <w:vAlign w:val="center"/>
          </w:tcPr>
          <w:p w14:paraId="78773751">
            <w:pPr>
              <w:spacing w:line="360" w:lineRule="auto"/>
              <w:jc w:val="both"/>
              <w:rPr>
                <w:rFonts w:hint="eastAsia" w:ascii="宋体" w:hAnsi="宋体" w:cs="宋体"/>
                <w:szCs w:val="21"/>
                <w:highlight w:val="none"/>
              </w:rPr>
            </w:pPr>
            <w:r>
              <w:rPr>
                <w:rFonts w:hint="eastAsia" w:ascii="宋体" w:hAnsi="宋体" w:cs="宋体"/>
                <w:szCs w:val="21"/>
                <w:highlight w:val="none"/>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14:paraId="10922693">
            <w:pPr>
              <w:spacing w:line="360" w:lineRule="auto"/>
              <w:jc w:val="both"/>
              <w:rPr>
                <w:rFonts w:hint="eastAsia" w:ascii="宋体" w:hAnsi="宋体" w:cs="宋体"/>
                <w:szCs w:val="21"/>
                <w:highlight w:val="none"/>
              </w:rPr>
            </w:pPr>
            <w:r>
              <w:rPr>
                <w:rFonts w:hint="eastAsia" w:ascii="宋体" w:hAnsi="宋体" w:cs="宋体"/>
                <w:szCs w:val="21"/>
                <w:highlight w:val="none"/>
              </w:rPr>
              <w:t xml:space="preserve">采购标的数量增减幅度： /                                         </w:t>
            </w:r>
          </w:p>
        </w:tc>
      </w:tr>
      <w:tr w14:paraId="7675997C">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1752E90">
            <w:pPr>
              <w:spacing w:line="360" w:lineRule="auto"/>
              <w:jc w:val="both"/>
              <w:rPr>
                <w:rFonts w:hint="eastAsia" w:ascii="宋体" w:hAnsi="宋体" w:cs="宋体"/>
                <w:szCs w:val="21"/>
                <w:highlight w:val="none"/>
              </w:rPr>
            </w:pPr>
            <w:r>
              <w:rPr>
                <w:rFonts w:hint="eastAsia" w:ascii="宋体" w:hAnsi="宋体" w:cs="宋体"/>
                <w:szCs w:val="21"/>
                <w:highlight w:val="none"/>
              </w:rPr>
              <w:t>3.2.3</w:t>
            </w:r>
          </w:p>
        </w:tc>
        <w:tc>
          <w:tcPr>
            <w:tcW w:w="3090" w:type="dxa"/>
            <w:tcBorders>
              <w:top w:val="single" w:color="auto" w:sz="4" w:space="0"/>
              <w:left w:val="single" w:color="auto" w:sz="4" w:space="0"/>
              <w:bottom w:val="single" w:color="auto" w:sz="4" w:space="0"/>
              <w:right w:val="single" w:color="auto" w:sz="4" w:space="0"/>
            </w:tcBorders>
            <w:vAlign w:val="center"/>
          </w:tcPr>
          <w:p w14:paraId="67883C20">
            <w:pPr>
              <w:spacing w:line="360" w:lineRule="auto"/>
              <w:jc w:val="both"/>
              <w:rPr>
                <w:rFonts w:hint="eastAsia" w:ascii="宋体" w:hAnsi="宋体" w:cs="宋体"/>
                <w:szCs w:val="21"/>
                <w:highlight w:val="none"/>
              </w:rPr>
            </w:pPr>
            <w:r>
              <w:rPr>
                <w:rFonts w:hint="eastAsia" w:ascii="宋体" w:hAnsi="宋体" w:cs="宋体"/>
                <w:szCs w:val="21"/>
                <w:highlight w:val="none"/>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14:paraId="70779474">
            <w:pPr>
              <w:spacing w:line="360" w:lineRule="auto"/>
              <w:jc w:val="both"/>
              <w:rPr>
                <w:rFonts w:hint="eastAsia" w:ascii="宋体" w:hAnsi="宋体" w:cs="宋体"/>
                <w:szCs w:val="21"/>
                <w:highlight w:val="none"/>
              </w:rPr>
            </w:pPr>
            <w:r>
              <w:rPr>
                <w:rFonts w:hint="eastAsia" w:ascii="宋体" w:hAnsi="宋体" w:cs="宋体"/>
                <w:szCs w:val="21"/>
                <w:highlight w:val="none"/>
              </w:rPr>
              <w:t>□无</w:t>
            </w:r>
          </w:p>
          <w:p w14:paraId="36871782">
            <w:pPr>
              <w:spacing w:line="360" w:lineRule="auto"/>
              <w:jc w:val="both"/>
              <w:rPr>
                <w:rFonts w:hint="eastAsia" w:ascii="宋体" w:hAnsi="宋体" w:cs="宋体"/>
                <w:szCs w:val="21"/>
                <w:highlight w:val="none"/>
              </w:rPr>
            </w:pPr>
            <w:r>
              <w:rPr>
                <w:rFonts w:hint="eastAsia" w:ascii="宋体" w:hAnsi="宋体" w:cs="宋体"/>
                <w:szCs w:val="21"/>
                <w:highlight w:val="none"/>
              </w:rPr>
              <w:t>☑有，最高限价或其计算方法：</w:t>
            </w:r>
          </w:p>
          <w:p w14:paraId="779DA952">
            <w:pPr>
              <w:spacing w:line="360" w:lineRule="auto"/>
              <w:jc w:val="both"/>
              <w:rPr>
                <w:rFonts w:hint="eastAsia" w:ascii="宋体" w:hAnsi="宋体" w:cs="宋体"/>
                <w:szCs w:val="21"/>
                <w:highlight w:val="none"/>
              </w:rPr>
            </w:pPr>
            <w:r>
              <w:rPr>
                <w:rFonts w:hint="eastAsia" w:ascii="宋体" w:hAnsi="宋体" w:cs="宋体"/>
                <w:b/>
                <w:bCs/>
                <w:szCs w:val="21"/>
                <w:highlight w:val="none"/>
              </w:rPr>
              <w:t>¥</w:t>
            </w:r>
            <w:r>
              <w:rPr>
                <w:rFonts w:hint="eastAsia" w:ascii="宋体" w:hAnsi="宋体" w:cs="宋体"/>
                <w:b/>
                <w:bCs/>
                <w:szCs w:val="21"/>
                <w:highlight w:val="none"/>
                <w:u w:val="single"/>
              </w:rPr>
              <w:t>353803</w:t>
            </w:r>
            <w:r>
              <w:rPr>
                <w:rFonts w:hint="eastAsia" w:ascii="宋体" w:hAnsi="宋体" w:cs="宋体"/>
                <w:b/>
                <w:bCs/>
                <w:szCs w:val="21"/>
                <w:highlight w:val="none"/>
              </w:rPr>
              <w:t>元，其中暂列金额0元；</w:t>
            </w:r>
          </w:p>
        </w:tc>
      </w:tr>
      <w:tr w14:paraId="5E85550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88E1D11">
            <w:pPr>
              <w:spacing w:line="360" w:lineRule="auto"/>
              <w:jc w:val="both"/>
              <w:rPr>
                <w:rFonts w:hint="eastAsia" w:ascii="宋体" w:hAnsi="宋体" w:cs="宋体"/>
                <w:szCs w:val="21"/>
                <w:highlight w:val="none"/>
              </w:rPr>
            </w:pPr>
            <w:r>
              <w:rPr>
                <w:rFonts w:hint="eastAsia" w:ascii="宋体" w:hAnsi="宋体" w:cs="宋体"/>
                <w:szCs w:val="21"/>
                <w:highlight w:val="none"/>
              </w:rPr>
              <w:t>3.2.4</w:t>
            </w:r>
          </w:p>
        </w:tc>
        <w:tc>
          <w:tcPr>
            <w:tcW w:w="3090" w:type="dxa"/>
            <w:tcBorders>
              <w:top w:val="single" w:color="auto" w:sz="4" w:space="0"/>
              <w:left w:val="single" w:color="auto" w:sz="4" w:space="0"/>
              <w:bottom w:val="single" w:color="auto" w:sz="4" w:space="0"/>
              <w:right w:val="single" w:color="auto" w:sz="4" w:space="0"/>
            </w:tcBorders>
            <w:vAlign w:val="center"/>
          </w:tcPr>
          <w:p w14:paraId="1EFDC1C3">
            <w:pPr>
              <w:spacing w:line="360" w:lineRule="auto"/>
              <w:jc w:val="both"/>
              <w:rPr>
                <w:rFonts w:hint="eastAsia" w:ascii="宋体" w:hAnsi="宋体" w:cs="宋体"/>
                <w:szCs w:val="21"/>
                <w:highlight w:val="none"/>
              </w:rPr>
            </w:pPr>
            <w:r>
              <w:rPr>
                <w:rFonts w:hint="eastAsia" w:ascii="宋体" w:hAnsi="宋体" w:cs="宋体"/>
                <w:szCs w:val="21"/>
                <w:highlight w:val="none"/>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14:paraId="07FF0C3E">
            <w:pPr>
              <w:spacing w:line="360" w:lineRule="auto"/>
              <w:jc w:val="both"/>
              <w:rPr>
                <w:rFonts w:hint="eastAsia" w:ascii="宋体" w:hAnsi="宋体" w:cs="宋体"/>
                <w:szCs w:val="21"/>
                <w:highlight w:val="none"/>
              </w:rPr>
            </w:pPr>
            <w:r>
              <w:rPr>
                <w:rFonts w:hint="eastAsia" w:ascii="宋体" w:hAnsi="宋体" w:cs="宋体"/>
                <w:szCs w:val="21"/>
                <w:highlight w:val="none"/>
              </w:rPr>
              <w:t>/</w:t>
            </w:r>
          </w:p>
        </w:tc>
      </w:tr>
      <w:tr w14:paraId="7CF1425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C1CCC35">
            <w:pPr>
              <w:spacing w:line="360" w:lineRule="auto"/>
              <w:jc w:val="both"/>
              <w:rPr>
                <w:rFonts w:hint="eastAsia" w:ascii="宋体" w:hAnsi="宋体" w:cs="宋体"/>
                <w:szCs w:val="21"/>
                <w:highlight w:val="none"/>
              </w:rPr>
            </w:pPr>
            <w:r>
              <w:rPr>
                <w:rFonts w:hint="eastAsia" w:ascii="宋体" w:hAnsi="宋体" w:cs="宋体"/>
                <w:szCs w:val="21"/>
                <w:highlight w:val="none"/>
              </w:rPr>
              <w:t>3.3.1</w:t>
            </w:r>
          </w:p>
        </w:tc>
        <w:tc>
          <w:tcPr>
            <w:tcW w:w="3090" w:type="dxa"/>
            <w:tcBorders>
              <w:top w:val="single" w:color="auto" w:sz="4" w:space="0"/>
              <w:left w:val="single" w:color="auto" w:sz="4" w:space="0"/>
              <w:bottom w:val="single" w:color="auto" w:sz="4" w:space="0"/>
              <w:right w:val="single" w:color="auto" w:sz="4" w:space="0"/>
            </w:tcBorders>
            <w:vAlign w:val="center"/>
          </w:tcPr>
          <w:p w14:paraId="37D2EA17">
            <w:pPr>
              <w:spacing w:line="360" w:lineRule="auto"/>
              <w:jc w:val="both"/>
              <w:rPr>
                <w:rFonts w:hint="eastAsia" w:ascii="宋体" w:hAnsi="宋体" w:cs="宋体"/>
                <w:szCs w:val="21"/>
                <w:highlight w:val="none"/>
              </w:rPr>
            </w:pPr>
            <w:r>
              <w:rPr>
                <w:rFonts w:hint="eastAsia" w:ascii="宋体" w:hAnsi="宋体" w:cs="宋体"/>
                <w:szCs w:val="21"/>
                <w:highlight w:val="none"/>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14:paraId="316B5038">
            <w:pPr>
              <w:spacing w:line="360" w:lineRule="auto"/>
              <w:jc w:val="both"/>
              <w:rPr>
                <w:rFonts w:hint="eastAsia" w:ascii="宋体" w:hAnsi="宋体" w:cs="宋体"/>
                <w:szCs w:val="21"/>
                <w:highlight w:val="none"/>
              </w:rPr>
            </w:pPr>
            <w:r>
              <w:rPr>
                <w:rFonts w:hint="eastAsia" w:ascii="宋体" w:hAnsi="宋体" w:cs="宋体"/>
                <w:szCs w:val="21"/>
                <w:highlight w:val="none"/>
              </w:rPr>
              <w:t xml:space="preserve">递交响应文件截止之日起90日                                        </w:t>
            </w:r>
          </w:p>
        </w:tc>
      </w:tr>
      <w:tr w14:paraId="0A86426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E8B072E">
            <w:pPr>
              <w:spacing w:line="360" w:lineRule="auto"/>
              <w:jc w:val="both"/>
              <w:rPr>
                <w:rFonts w:hint="eastAsia" w:ascii="宋体" w:hAnsi="宋体" w:cs="宋体"/>
                <w:szCs w:val="21"/>
                <w:highlight w:val="none"/>
              </w:rPr>
            </w:pPr>
            <w:r>
              <w:rPr>
                <w:rFonts w:hint="eastAsia" w:ascii="宋体" w:hAnsi="宋体" w:cs="宋体"/>
                <w:szCs w:val="21"/>
                <w:highlight w:val="none"/>
              </w:rPr>
              <w:t>3.4.1</w:t>
            </w:r>
          </w:p>
        </w:tc>
        <w:tc>
          <w:tcPr>
            <w:tcW w:w="3090" w:type="dxa"/>
            <w:tcBorders>
              <w:top w:val="single" w:color="auto" w:sz="4" w:space="0"/>
              <w:left w:val="single" w:color="auto" w:sz="4" w:space="0"/>
              <w:bottom w:val="single" w:color="auto" w:sz="4" w:space="0"/>
              <w:right w:val="single" w:color="auto" w:sz="4" w:space="0"/>
            </w:tcBorders>
            <w:vAlign w:val="center"/>
          </w:tcPr>
          <w:p w14:paraId="469F480D">
            <w:pPr>
              <w:spacing w:line="360" w:lineRule="auto"/>
              <w:jc w:val="both"/>
              <w:rPr>
                <w:rFonts w:hint="eastAsia" w:ascii="宋体" w:hAnsi="宋体" w:cs="宋体"/>
                <w:szCs w:val="21"/>
                <w:highlight w:val="none"/>
              </w:rPr>
            </w:pPr>
            <w:r>
              <w:rPr>
                <w:rFonts w:hint="eastAsia" w:ascii="宋体" w:hAnsi="宋体" w:cs="宋体"/>
                <w:szCs w:val="21"/>
                <w:highlight w:val="none"/>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14:paraId="679BFA7B">
            <w:pPr>
              <w:spacing w:line="360" w:lineRule="auto"/>
              <w:jc w:val="both"/>
              <w:rPr>
                <w:rFonts w:hint="eastAsia" w:ascii="宋体" w:hAnsi="宋体" w:cs="宋体"/>
                <w:szCs w:val="21"/>
                <w:highlight w:val="none"/>
              </w:rPr>
            </w:pPr>
            <w:r>
              <w:rPr>
                <w:rFonts w:hint="eastAsia" w:ascii="宋体" w:hAnsi="宋体" w:cs="宋体"/>
                <w:szCs w:val="21"/>
                <w:highlight w:val="none"/>
              </w:rPr>
              <w:t>☑不要求递交</w:t>
            </w:r>
          </w:p>
          <w:p w14:paraId="65E51FC4">
            <w:pPr>
              <w:spacing w:line="360" w:lineRule="auto"/>
              <w:jc w:val="both"/>
              <w:rPr>
                <w:rFonts w:hint="eastAsia" w:ascii="宋体" w:hAnsi="宋体" w:cs="宋体"/>
                <w:szCs w:val="21"/>
                <w:highlight w:val="none"/>
              </w:rPr>
            </w:pPr>
            <w:r>
              <w:rPr>
                <w:rFonts w:hint="eastAsia" w:ascii="宋体" w:hAnsi="宋体" w:cs="宋体"/>
                <w:szCs w:val="21"/>
                <w:highlight w:val="none"/>
              </w:rPr>
              <w:t>□要求递交，</w:t>
            </w:r>
          </w:p>
          <w:p w14:paraId="22008F4D">
            <w:pPr>
              <w:spacing w:line="360" w:lineRule="auto"/>
              <w:jc w:val="both"/>
              <w:rPr>
                <w:rFonts w:hint="eastAsia" w:ascii="宋体" w:hAnsi="宋体" w:cs="宋体"/>
                <w:szCs w:val="21"/>
                <w:highlight w:val="none"/>
              </w:rPr>
            </w:pPr>
            <w:r>
              <w:rPr>
                <w:rFonts w:hint="eastAsia" w:ascii="宋体" w:hAnsi="宋体" w:cs="宋体"/>
                <w:szCs w:val="21"/>
                <w:highlight w:val="none"/>
              </w:rPr>
              <w:t xml:space="preserve">见采购公告                                        </w:t>
            </w:r>
          </w:p>
        </w:tc>
      </w:tr>
      <w:tr w14:paraId="7C0A0A2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BAF5E69">
            <w:pPr>
              <w:spacing w:line="360" w:lineRule="auto"/>
              <w:jc w:val="both"/>
              <w:rPr>
                <w:rFonts w:hint="eastAsia" w:ascii="宋体" w:hAnsi="宋体" w:cs="宋体"/>
                <w:szCs w:val="21"/>
                <w:highlight w:val="none"/>
              </w:rPr>
            </w:pPr>
            <w:r>
              <w:rPr>
                <w:rFonts w:hint="eastAsia" w:ascii="宋体" w:hAnsi="宋体" w:cs="宋体"/>
                <w:szCs w:val="21"/>
                <w:highlight w:val="none"/>
              </w:rPr>
              <w:t>3.4.2</w:t>
            </w:r>
          </w:p>
        </w:tc>
        <w:tc>
          <w:tcPr>
            <w:tcW w:w="3090" w:type="dxa"/>
            <w:tcBorders>
              <w:top w:val="single" w:color="auto" w:sz="4" w:space="0"/>
              <w:left w:val="single" w:color="auto" w:sz="4" w:space="0"/>
              <w:bottom w:val="single" w:color="auto" w:sz="4" w:space="0"/>
              <w:right w:val="single" w:color="auto" w:sz="4" w:space="0"/>
            </w:tcBorders>
            <w:vAlign w:val="center"/>
          </w:tcPr>
          <w:p w14:paraId="71C5C3EC">
            <w:pPr>
              <w:spacing w:line="360" w:lineRule="auto"/>
              <w:jc w:val="both"/>
              <w:rPr>
                <w:rFonts w:hint="eastAsia" w:ascii="宋体" w:hAnsi="宋体" w:cs="宋体"/>
                <w:szCs w:val="21"/>
                <w:highlight w:val="none"/>
              </w:rPr>
            </w:pPr>
            <w:r>
              <w:rPr>
                <w:rFonts w:hint="eastAsia" w:ascii="宋体" w:hAnsi="宋体" w:cs="宋体"/>
                <w:szCs w:val="21"/>
                <w:highlight w:val="none"/>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14:paraId="4AFA3683">
            <w:pPr>
              <w:spacing w:line="360" w:lineRule="auto"/>
              <w:jc w:val="both"/>
              <w:rPr>
                <w:rFonts w:hint="eastAsia" w:ascii="宋体" w:hAnsi="宋体" w:cs="宋体"/>
                <w:szCs w:val="21"/>
                <w:highlight w:val="none"/>
              </w:rPr>
            </w:pPr>
            <w:r>
              <w:rPr>
                <w:rFonts w:hint="eastAsia" w:ascii="宋体" w:hAnsi="宋体" w:cs="宋体"/>
                <w:szCs w:val="21"/>
                <w:highlight w:val="none"/>
              </w:rPr>
              <w:t xml:space="preserve">见采购公告                                                             </w:t>
            </w:r>
          </w:p>
        </w:tc>
      </w:tr>
      <w:tr w14:paraId="3DEF882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833FD04">
            <w:pPr>
              <w:spacing w:line="360" w:lineRule="auto"/>
              <w:jc w:val="both"/>
              <w:rPr>
                <w:rFonts w:hint="eastAsia" w:ascii="宋体" w:hAnsi="宋体" w:cs="宋体"/>
                <w:szCs w:val="21"/>
                <w:highlight w:val="none"/>
              </w:rPr>
            </w:pPr>
            <w:r>
              <w:rPr>
                <w:rFonts w:hint="eastAsia" w:ascii="宋体" w:hAnsi="宋体" w:cs="宋体"/>
                <w:szCs w:val="21"/>
                <w:highlight w:val="none"/>
              </w:rPr>
              <w:t>3.4.3</w:t>
            </w:r>
          </w:p>
        </w:tc>
        <w:tc>
          <w:tcPr>
            <w:tcW w:w="3090" w:type="dxa"/>
            <w:tcBorders>
              <w:top w:val="single" w:color="auto" w:sz="4" w:space="0"/>
              <w:left w:val="single" w:color="auto" w:sz="4" w:space="0"/>
              <w:bottom w:val="single" w:color="auto" w:sz="4" w:space="0"/>
              <w:right w:val="single" w:color="auto" w:sz="4" w:space="0"/>
            </w:tcBorders>
            <w:vAlign w:val="center"/>
          </w:tcPr>
          <w:p w14:paraId="6D7E58B1">
            <w:pPr>
              <w:spacing w:line="360" w:lineRule="auto"/>
              <w:jc w:val="both"/>
              <w:rPr>
                <w:rFonts w:hint="eastAsia" w:ascii="宋体" w:hAnsi="宋体" w:cs="宋体"/>
                <w:szCs w:val="21"/>
                <w:highlight w:val="none"/>
              </w:rPr>
            </w:pPr>
            <w:r>
              <w:rPr>
                <w:rFonts w:hint="eastAsia" w:ascii="宋体" w:hAnsi="宋体" w:cs="宋体"/>
                <w:szCs w:val="21"/>
                <w:highlight w:val="none"/>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14:paraId="231D8121">
            <w:pPr>
              <w:spacing w:line="360" w:lineRule="auto"/>
              <w:jc w:val="both"/>
              <w:rPr>
                <w:rFonts w:hint="eastAsia" w:ascii="宋体" w:hAnsi="宋体" w:cs="宋体"/>
                <w:szCs w:val="21"/>
                <w:highlight w:val="none"/>
              </w:rPr>
            </w:pPr>
            <w:r>
              <w:rPr>
                <w:rFonts w:hint="eastAsia" w:ascii="宋体" w:hAnsi="宋体" w:cs="宋体"/>
                <w:szCs w:val="21"/>
                <w:highlight w:val="none"/>
              </w:rPr>
              <w:t xml:space="preserve">见采购公告                                                          </w:t>
            </w:r>
          </w:p>
        </w:tc>
      </w:tr>
      <w:tr w14:paraId="7A24FE0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9475713">
            <w:pPr>
              <w:spacing w:line="360" w:lineRule="auto"/>
              <w:jc w:val="both"/>
              <w:rPr>
                <w:rFonts w:hint="eastAsia" w:ascii="宋体" w:hAnsi="宋体" w:cs="宋体"/>
                <w:szCs w:val="21"/>
                <w:highlight w:val="none"/>
              </w:rPr>
            </w:pPr>
            <w:r>
              <w:rPr>
                <w:rFonts w:hint="eastAsia" w:ascii="宋体" w:hAnsi="宋体" w:cs="宋体"/>
                <w:szCs w:val="21"/>
                <w:highlight w:val="none"/>
              </w:rPr>
              <w:t>3.5（1）</w:t>
            </w:r>
          </w:p>
        </w:tc>
        <w:tc>
          <w:tcPr>
            <w:tcW w:w="3090" w:type="dxa"/>
            <w:tcBorders>
              <w:top w:val="single" w:color="auto" w:sz="4" w:space="0"/>
              <w:left w:val="single" w:color="auto" w:sz="4" w:space="0"/>
              <w:bottom w:val="single" w:color="auto" w:sz="4" w:space="0"/>
              <w:right w:val="single" w:color="auto" w:sz="4" w:space="0"/>
            </w:tcBorders>
            <w:vAlign w:val="center"/>
          </w:tcPr>
          <w:p w14:paraId="30E44700">
            <w:pPr>
              <w:wordWrap w:val="0"/>
              <w:spacing w:line="360" w:lineRule="auto"/>
              <w:jc w:val="both"/>
              <w:rPr>
                <w:rStyle w:val="132"/>
                <w:rFonts w:hint="eastAsia" w:ascii="宋体" w:hAnsi="宋体" w:cs="宋体"/>
                <w:b w:val="0"/>
                <w:bCs w:val="0"/>
                <w:szCs w:val="21"/>
                <w:highlight w:val="none"/>
              </w:rPr>
            </w:pPr>
            <w:r>
              <w:rPr>
                <w:rStyle w:val="132"/>
                <w:rFonts w:hint="eastAsia" w:ascii="宋体" w:hAnsi="宋体" w:cs="宋体"/>
                <w:b w:val="0"/>
                <w:bCs w:val="0"/>
                <w:szCs w:val="21"/>
                <w:highlight w:val="none"/>
              </w:rPr>
              <w:t>依法设立的证明材料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40848F56">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□不适用。</w:t>
            </w:r>
          </w:p>
          <w:p w14:paraId="387BA2E5">
            <w:pPr>
              <w:wordWrap w:val="0"/>
              <w:spacing w:line="360" w:lineRule="auto"/>
              <w:jc w:val="both"/>
              <w:rPr>
                <w:rFonts w:hint="eastAsia" w:ascii="宋体" w:hAnsi="宋体" w:cs="宋体"/>
                <w:szCs w:val="21"/>
                <w:highlight w:val="none"/>
              </w:rPr>
            </w:pPr>
            <w:r>
              <w:rPr>
                <w:rFonts w:hint="eastAsia" w:ascii="宋体" w:hAnsi="宋体" w:cs="宋体"/>
                <w:szCs w:val="21"/>
                <w:highlight w:val="none"/>
              </w:rPr>
              <w:t>☑适用。供应商应提供市场监管部门或其他行政机关颁发的可以合法开展业务的执照或证书。</w:t>
            </w:r>
          </w:p>
        </w:tc>
      </w:tr>
      <w:tr w14:paraId="27025DF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833819A">
            <w:pPr>
              <w:spacing w:line="360" w:lineRule="auto"/>
              <w:jc w:val="both"/>
              <w:rPr>
                <w:rFonts w:hint="eastAsia" w:ascii="宋体" w:hAnsi="宋体" w:cs="宋体"/>
                <w:szCs w:val="21"/>
                <w:highlight w:val="none"/>
              </w:rPr>
            </w:pPr>
            <w:r>
              <w:rPr>
                <w:rFonts w:hint="eastAsia" w:ascii="宋体" w:hAnsi="宋体" w:cs="宋体"/>
                <w:szCs w:val="21"/>
                <w:highlight w:val="none"/>
              </w:rPr>
              <w:t>3.5（2）</w:t>
            </w:r>
          </w:p>
        </w:tc>
        <w:tc>
          <w:tcPr>
            <w:tcW w:w="3090" w:type="dxa"/>
            <w:tcBorders>
              <w:top w:val="single" w:color="auto" w:sz="4" w:space="0"/>
              <w:left w:val="single" w:color="auto" w:sz="4" w:space="0"/>
              <w:bottom w:val="single" w:color="auto" w:sz="4" w:space="0"/>
              <w:right w:val="single" w:color="auto" w:sz="4" w:space="0"/>
            </w:tcBorders>
            <w:vAlign w:val="center"/>
          </w:tcPr>
          <w:p w14:paraId="6AFFF065">
            <w:pPr>
              <w:wordWrap w:val="0"/>
              <w:spacing w:line="360" w:lineRule="auto"/>
              <w:jc w:val="both"/>
              <w:rPr>
                <w:rFonts w:hint="eastAsia" w:ascii="宋体" w:hAnsi="宋体" w:cs="宋体"/>
                <w:szCs w:val="21"/>
                <w:highlight w:val="none"/>
              </w:rPr>
            </w:pPr>
            <w:r>
              <w:rPr>
                <w:rStyle w:val="132"/>
                <w:rFonts w:hint="eastAsia" w:ascii="宋体" w:hAnsi="宋体" w:cs="宋体"/>
                <w:b w:val="0"/>
                <w:bCs w:val="0"/>
                <w:szCs w:val="21"/>
                <w:highlight w:val="none"/>
              </w:rPr>
              <w:t>资质要求证明材料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77B651D7">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□不适用</w:t>
            </w:r>
          </w:p>
          <w:p w14:paraId="286EAEC0">
            <w:pPr>
              <w:wordWrap w:val="0"/>
              <w:spacing w:line="360" w:lineRule="auto"/>
              <w:jc w:val="both"/>
              <w:rPr>
                <w:rFonts w:hint="eastAsia" w:ascii="宋体" w:hAnsi="宋体" w:cs="宋体"/>
                <w:szCs w:val="21"/>
                <w:highlight w:val="none"/>
              </w:rPr>
            </w:pPr>
            <w:r>
              <w:rPr>
                <w:rFonts w:hint="eastAsia" w:ascii="宋体" w:hAnsi="宋体" w:cs="宋体"/>
                <w:szCs w:val="21"/>
                <w:highlight w:val="none"/>
              </w:rPr>
              <w:t>☑适用。供应商应提供相关资质证书副本的复印件，以证明供应商具有承担本项目要求的资质。</w:t>
            </w:r>
          </w:p>
          <w:p w14:paraId="3932C927">
            <w:pPr>
              <w:widowControl w:val="0"/>
              <w:spacing w:line="360" w:lineRule="auto"/>
              <w:jc w:val="both"/>
              <w:rPr>
                <w:rFonts w:hint="eastAsia" w:ascii="宋体" w:hAnsi="宋体" w:cs="宋体"/>
                <w:bCs/>
                <w:szCs w:val="21"/>
                <w:highlight w:val="none"/>
              </w:rPr>
            </w:pPr>
            <w:r>
              <w:rPr>
                <w:rFonts w:hint="eastAsia" w:ascii="宋体" w:hAnsi="宋体" w:cs="宋体"/>
                <w:szCs w:val="21"/>
                <w:highlight w:val="none"/>
              </w:rPr>
              <w:t>资质证书包括：</w:t>
            </w:r>
            <w:r>
              <w:rPr>
                <w:rFonts w:hint="eastAsia" w:ascii="宋体" w:hAnsi="宋体" w:cs="宋体"/>
                <w:bCs/>
                <w:szCs w:val="21"/>
                <w:highlight w:val="none"/>
              </w:rPr>
              <w:t>响应人应同时具备以下资质：</w:t>
            </w:r>
          </w:p>
          <w:p w14:paraId="1EDAA919">
            <w:pPr>
              <w:wordWrap w:val="0"/>
              <w:spacing w:line="360" w:lineRule="auto"/>
              <w:jc w:val="both"/>
              <w:rPr>
                <w:bCs/>
                <w:szCs w:val="21"/>
                <w:highlight w:val="none"/>
                <w:u w:val="single"/>
              </w:rPr>
            </w:pPr>
            <w:r>
              <w:rPr>
                <w:rFonts w:hint="eastAsia"/>
                <w:bCs/>
                <w:szCs w:val="21"/>
                <w:highlight w:val="none"/>
              </w:rPr>
              <w:t>1.</w:t>
            </w:r>
            <w:r>
              <w:rPr>
                <w:rFonts w:hint="eastAsia"/>
                <w:bCs/>
                <w:szCs w:val="21"/>
                <w:highlight w:val="none"/>
                <w:u w:val="single"/>
              </w:rPr>
              <w:t>具有省级及以上住房和城乡建设主管部门颁发的有效期内的建设工程质量检测机构综合资质或专项资质（含建筑材料及构配件、主体结构及装饰装修、钢结构、地基基础及建筑节能）。</w:t>
            </w:r>
          </w:p>
          <w:p w14:paraId="136F1196">
            <w:pPr>
              <w:wordWrap w:val="0"/>
              <w:spacing w:line="360" w:lineRule="auto"/>
              <w:jc w:val="both"/>
              <w:rPr>
                <w:rFonts w:hint="eastAsia" w:ascii="宋体" w:hAnsi="宋体" w:cs="宋体"/>
                <w:szCs w:val="21"/>
                <w:highlight w:val="none"/>
              </w:rPr>
            </w:pPr>
            <w:r>
              <w:rPr>
                <w:rFonts w:hint="eastAsia" w:ascii="宋体" w:hAnsi="宋体" w:cs="宋体"/>
                <w:bCs/>
                <w:szCs w:val="21"/>
                <w:highlight w:val="none"/>
              </w:rPr>
              <w:t>2.</w:t>
            </w:r>
            <w:r>
              <w:rPr>
                <w:rFonts w:hint="eastAsia" w:ascii="宋体" w:hAnsi="宋体" w:cs="宋体"/>
                <w:bCs/>
                <w:szCs w:val="21"/>
                <w:highlight w:val="none"/>
                <w:u w:val="single"/>
              </w:rPr>
              <w:t>具有省级及以上质量技术监督部门颁发的CMA计量认证证书。</w:t>
            </w:r>
          </w:p>
        </w:tc>
      </w:tr>
      <w:tr w14:paraId="35A730AD">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14:paraId="20DBA898">
            <w:pPr>
              <w:spacing w:line="360" w:lineRule="auto"/>
              <w:jc w:val="both"/>
              <w:rPr>
                <w:rFonts w:hint="eastAsia" w:ascii="宋体" w:hAnsi="宋体" w:cs="宋体"/>
                <w:szCs w:val="21"/>
                <w:highlight w:val="none"/>
              </w:rPr>
            </w:pPr>
            <w:r>
              <w:rPr>
                <w:rFonts w:hint="eastAsia" w:ascii="宋体" w:hAnsi="宋体" w:cs="宋体"/>
                <w:szCs w:val="21"/>
                <w:highlight w:val="none"/>
              </w:rPr>
              <w:t>3.5（3）</w:t>
            </w:r>
          </w:p>
        </w:tc>
        <w:tc>
          <w:tcPr>
            <w:tcW w:w="3090" w:type="dxa"/>
            <w:tcBorders>
              <w:top w:val="single" w:color="auto" w:sz="4" w:space="0"/>
              <w:left w:val="single" w:color="auto" w:sz="4" w:space="0"/>
              <w:bottom w:val="single" w:color="auto" w:sz="4" w:space="0"/>
              <w:right w:val="single" w:color="auto" w:sz="4" w:space="0"/>
            </w:tcBorders>
            <w:vAlign w:val="center"/>
          </w:tcPr>
          <w:p w14:paraId="25DF9D39">
            <w:pPr>
              <w:wordWrap w:val="0"/>
              <w:spacing w:line="360" w:lineRule="auto"/>
              <w:jc w:val="both"/>
              <w:rPr>
                <w:rStyle w:val="132"/>
                <w:rFonts w:hint="eastAsia" w:ascii="宋体" w:hAnsi="宋体" w:cs="宋体"/>
                <w:b w:val="0"/>
                <w:bCs w:val="0"/>
                <w:szCs w:val="21"/>
                <w:highlight w:val="none"/>
              </w:rPr>
            </w:pPr>
            <w:r>
              <w:rPr>
                <w:rStyle w:val="132"/>
                <w:rFonts w:hint="eastAsia" w:ascii="宋体" w:hAnsi="宋体" w:cs="宋体"/>
                <w:b w:val="0"/>
                <w:bCs w:val="0"/>
                <w:szCs w:val="21"/>
                <w:highlight w:val="none"/>
              </w:rPr>
              <w:t>财务要求证明材料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0E9F4A8F">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☑不适用</w:t>
            </w:r>
          </w:p>
          <w:p w14:paraId="0FFC01EE">
            <w:pPr>
              <w:wordWrap w:val="0"/>
              <w:spacing w:line="360" w:lineRule="auto"/>
              <w:jc w:val="both"/>
              <w:rPr>
                <w:rFonts w:hint="eastAsia" w:ascii="宋体" w:hAnsi="宋体" w:cs="宋体"/>
                <w:szCs w:val="21"/>
                <w:highlight w:val="none"/>
              </w:rPr>
            </w:pPr>
            <w:r>
              <w:rPr>
                <w:rFonts w:hint="eastAsia" w:ascii="宋体" w:hAnsi="宋体" w:cs="宋体"/>
                <w:szCs w:val="21"/>
                <w:highlight w:val="none"/>
              </w:rPr>
              <w:t>□适用。供应商应提供经会计师事务所或审计机构审计的近年财务会计报表复印件，包括资产负债表，现金流量表、利润表等。近年财务会计报表年份是指：</w:t>
            </w:r>
            <w:r>
              <w:rPr>
                <w:rFonts w:hint="eastAsia" w:ascii="宋体" w:hAnsi="宋体" w:cs="宋体"/>
                <w:szCs w:val="21"/>
                <w:highlight w:val="none"/>
                <w:u w:val="single"/>
              </w:rPr>
              <w:t xml:space="preserve">     </w:t>
            </w:r>
            <w:r>
              <w:rPr>
                <w:rFonts w:hint="eastAsia" w:ascii="宋体" w:hAnsi="宋体" w:cs="宋体"/>
                <w:szCs w:val="21"/>
                <w:highlight w:val="none"/>
              </w:rPr>
              <w:t>至</w:t>
            </w:r>
            <w:r>
              <w:rPr>
                <w:rFonts w:hint="eastAsia" w:ascii="宋体" w:hAnsi="宋体" w:cs="宋体"/>
                <w:szCs w:val="21"/>
                <w:highlight w:val="none"/>
                <w:u w:val="single"/>
              </w:rPr>
              <w:t xml:space="preserve">     </w:t>
            </w:r>
            <w:r>
              <w:rPr>
                <w:rFonts w:hint="eastAsia" w:ascii="宋体" w:hAnsi="宋体" w:cs="宋体"/>
                <w:szCs w:val="21"/>
                <w:highlight w:val="none"/>
              </w:rPr>
              <w:t>年（供应商的成立时间少于该规定年份的，应提供成立以来的财务会计报表）</w:t>
            </w:r>
          </w:p>
          <w:p w14:paraId="51E2C0DB">
            <w:pPr>
              <w:wordWrap w:val="0"/>
              <w:spacing w:line="360" w:lineRule="auto"/>
              <w:jc w:val="both"/>
              <w:rPr>
                <w:rFonts w:hint="eastAsia" w:ascii="宋体" w:hAnsi="宋体" w:cs="宋体"/>
                <w:szCs w:val="21"/>
                <w:highlight w:val="none"/>
              </w:rPr>
            </w:pPr>
            <w:r>
              <w:rPr>
                <w:rFonts w:hint="eastAsia" w:ascii="宋体" w:hAnsi="宋体" w:cs="宋体"/>
                <w:szCs w:val="21"/>
                <w:highlight w:val="none"/>
              </w:rPr>
              <w:t>□适用。供应商应提供近年财务会计报表复印件，包括资产负债表，现金流量表、利润表等。近年财务会计报表年份是指：</w:t>
            </w:r>
            <w:r>
              <w:rPr>
                <w:rFonts w:hint="eastAsia" w:ascii="宋体" w:hAnsi="宋体" w:cs="宋体"/>
                <w:szCs w:val="21"/>
                <w:highlight w:val="none"/>
                <w:u w:val="single"/>
              </w:rPr>
              <w:t xml:space="preserve">     </w:t>
            </w:r>
            <w:r>
              <w:rPr>
                <w:rFonts w:hint="eastAsia" w:ascii="宋体" w:hAnsi="宋体" w:cs="宋体"/>
                <w:szCs w:val="21"/>
                <w:highlight w:val="none"/>
              </w:rPr>
              <w:t>至</w:t>
            </w:r>
            <w:r>
              <w:rPr>
                <w:rFonts w:hint="eastAsia" w:ascii="宋体" w:hAnsi="宋体" w:cs="宋体"/>
                <w:szCs w:val="21"/>
                <w:highlight w:val="none"/>
                <w:u w:val="single"/>
              </w:rPr>
              <w:t xml:space="preserve">     </w:t>
            </w:r>
            <w:r>
              <w:rPr>
                <w:rFonts w:hint="eastAsia" w:ascii="宋体" w:hAnsi="宋体" w:cs="宋体"/>
                <w:szCs w:val="21"/>
                <w:highlight w:val="none"/>
              </w:rPr>
              <w:t>年（供应商的成立时间少于该规定年份的，应提供成立以来的财务会计报表）</w:t>
            </w:r>
          </w:p>
          <w:p w14:paraId="030D70A6">
            <w:pPr>
              <w:wordWrap w:val="0"/>
              <w:spacing w:line="360" w:lineRule="auto"/>
              <w:jc w:val="both"/>
              <w:rPr>
                <w:rFonts w:hint="eastAsia" w:ascii="宋体" w:hAnsi="宋体" w:cs="宋体"/>
                <w:szCs w:val="21"/>
                <w:highlight w:val="none"/>
              </w:rPr>
            </w:pPr>
            <w:r>
              <w:rPr>
                <w:rFonts w:hint="eastAsia" w:ascii="宋体" w:hAnsi="宋体" w:cs="宋体"/>
                <w:szCs w:val="21"/>
                <w:highlight w:val="none"/>
              </w:rPr>
              <w:t>（注：有财务要求的，应选择两种财务会计报表中的一种作为财务证明资料。）</w:t>
            </w:r>
          </w:p>
        </w:tc>
      </w:tr>
      <w:tr w14:paraId="4D59A29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A03224E">
            <w:pPr>
              <w:spacing w:line="360" w:lineRule="auto"/>
              <w:jc w:val="both"/>
              <w:rPr>
                <w:rFonts w:hint="eastAsia" w:ascii="宋体" w:hAnsi="宋体" w:cs="宋体"/>
                <w:szCs w:val="21"/>
                <w:highlight w:val="none"/>
              </w:rPr>
            </w:pPr>
            <w:r>
              <w:rPr>
                <w:rFonts w:hint="eastAsia" w:ascii="宋体" w:hAnsi="宋体" w:cs="宋体"/>
                <w:szCs w:val="21"/>
                <w:highlight w:val="none"/>
              </w:rPr>
              <w:t>3.5（4）</w:t>
            </w:r>
          </w:p>
        </w:tc>
        <w:tc>
          <w:tcPr>
            <w:tcW w:w="3090" w:type="dxa"/>
            <w:tcBorders>
              <w:top w:val="single" w:color="auto" w:sz="4" w:space="0"/>
              <w:left w:val="single" w:color="auto" w:sz="4" w:space="0"/>
              <w:bottom w:val="single" w:color="auto" w:sz="4" w:space="0"/>
              <w:right w:val="single" w:color="auto" w:sz="4" w:space="0"/>
            </w:tcBorders>
            <w:vAlign w:val="center"/>
          </w:tcPr>
          <w:p w14:paraId="154809CB">
            <w:pPr>
              <w:spacing w:line="360" w:lineRule="auto"/>
              <w:jc w:val="both"/>
              <w:rPr>
                <w:rFonts w:hint="eastAsia" w:ascii="宋体" w:hAnsi="宋体" w:cs="宋体"/>
                <w:szCs w:val="21"/>
                <w:highlight w:val="none"/>
              </w:rPr>
            </w:pPr>
            <w:r>
              <w:rPr>
                <w:rFonts w:hint="eastAsia" w:ascii="宋体" w:hAnsi="宋体" w:cs="宋体"/>
                <w:szCs w:val="21"/>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07AC631A">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□不适用</w:t>
            </w:r>
          </w:p>
          <w:p w14:paraId="7B629251">
            <w:pPr>
              <w:wordWrap w:val="0"/>
              <w:spacing w:line="360" w:lineRule="auto"/>
              <w:jc w:val="both"/>
              <w:rPr>
                <w:rFonts w:hint="eastAsia" w:ascii="宋体" w:hAnsi="宋体" w:cs="宋体"/>
                <w:szCs w:val="21"/>
                <w:highlight w:val="none"/>
              </w:rPr>
            </w:pPr>
            <w:r>
              <w:rPr>
                <w:rFonts w:hint="eastAsia" w:ascii="宋体" w:hAnsi="宋体" w:cs="宋体"/>
                <w:szCs w:val="21"/>
                <w:highlight w:val="none"/>
              </w:rPr>
              <w:t>☑适用。供应商应提供近年的类似项目情况表（格式见第六章“响应文件格式”七、资格审查资料（三）近年的类似项目情况表），以证明供应商具有承担本项目要求的业绩。</w:t>
            </w:r>
          </w:p>
          <w:p w14:paraId="0F941E45">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业绩证明材料：</w:t>
            </w:r>
          </w:p>
          <w:p w14:paraId="405A05D2">
            <w:pPr>
              <w:wordWrap w:val="0"/>
              <w:spacing w:line="360" w:lineRule="auto"/>
              <w:jc w:val="both"/>
              <w:rPr>
                <w:rFonts w:hint="eastAsia" w:ascii="宋体" w:hAnsi="宋体" w:cs="宋体"/>
                <w:szCs w:val="21"/>
                <w:highlight w:val="none"/>
              </w:rPr>
            </w:pPr>
            <w:r>
              <w:rPr>
                <w:rFonts w:hint="eastAsia" w:ascii="宋体" w:hAnsi="宋体" w:cs="宋体"/>
                <w:szCs w:val="21"/>
                <w:highlight w:val="none"/>
              </w:rPr>
              <w:t>☑合同/订单</w:t>
            </w:r>
          </w:p>
          <w:p w14:paraId="589E3170">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☑中标通知书/成交通知书</w:t>
            </w:r>
          </w:p>
          <w:p w14:paraId="47DB81F5">
            <w:pPr>
              <w:wordWrap w:val="0"/>
              <w:spacing w:line="360" w:lineRule="auto"/>
              <w:jc w:val="both"/>
              <w:rPr>
                <w:rFonts w:hint="eastAsia" w:ascii="宋体" w:hAnsi="宋体" w:cs="宋体"/>
                <w:szCs w:val="21"/>
                <w:highlight w:val="none"/>
              </w:rPr>
            </w:pPr>
            <w:r>
              <w:rPr>
                <w:rFonts w:hint="eastAsia" w:ascii="宋体" w:hAnsi="宋体" w:cs="宋体"/>
                <w:szCs w:val="21"/>
                <w:highlight w:val="none"/>
              </w:rPr>
              <w:t>☑竣工验收报告/验收证明</w:t>
            </w:r>
          </w:p>
          <w:p w14:paraId="4B157FE6">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☑业主证明</w:t>
            </w:r>
          </w:p>
          <w:p w14:paraId="12D889FA">
            <w:pPr>
              <w:wordWrap w:val="0"/>
              <w:spacing w:line="360" w:lineRule="auto"/>
              <w:jc w:val="both"/>
              <w:rPr>
                <w:rFonts w:hint="eastAsia" w:ascii="宋体" w:hAnsi="宋体" w:cs="宋体"/>
                <w:szCs w:val="21"/>
                <w:highlight w:val="none"/>
              </w:rPr>
            </w:pPr>
            <w:r>
              <w:rPr>
                <w:rFonts w:hint="eastAsia" w:ascii="宋体" w:hAnsi="宋体" w:cs="宋体"/>
                <w:szCs w:val="21"/>
                <w:highlight w:val="none"/>
              </w:rPr>
              <w:t>☑其他材料：</w:t>
            </w:r>
            <w:bookmarkStart w:id="7" w:name="EBac4e385c44bd47669c55daf7165a0ee6"/>
            <w:r>
              <w:rPr>
                <w:rFonts w:hint="eastAsia" w:ascii="宋体" w:hAnsi="宋体" w:cs="宋体"/>
                <w:szCs w:val="21"/>
                <w:highlight w:val="none"/>
              </w:rPr>
              <w:t>1、业绩证明材料须提供合同/订单，如合同/订单无法证实业绩满足采购文件要求，还须提供委托人出具的证明材料，证明材料应附联系人姓名及联系方式）。</w:t>
            </w:r>
          </w:p>
          <w:p w14:paraId="1831F31F">
            <w:pPr>
              <w:wordWrap w:val="0"/>
              <w:spacing w:line="360" w:lineRule="auto"/>
              <w:jc w:val="both"/>
              <w:rPr>
                <w:rFonts w:hint="eastAsia" w:ascii="宋体" w:hAnsi="宋体" w:cs="宋体"/>
                <w:szCs w:val="21"/>
                <w:highlight w:val="none"/>
              </w:rPr>
            </w:pPr>
            <w:r>
              <w:rPr>
                <w:rFonts w:hint="eastAsia" w:ascii="宋体" w:hAnsi="宋体" w:cs="宋体"/>
                <w:szCs w:val="21"/>
                <w:highlight w:val="none"/>
              </w:rPr>
              <w:t>2、业绩计算以合同签订日期为准。</w:t>
            </w:r>
          </w:p>
          <w:p w14:paraId="4F48A1AF">
            <w:pPr>
              <w:wordWrap w:val="0"/>
              <w:spacing w:line="360" w:lineRule="auto"/>
              <w:jc w:val="both"/>
              <w:rPr>
                <w:rFonts w:hint="eastAsia" w:ascii="宋体" w:hAnsi="宋体" w:cs="宋体"/>
                <w:szCs w:val="21"/>
                <w:highlight w:val="none"/>
              </w:rPr>
            </w:pPr>
            <w:r>
              <w:rPr>
                <w:rFonts w:hint="eastAsia" w:ascii="宋体" w:hAnsi="宋体" w:cs="宋体"/>
                <w:szCs w:val="21"/>
                <w:highlight w:val="none"/>
              </w:rPr>
              <w:t>3、如近年来，响应人法人机构发生合法变更或重组或法人名称变更时，应提供相关部门的合法批件或其他相关证明材料来证明其所附业绩的继承性。</w:t>
            </w:r>
            <w:bookmarkEnd w:id="7"/>
            <w:r>
              <w:rPr>
                <w:rFonts w:hint="eastAsia" w:ascii="宋体" w:hAnsi="宋体" w:cs="宋体"/>
                <w:szCs w:val="21"/>
                <w:highlight w:val="none"/>
              </w:rPr>
              <w:t>业绩证明材料种类要求：</w:t>
            </w:r>
          </w:p>
          <w:p w14:paraId="306FA3F9">
            <w:pPr>
              <w:wordWrap w:val="0"/>
              <w:spacing w:line="360" w:lineRule="auto"/>
              <w:jc w:val="both"/>
              <w:rPr>
                <w:rFonts w:hint="eastAsia" w:ascii="宋体" w:hAnsi="宋体" w:cs="宋体"/>
                <w:szCs w:val="21"/>
                <w:highlight w:val="none"/>
              </w:rPr>
            </w:pPr>
            <w:r>
              <w:rPr>
                <w:rFonts w:hint="eastAsia" w:ascii="宋体" w:hAnsi="宋体" w:cs="宋体"/>
                <w:szCs w:val="21"/>
                <w:highlight w:val="none"/>
              </w:rPr>
              <w:t>☑提供上述勾选的任一项证明材料即可</w:t>
            </w:r>
          </w:p>
          <w:p w14:paraId="45F2426D">
            <w:pPr>
              <w:wordWrap w:val="0"/>
              <w:spacing w:line="360" w:lineRule="auto"/>
              <w:jc w:val="both"/>
              <w:rPr>
                <w:rFonts w:hint="eastAsia" w:ascii="宋体" w:hAnsi="宋体" w:cs="宋体"/>
                <w:szCs w:val="21"/>
                <w:highlight w:val="none"/>
              </w:rPr>
            </w:pPr>
            <w:r>
              <w:rPr>
                <w:rFonts w:hint="eastAsia" w:ascii="宋体" w:hAnsi="宋体" w:cs="宋体"/>
                <w:szCs w:val="21"/>
                <w:highlight w:val="none"/>
              </w:rPr>
              <w:t>□需同时提供上述勾选的所有证明材料</w:t>
            </w:r>
          </w:p>
          <w:p w14:paraId="79EB278F">
            <w:pPr>
              <w:wordWrap w:val="0"/>
              <w:spacing w:line="360" w:lineRule="auto"/>
              <w:jc w:val="both"/>
              <w:rPr>
                <w:rFonts w:hint="eastAsia" w:ascii="宋体" w:hAnsi="宋体" w:cs="宋体"/>
                <w:szCs w:val="21"/>
                <w:highlight w:val="none"/>
              </w:rPr>
            </w:pPr>
            <w:r>
              <w:rPr>
                <w:rFonts w:hint="eastAsia" w:ascii="宋体" w:hAnsi="宋体" w:cs="宋体"/>
                <w:szCs w:val="21"/>
                <w:highlight w:val="none"/>
              </w:rPr>
              <w:t>□其他要求：</w:t>
            </w:r>
            <w:r>
              <w:rPr>
                <w:rFonts w:hint="eastAsia" w:ascii="宋体" w:hAnsi="宋体" w:cs="宋体"/>
                <w:szCs w:val="21"/>
                <w:highlight w:val="none"/>
                <w:u w:val="single"/>
              </w:rPr>
              <w:t xml:space="preserve"> / </w:t>
            </w:r>
            <w:r>
              <w:rPr>
                <w:rFonts w:hint="eastAsia" w:ascii="宋体" w:hAnsi="宋体" w:cs="宋体"/>
                <w:szCs w:val="21"/>
                <w:highlight w:val="none"/>
              </w:rPr>
              <w:t xml:space="preserve">                    </w:t>
            </w:r>
          </w:p>
        </w:tc>
      </w:tr>
      <w:tr w14:paraId="7F5BECA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2BF6EA0">
            <w:pPr>
              <w:spacing w:line="360" w:lineRule="auto"/>
              <w:jc w:val="both"/>
              <w:rPr>
                <w:rFonts w:hint="eastAsia" w:ascii="宋体" w:hAnsi="宋体" w:cs="宋体"/>
                <w:szCs w:val="21"/>
                <w:highlight w:val="none"/>
              </w:rPr>
            </w:pPr>
            <w:r>
              <w:rPr>
                <w:rFonts w:hint="eastAsia" w:ascii="宋体" w:hAnsi="宋体" w:cs="宋体"/>
                <w:szCs w:val="21"/>
                <w:highlight w:val="none"/>
              </w:rPr>
              <w:t>3.5（5）</w:t>
            </w:r>
          </w:p>
        </w:tc>
        <w:tc>
          <w:tcPr>
            <w:tcW w:w="3090" w:type="dxa"/>
            <w:tcBorders>
              <w:top w:val="single" w:color="auto" w:sz="4" w:space="0"/>
              <w:left w:val="single" w:color="auto" w:sz="4" w:space="0"/>
              <w:bottom w:val="single" w:color="auto" w:sz="4" w:space="0"/>
              <w:right w:val="single" w:color="auto" w:sz="4" w:space="0"/>
            </w:tcBorders>
            <w:vAlign w:val="center"/>
          </w:tcPr>
          <w:p w14:paraId="05039598">
            <w:pPr>
              <w:spacing w:line="360" w:lineRule="auto"/>
              <w:jc w:val="both"/>
              <w:rPr>
                <w:rFonts w:hint="eastAsia" w:ascii="宋体" w:hAnsi="宋体" w:cs="宋体"/>
                <w:szCs w:val="21"/>
                <w:highlight w:val="none"/>
              </w:rPr>
            </w:pPr>
            <w:r>
              <w:rPr>
                <w:rFonts w:hint="eastAsia" w:ascii="宋体" w:hAnsi="宋体" w:cs="宋体"/>
                <w:szCs w:val="21"/>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758E94CD">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□不适用</w:t>
            </w:r>
          </w:p>
          <w:p w14:paraId="79EF7039">
            <w:pPr>
              <w:widowControl w:val="0"/>
              <w:spacing w:line="360" w:lineRule="auto"/>
              <w:jc w:val="both"/>
              <w:rPr>
                <w:rFonts w:hint="eastAsia" w:ascii="宋体" w:hAnsi="宋体" w:cs="宋体"/>
                <w:szCs w:val="21"/>
                <w:highlight w:val="none"/>
              </w:rPr>
            </w:pPr>
            <w:r>
              <w:rPr>
                <w:rFonts w:hint="eastAsia" w:ascii="宋体" w:hAnsi="宋体" w:cs="宋体"/>
                <w:szCs w:val="21"/>
                <w:highlight w:val="none"/>
              </w:rPr>
              <w:t>☑适用。供应商应提供相关信誉情况的证明材料，包括：</w:t>
            </w:r>
          </w:p>
          <w:p w14:paraId="71B1440C">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1.不接受被交通运输部“公路水运工程试验检测管理信息系统”发布的试验检测机构信用评价结果评为最近第一年度D级、连续三年（最近第三年、最近第二年和最近第一年）评为C 级及以上信用等级的的供应商报名。</w:t>
            </w:r>
          </w:p>
          <w:p w14:paraId="388C7E9D">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2.在全国企业信用信息公示系统（http://www.gsxt.gov.cn）中被列入严重违法失信企业名单的或在“信用中国”网站（www.creditchina.gov.cn）中被列入失信被执行人名单的。</w:t>
            </w:r>
          </w:p>
          <w:p w14:paraId="00E2296D">
            <w:pPr>
              <w:widowControl w:val="0"/>
              <w:spacing w:line="360" w:lineRule="auto"/>
              <w:jc w:val="both"/>
              <w:rPr>
                <w:rFonts w:hint="eastAsia" w:ascii="宋体" w:hAnsi="宋体" w:cs="宋体"/>
                <w:szCs w:val="21"/>
                <w:highlight w:val="none"/>
              </w:rPr>
            </w:pPr>
            <w:r>
              <w:rPr>
                <w:rStyle w:val="132"/>
                <w:rFonts w:hint="eastAsia" w:ascii="宋体" w:hAnsi="宋体" w:cs="宋体"/>
                <w:b w:val="0"/>
                <w:szCs w:val="21"/>
                <w:highlight w:val="none"/>
                <w:u w:val="single"/>
              </w:rPr>
              <w:t>3.</w:t>
            </w:r>
            <w:bookmarkStart w:id="8" w:name="EBab2c8e3e568f41e3a02df5a79f02576f"/>
            <w:r>
              <w:rPr>
                <w:rStyle w:val="132"/>
                <w:rFonts w:hint="eastAsia" w:ascii="宋体" w:hAnsi="宋体" w:cs="宋体"/>
                <w:b w:val="0"/>
                <w:szCs w:val="21"/>
                <w:highlight w:val="none"/>
                <w:u w:val="single"/>
              </w:rPr>
              <w:t>响应人不存在第一章3.1款情形的证明材料</w:t>
            </w:r>
            <w:bookmarkEnd w:id="8"/>
          </w:p>
        </w:tc>
      </w:tr>
      <w:tr w14:paraId="0BD4E8C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4928309">
            <w:pPr>
              <w:spacing w:line="360" w:lineRule="auto"/>
              <w:jc w:val="both"/>
              <w:rPr>
                <w:rFonts w:hint="eastAsia" w:ascii="宋体" w:hAnsi="宋体" w:cs="宋体"/>
                <w:szCs w:val="21"/>
                <w:highlight w:val="none"/>
              </w:rPr>
            </w:pPr>
            <w:r>
              <w:rPr>
                <w:rFonts w:hint="eastAsia" w:ascii="宋体" w:hAnsi="宋体" w:cs="宋体"/>
                <w:szCs w:val="21"/>
                <w:highlight w:val="none"/>
              </w:rPr>
              <w:t>3.5（6）</w:t>
            </w:r>
          </w:p>
        </w:tc>
        <w:tc>
          <w:tcPr>
            <w:tcW w:w="3090" w:type="dxa"/>
            <w:tcBorders>
              <w:top w:val="single" w:color="auto" w:sz="4" w:space="0"/>
              <w:left w:val="single" w:color="auto" w:sz="4" w:space="0"/>
              <w:bottom w:val="single" w:color="auto" w:sz="4" w:space="0"/>
              <w:right w:val="single" w:color="auto" w:sz="4" w:space="0"/>
            </w:tcBorders>
            <w:vAlign w:val="center"/>
          </w:tcPr>
          <w:p w14:paraId="03B9B07D">
            <w:pPr>
              <w:spacing w:line="360" w:lineRule="auto"/>
              <w:jc w:val="both"/>
              <w:rPr>
                <w:rFonts w:hint="eastAsia" w:ascii="宋体" w:hAnsi="宋体" w:cs="宋体"/>
                <w:szCs w:val="21"/>
                <w:highlight w:val="none"/>
              </w:rPr>
            </w:pPr>
            <w:r>
              <w:rPr>
                <w:rFonts w:hint="eastAsia" w:ascii="宋体" w:hAnsi="宋体" w:cs="宋体"/>
                <w:szCs w:val="21"/>
                <w:highlight w:val="none"/>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05B45214">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□不适用</w:t>
            </w:r>
          </w:p>
          <w:p w14:paraId="71BD7240">
            <w:pPr>
              <w:wordWrap w:val="0"/>
              <w:spacing w:line="360" w:lineRule="auto"/>
              <w:jc w:val="both"/>
              <w:rPr>
                <w:rFonts w:hint="eastAsia" w:ascii="宋体" w:hAnsi="宋体" w:cs="宋体"/>
                <w:szCs w:val="21"/>
                <w:highlight w:val="none"/>
                <w:u w:val="single"/>
              </w:rPr>
            </w:pPr>
            <w:r>
              <w:rPr>
                <w:rFonts w:hint="eastAsia" w:ascii="宋体" w:hAnsi="宋体" w:cs="宋体"/>
                <w:szCs w:val="21"/>
                <w:highlight w:val="none"/>
              </w:rPr>
              <w:t>☑适用。供应商应提供拟委任的主要人员汇总表和主要人员简历表（格式见第六章“响应文件格式”七、资格审查资料（四）拟委任的主要人员汇总表和（五）主要人员简历表）。供应商应填报满足第一章“采购公告”规定的项目负责人和其他主要人员的相关信息，并按如下要求提供相关证明文件：</w:t>
            </w:r>
            <w:r>
              <w:rPr>
                <w:rFonts w:hint="eastAsia" w:ascii="宋体" w:hAnsi="宋体" w:cs="宋体"/>
                <w:szCs w:val="21"/>
                <w:highlight w:val="none"/>
                <w:u w:val="single"/>
              </w:rPr>
              <w:t>个人身份证、毕业证、职称证、执业（或职业）资格证、从业单位证明（最近 3 个月在社保系统打印本单位人员的缴费明细或其他能够证明其参加社保的有效证明材料）、业绩等有效证明文件复印件。业绩有效证明文件包括但不限于：与项目委托人签订的合同协议书或中标通知书或咨询成果文件关键页等（如证明材料不能体现上述要求的业绩时，除附以上证明材料的复印件外，还必须另附委托人出具的业绩证明来补充说明）。</w:t>
            </w:r>
          </w:p>
        </w:tc>
      </w:tr>
      <w:tr w14:paraId="4734196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1F3DB84">
            <w:pPr>
              <w:spacing w:line="360" w:lineRule="auto"/>
              <w:jc w:val="both"/>
              <w:rPr>
                <w:rFonts w:hint="eastAsia" w:ascii="宋体" w:hAnsi="宋体" w:cs="宋体"/>
                <w:szCs w:val="21"/>
                <w:highlight w:val="none"/>
              </w:rPr>
            </w:pPr>
            <w:r>
              <w:rPr>
                <w:rFonts w:hint="eastAsia" w:ascii="宋体" w:hAnsi="宋体" w:cs="宋体"/>
                <w:szCs w:val="21"/>
                <w:highlight w:val="none"/>
              </w:rPr>
              <w:t>3.5（7）</w:t>
            </w:r>
          </w:p>
        </w:tc>
        <w:tc>
          <w:tcPr>
            <w:tcW w:w="3090" w:type="dxa"/>
            <w:tcBorders>
              <w:top w:val="single" w:color="auto" w:sz="4" w:space="0"/>
              <w:left w:val="single" w:color="auto" w:sz="4" w:space="0"/>
              <w:bottom w:val="single" w:color="auto" w:sz="4" w:space="0"/>
              <w:right w:val="single" w:color="auto" w:sz="4" w:space="0"/>
            </w:tcBorders>
            <w:vAlign w:val="center"/>
          </w:tcPr>
          <w:p w14:paraId="0338FEAB">
            <w:pPr>
              <w:spacing w:line="360" w:lineRule="auto"/>
              <w:jc w:val="both"/>
              <w:rPr>
                <w:rFonts w:hint="eastAsia" w:ascii="宋体" w:hAnsi="宋体" w:cs="宋体"/>
                <w:szCs w:val="21"/>
                <w:highlight w:val="none"/>
              </w:rPr>
            </w:pPr>
            <w:r>
              <w:rPr>
                <w:rFonts w:hint="eastAsia" w:ascii="宋体" w:hAnsi="宋体" w:cs="宋体"/>
                <w:szCs w:val="21"/>
                <w:highlight w:val="none"/>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3C8EA3F1">
            <w:pPr>
              <w:wordWrap w:val="0"/>
              <w:spacing w:line="360" w:lineRule="auto"/>
              <w:jc w:val="both"/>
              <w:rPr>
                <w:rFonts w:hint="eastAsia" w:ascii="宋体" w:hAnsi="宋体" w:cs="宋体"/>
                <w:szCs w:val="21"/>
                <w:highlight w:val="none"/>
              </w:rPr>
            </w:pPr>
            <w:r>
              <w:rPr>
                <w:rFonts w:hint="eastAsia" w:ascii="宋体" w:hAnsi="宋体" w:cs="宋体"/>
                <w:szCs w:val="21"/>
                <w:highlight w:val="none"/>
              </w:rPr>
              <w:t>/</w:t>
            </w:r>
          </w:p>
        </w:tc>
      </w:tr>
      <w:tr w14:paraId="71169D3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4BF7A35">
            <w:pPr>
              <w:spacing w:line="360" w:lineRule="auto"/>
              <w:jc w:val="both"/>
              <w:rPr>
                <w:rFonts w:hint="eastAsia" w:ascii="宋体" w:hAnsi="宋体" w:cs="宋体"/>
                <w:szCs w:val="21"/>
                <w:highlight w:val="none"/>
              </w:rPr>
            </w:pPr>
            <w:r>
              <w:rPr>
                <w:rFonts w:hint="eastAsia" w:ascii="宋体" w:hAnsi="宋体" w:cs="宋体"/>
                <w:szCs w:val="21"/>
                <w:highlight w:val="none"/>
              </w:rPr>
              <w:t>3.5（8）</w:t>
            </w:r>
          </w:p>
        </w:tc>
        <w:tc>
          <w:tcPr>
            <w:tcW w:w="3090" w:type="dxa"/>
            <w:tcBorders>
              <w:top w:val="single" w:color="auto" w:sz="4" w:space="0"/>
              <w:left w:val="single" w:color="auto" w:sz="4" w:space="0"/>
              <w:bottom w:val="single" w:color="auto" w:sz="4" w:space="0"/>
              <w:right w:val="single" w:color="auto" w:sz="4" w:space="0"/>
            </w:tcBorders>
            <w:vAlign w:val="center"/>
          </w:tcPr>
          <w:p w14:paraId="30C00B69">
            <w:pPr>
              <w:spacing w:line="360" w:lineRule="auto"/>
              <w:jc w:val="both"/>
              <w:rPr>
                <w:rFonts w:hint="eastAsia" w:ascii="宋体" w:hAnsi="宋体" w:cs="宋体"/>
                <w:szCs w:val="21"/>
                <w:highlight w:val="none"/>
              </w:rPr>
            </w:pPr>
            <w:r>
              <w:rPr>
                <w:rFonts w:hint="eastAsia" w:ascii="宋体" w:hAnsi="宋体" w:cs="宋体"/>
                <w:szCs w:val="21"/>
                <w:highlight w:val="none"/>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528291E9">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□不需要提供证明材料</w:t>
            </w:r>
          </w:p>
          <w:p w14:paraId="76247E85">
            <w:pPr>
              <w:wordWrap w:val="0"/>
              <w:spacing w:line="360" w:lineRule="auto"/>
              <w:jc w:val="both"/>
              <w:rPr>
                <w:rFonts w:hint="eastAsia" w:ascii="宋体" w:hAnsi="宋体" w:cs="宋体"/>
                <w:szCs w:val="21"/>
                <w:highlight w:val="none"/>
              </w:rPr>
            </w:pPr>
            <w:r>
              <w:rPr>
                <w:rFonts w:hint="eastAsia" w:ascii="宋体" w:hAnsi="宋体" w:cs="宋体"/>
                <w:szCs w:val="21"/>
                <w:highlight w:val="none"/>
              </w:rPr>
              <w:t>☑需要提供证明材料，包括：提供未在国家企业信用信息公示系统（http://www.gsxt.gov.cn）中被列入严重违法失信企业名单的或未在“信用中国网站”（http://www.creditchina.gov.cn）被列入失信被执行人名单的截图证明材料。</w:t>
            </w:r>
          </w:p>
        </w:tc>
      </w:tr>
      <w:tr w14:paraId="4269C86F">
        <w:tblPrEx>
          <w:tblCellMar>
            <w:top w:w="0" w:type="dxa"/>
            <w:left w:w="108" w:type="dxa"/>
            <w:bottom w:w="0" w:type="dxa"/>
            <w:right w:w="108" w:type="dxa"/>
          </w:tblCellMar>
        </w:tblPrEx>
        <w:trPr>
          <w:trHeight w:val="1602" w:hRule="atLeast"/>
        </w:trPr>
        <w:tc>
          <w:tcPr>
            <w:tcW w:w="1415" w:type="dxa"/>
            <w:tcBorders>
              <w:top w:val="single" w:color="auto" w:sz="4" w:space="0"/>
              <w:left w:val="single" w:color="auto" w:sz="4" w:space="0"/>
              <w:bottom w:val="single" w:color="auto" w:sz="4" w:space="0"/>
              <w:right w:val="single" w:color="auto" w:sz="4" w:space="0"/>
            </w:tcBorders>
            <w:vAlign w:val="center"/>
          </w:tcPr>
          <w:p w14:paraId="0B9A2C36">
            <w:pPr>
              <w:spacing w:line="360" w:lineRule="auto"/>
              <w:jc w:val="both"/>
              <w:rPr>
                <w:rFonts w:hint="eastAsia" w:ascii="宋体" w:hAnsi="宋体" w:cs="宋体"/>
                <w:szCs w:val="21"/>
                <w:highlight w:val="none"/>
              </w:rPr>
            </w:pPr>
            <w:r>
              <w:rPr>
                <w:rFonts w:hint="eastAsia" w:ascii="宋体" w:hAnsi="宋体" w:cs="宋体"/>
                <w:szCs w:val="21"/>
                <w:highlight w:val="none"/>
              </w:rPr>
              <w:t>3.5（9）</w:t>
            </w:r>
          </w:p>
        </w:tc>
        <w:tc>
          <w:tcPr>
            <w:tcW w:w="3090" w:type="dxa"/>
            <w:tcBorders>
              <w:top w:val="single" w:color="auto" w:sz="4" w:space="0"/>
              <w:left w:val="single" w:color="auto" w:sz="4" w:space="0"/>
              <w:bottom w:val="single" w:color="auto" w:sz="4" w:space="0"/>
              <w:right w:val="single" w:color="auto" w:sz="4" w:space="0"/>
            </w:tcBorders>
            <w:vAlign w:val="center"/>
          </w:tcPr>
          <w:p w14:paraId="349ED661">
            <w:pPr>
              <w:spacing w:line="360" w:lineRule="auto"/>
              <w:jc w:val="both"/>
              <w:rPr>
                <w:rFonts w:hint="eastAsia" w:ascii="宋体" w:hAnsi="宋体" w:cs="宋体"/>
                <w:szCs w:val="21"/>
                <w:highlight w:val="none"/>
              </w:rPr>
            </w:pPr>
            <w:r>
              <w:rPr>
                <w:rFonts w:hint="eastAsia" w:ascii="宋体" w:hAnsi="宋体" w:cs="宋体"/>
                <w:szCs w:val="21"/>
                <w:highlight w:val="none"/>
              </w:rPr>
              <w:t>联合体要求的证明材料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4C931B02">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☑不适用</w:t>
            </w:r>
          </w:p>
          <w:p w14:paraId="427FF86A">
            <w:pPr>
              <w:wordWrap w:val="0"/>
              <w:spacing w:line="360" w:lineRule="auto"/>
              <w:jc w:val="both"/>
              <w:rPr>
                <w:rFonts w:hint="eastAsia" w:ascii="宋体" w:hAnsi="宋体" w:cs="宋体"/>
                <w:szCs w:val="21"/>
                <w:highlight w:val="none"/>
              </w:rPr>
            </w:pPr>
            <w:r>
              <w:rPr>
                <w:rFonts w:hint="eastAsia" w:ascii="宋体" w:hAnsi="宋体" w:cs="宋体"/>
                <w:szCs w:val="21"/>
                <w:highlight w:val="none"/>
              </w:rPr>
              <w:t>□适用。供应商应按照采购文件提供的格式（格式见第六章“响应文件格式”三、联合体协议书）拟订联合体协议书，并提供联合体协议书的彩色扫描件。联合体协议书应明确联合体各方的分工</w:t>
            </w:r>
          </w:p>
        </w:tc>
      </w:tr>
      <w:tr w14:paraId="5EEA766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F3B2090">
            <w:pPr>
              <w:spacing w:line="360" w:lineRule="auto"/>
              <w:jc w:val="both"/>
              <w:rPr>
                <w:rFonts w:hint="eastAsia" w:ascii="宋体" w:hAnsi="宋体" w:cs="宋体"/>
                <w:szCs w:val="21"/>
                <w:highlight w:val="none"/>
              </w:rPr>
            </w:pPr>
            <w:r>
              <w:rPr>
                <w:rFonts w:hint="eastAsia" w:ascii="宋体" w:hAnsi="宋体" w:cs="宋体"/>
                <w:szCs w:val="21"/>
                <w:highlight w:val="none"/>
              </w:rPr>
              <w:t>3.6.1</w:t>
            </w:r>
          </w:p>
        </w:tc>
        <w:tc>
          <w:tcPr>
            <w:tcW w:w="3090" w:type="dxa"/>
            <w:tcBorders>
              <w:top w:val="single" w:color="auto" w:sz="4" w:space="0"/>
              <w:left w:val="single" w:color="auto" w:sz="4" w:space="0"/>
              <w:bottom w:val="single" w:color="auto" w:sz="4" w:space="0"/>
              <w:right w:val="single" w:color="auto" w:sz="4" w:space="0"/>
            </w:tcBorders>
            <w:vAlign w:val="center"/>
          </w:tcPr>
          <w:p w14:paraId="4A5D3723">
            <w:pPr>
              <w:spacing w:line="360" w:lineRule="auto"/>
              <w:jc w:val="both"/>
              <w:rPr>
                <w:rFonts w:hint="eastAsia" w:ascii="宋体" w:hAnsi="宋体" w:cs="宋体"/>
                <w:szCs w:val="21"/>
                <w:highlight w:val="none"/>
              </w:rPr>
            </w:pPr>
            <w:r>
              <w:rPr>
                <w:rFonts w:hint="eastAsia" w:ascii="宋体" w:hAnsi="宋体" w:cs="宋体"/>
                <w:szCs w:val="21"/>
                <w:highlight w:val="none"/>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14:paraId="7519193F">
            <w:pPr>
              <w:wordWrap w:val="0"/>
              <w:spacing w:line="360" w:lineRule="auto"/>
              <w:jc w:val="both"/>
              <w:rPr>
                <w:rFonts w:hint="eastAsia" w:ascii="宋体" w:hAnsi="宋体" w:cs="宋体"/>
                <w:szCs w:val="21"/>
                <w:highlight w:val="none"/>
              </w:rPr>
            </w:pPr>
            <w:r>
              <w:rPr>
                <w:rFonts w:hint="eastAsia" w:ascii="宋体" w:hAnsi="宋体" w:cs="宋体"/>
                <w:szCs w:val="21"/>
                <w:highlight w:val="none"/>
              </w:rPr>
              <w:t>满足资格审查条件要求的证据或证明材料，格式参照第六章“响应文件格式”或自拟。</w:t>
            </w:r>
          </w:p>
        </w:tc>
      </w:tr>
      <w:tr w14:paraId="635CEB7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3CE2D34">
            <w:pPr>
              <w:spacing w:line="360" w:lineRule="auto"/>
              <w:jc w:val="both"/>
              <w:rPr>
                <w:rFonts w:hint="eastAsia" w:ascii="宋体" w:hAnsi="宋体" w:cs="宋体"/>
                <w:szCs w:val="21"/>
                <w:highlight w:val="none"/>
              </w:rPr>
            </w:pPr>
            <w:r>
              <w:rPr>
                <w:rFonts w:hint="eastAsia" w:ascii="宋体" w:hAnsi="宋体" w:cs="宋体"/>
                <w:szCs w:val="21"/>
                <w:highlight w:val="none"/>
              </w:rPr>
              <w:t>3.6.2</w:t>
            </w:r>
          </w:p>
        </w:tc>
        <w:tc>
          <w:tcPr>
            <w:tcW w:w="3090" w:type="dxa"/>
            <w:tcBorders>
              <w:top w:val="single" w:color="auto" w:sz="4" w:space="0"/>
              <w:left w:val="single" w:color="auto" w:sz="4" w:space="0"/>
              <w:bottom w:val="single" w:color="auto" w:sz="4" w:space="0"/>
              <w:right w:val="single" w:color="auto" w:sz="4" w:space="0"/>
            </w:tcBorders>
            <w:vAlign w:val="center"/>
          </w:tcPr>
          <w:p w14:paraId="77A91C86">
            <w:pPr>
              <w:spacing w:line="360" w:lineRule="auto"/>
              <w:jc w:val="both"/>
              <w:rPr>
                <w:rFonts w:hint="eastAsia" w:ascii="宋体" w:hAnsi="宋体" w:cs="宋体"/>
                <w:szCs w:val="21"/>
                <w:highlight w:val="none"/>
              </w:rPr>
            </w:pPr>
            <w:r>
              <w:rPr>
                <w:rFonts w:hint="eastAsia" w:ascii="宋体" w:hAnsi="宋体" w:cs="宋体"/>
                <w:szCs w:val="21"/>
                <w:highlight w:val="none"/>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14:paraId="2DB82B74">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☑供应商只能提出唯一响应方案</w:t>
            </w:r>
          </w:p>
          <w:p w14:paraId="0D67D4D7">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□供应商可提出多个响应方案</w:t>
            </w:r>
          </w:p>
        </w:tc>
      </w:tr>
      <w:tr w14:paraId="1A623FC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EC1DFE9">
            <w:pPr>
              <w:spacing w:line="360" w:lineRule="auto"/>
              <w:jc w:val="both"/>
              <w:rPr>
                <w:rFonts w:hint="eastAsia" w:ascii="宋体" w:hAnsi="宋体" w:cs="宋体"/>
                <w:szCs w:val="21"/>
                <w:highlight w:val="none"/>
              </w:rPr>
            </w:pPr>
            <w:r>
              <w:rPr>
                <w:rFonts w:hint="eastAsia" w:ascii="宋体" w:hAnsi="宋体" w:cs="宋体"/>
                <w:szCs w:val="21"/>
                <w:highlight w:val="none"/>
              </w:rPr>
              <w:t>3.7.5</w:t>
            </w:r>
          </w:p>
        </w:tc>
        <w:tc>
          <w:tcPr>
            <w:tcW w:w="3090" w:type="dxa"/>
            <w:tcBorders>
              <w:top w:val="single" w:color="auto" w:sz="4" w:space="0"/>
              <w:left w:val="single" w:color="auto" w:sz="4" w:space="0"/>
              <w:bottom w:val="single" w:color="auto" w:sz="4" w:space="0"/>
              <w:right w:val="single" w:color="auto" w:sz="4" w:space="0"/>
            </w:tcBorders>
            <w:vAlign w:val="center"/>
          </w:tcPr>
          <w:p w14:paraId="6EB7E9E0">
            <w:pPr>
              <w:spacing w:line="360" w:lineRule="auto"/>
              <w:jc w:val="both"/>
              <w:rPr>
                <w:rFonts w:hint="eastAsia" w:ascii="宋体" w:hAnsi="宋体" w:cs="宋体"/>
                <w:szCs w:val="21"/>
                <w:highlight w:val="none"/>
              </w:rPr>
            </w:pPr>
            <w:r>
              <w:rPr>
                <w:rFonts w:hint="eastAsia" w:ascii="宋体" w:hAnsi="宋体" w:cs="宋体"/>
                <w:szCs w:val="21"/>
                <w:highlight w:val="none"/>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14:paraId="20941683">
            <w:pPr>
              <w:wordWrap w:val="0"/>
              <w:spacing w:line="360" w:lineRule="auto"/>
              <w:jc w:val="both"/>
              <w:rPr>
                <w:rFonts w:hint="eastAsia" w:ascii="宋体" w:hAnsi="宋体" w:cs="宋体"/>
                <w:szCs w:val="21"/>
                <w:highlight w:val="none"/>
              </w:rPr>
            </w:pPr>
            <w:r>
              <w:rPr>
                <w:rFonts w:hint="eastAsia" w:ascii="宋体" w:hAnsi="宋体" w:cs="宋体"/>
                <w:szCs w:val="21"/>
                <w:highlight w:val="none"/>
              </w:rPr>
              <w:t>是否要求提供电子版响应文件：</w:t>
            </w:r>
          </w:p>
          <w:p w14:paraId="6C3054DD">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□不要求</w:t>
            </w:r>
          </w:p>
          <w:p w14:paraId="153481BF">
            <w:pPr>
              <w:wordWrap w:val="0"/>
              <w:spacing w:line="360" w:lineRule="auto"/>
              <w:jc w:val="both"/>
              <w:rPr>
                <w:rFonts w:hint="eastAsia" w:ascii="宋体" w:hAnsi="宋体" w:cs="宋体"/>
                <w:szCs w:val="21"/>
                <w:highlight w:val="none"/>
              </w:rPr>
            </w:pPr>
            <w:r>
              <w:rPr>
                <w:rFonts w:hint="eastAsia" w:ascii="宋体" w:hAnsi="宋体" w:cs="宋体"/>
                <w:szCs w:val="21"/>
                <w:highlight w:val="none"/>
              </w:rPr>
              <w:t>☑要求，提供电子版响应文件的形式：供应商应当在采购人要求的报价截止时间前，按采购文件要求制作好响应文件，签字盖章完成后扫描成pdf格式文件，用 WinRAR 文件压缩软件进行压缩并设置密码（该密码在视频开标会议上向采购人提供），压缩文件名注明项目名称、投标人名称。上传压缩文件至招标人指定邮箱545826559@qq.com，时间以收到邮件时间为准，邮件中留联系人及手机号码。在截止时间后上传或未按要求发送至指定邮箱的响应文件，采购人将拒绝接收。</w:t>
            </w:r>
          </w:p>
        </w:tc>
      </w:tr>
      <w:tr w14:paraId="4B11A75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634678A">
            <w:pPr>
              <w:spacing w:line="360" w:lineRule="auto"/>
              <w:jc w:val="both"/>
              <w:rPr>
                <w:rFonts w:hint="eastAsia" w:ascii="宋体" w:hAnsi="宋体" w:cs="宋体"/>
                <w:szCs w:val="21"/>
                <w:highlight w:val="none"/>
              </w:rPr>
            </w:pPr>
            <w:r>
              <w:rPr>
                <w:rFonts w:hint="eastAsia" w:ascii="宋体" w:hAnsi="宋体" w:cs="宋体"/>
                <w:szCs w:val="21"/>
                <w:highlight w:val="none"/>
              </w:rPr>
              <w:t>3.7.6</w:t>
            </w:r>
          </w:p>
        </w:tc>
        <w:tc>
          <w:tcPr>
            <w:tcW w:w="3090" w:type="dxa"/>
            <w:tcBorders>
              <w:top w:val="single" w:color="auto" w:sz="4" w:space="0"/>
              <w:left w:val="single" w:color="auto" w:sz="4" w:space="0"/>
              <w:bottom w:val="single" w:color="auto" w:sz="4" w:space="0"/>
              <w:right w:val="single" w:color="auto" w:sz="4" w:space="0"/>
            </w:tcBorders>
            <w:vAlign w:val="center"/>
          </w:tcPr>
          <w:p w14:paraId="6374FB36">
            <w:pPr>
              <w:spacing w:line="360" w:lineRule="auto"/>
              <w:jc w:val="both"/>
              <w:rPr>
                <w:rFonts w:hint="eastAsia" w:ascii="宋体" w:hAnsi="宋体" w:cs="宋体"/>
                <w:szCs w:val="21"/>
                <w:highlight w:val="none"/>
              </w:rPr>
            </w:pPr>
            <w:r>
              <w:rPr>
                <w:rFonts w:hint="eastAsia" w:ascii="宋体" w:hAnsi="宋体" w:cs="宋体"/>
                <w:szCs w:val="21"/>
                <w:highlight w:val="none"/>
              </w:rPr>
              <w:t>分册上传要求</w:t>
            </w:r>
          </w:p>
        </w:tc>
        <w:tc>
          <w:tcPr>
            <w:tcW w:w="5349" w:type="dxa"/>
            <w:tcBorders>
              <w:top w:val="single" w:color="auto" w:sz="4" w:space="0"/>
              <w:left w:val="single" w:color="auto" w:sz="4" w:space="0"/>
              <w:bottom w:val="single" w:color="auto" w:sz="4" w:space="0"/>
              <w:right w:val="single" w:color="auto" w:sz="4" w:space="0"/>
            </w:tcBorders>
            <w:vAlign w:val="center"/>
          </w:tcPr>
          <w:p w14:paraId="19D63DE8">
            <w:pPr>
              <w:wordWrap w:val="0"/>
              <w:spacing w:line="360" w:lineRule="auto"/>
              <w:jc w:val="both"/>
              <w:rPr>
                <w:rFonts w:hint="eastAsia" w:ascii="宋体" w:hAnsi="宋体" w:cs="宋体"/>
                <w:szCs w:val="21"/>
                <w:highlight w:val="none"/>
              </w:rPr>
            </w:pPr>
            <w:r>
              <w:rPr>
                <w:rFonts w:hint="eastAsia" w:ascii="宋体" w:hAnsi="宋体" w:cs="宋体"/>
                <w:szCs w:val="21"/>
                <w:highlight w:val="none"/>
              </w:rPr>
              <w:t>/</w:t>
            </w:r>
          </w:p>
        </w:tc>
      </w:tr>
      <w:tr w14:paraId="26088A2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F4DF8C4">
            <w:pPr>
              <w:spacing w:line="360" w:lineRule="auto"/>
              <w:jc w:val="both"/>
              <w:rPr>
                <w:rFonts w:hint="eastAsia" w:ascii="宋体" w:hAnsi="宋体" w:cs="宋体"/>
                <w:szCs w:val="21"/>
                <w:highlight w:val="none"/>
              </w:rPr>
            </w:pPr>
            <w:r>
              <w:rPr>
                <w:rFonts w:hint="eastAsia" w:ascii="宋体" w:hAnsi="宋体" w:cs="宋体"/>
                <w:szCs w:val="21"/>
                <w:highlight w:val="none"/>
              </w:rPr>
              <w:t>4.1.1</w:t>
            </w:r>
          </w:p>
        </w:tc>
        <w:tc>
          <w:tcPr>
            <w:tcW w:w="3090" w:type="dxa"/>
            <w:tcBorders>
              <w:top w:val="single" w:color="auto" w:sz="4" w:space="0"/>
              <w:left w:val="single" w:color="auto" w:sz="4" w:space="0"/>
              <w:bottom w:val="single" w:color="auto" w:sz="4" w:space="0"/>
              <w:right w:val="single" w:color="auto" w:sz="4" w:space="0"/>
            </w:tcBorders>
            <w:vAlign w:val="center"/>
          </w:tcPr>
          <w:p w14:paraId="6D4D6592">
            <w:pPr>
              <w:spacing w:line="360" w:lineRule="auto"/>
              <w:jc w:val="both"/>
              <w:rPr>
                <w:rFonts w:hint="eastAsia" w:ascii="宋体" w:hAnsi="宋体" w:cs="宋体"/>
                <w:szCs w:val="21"/>
                <w:highlight w:val="none"/>
              </w:rPr>
            </w:pPr>
            <w:r>
              <w:rPr>
                <w:rFonts w:hint="eastAsia" w:ascii="宋体" w:hAnsi="宋体" w:cs="宋体"/>
                <w:szCs w:val="21"/>
                <w:highlight w:val="none"/>
              </w:rPr>
              <w:t>响应文件密封</w:t>
            </w:r>
          </w:p>
        </w:tc>
        <w:tc>
          <w:tcPr>
            <w:tcW w:w="5349" w:type="dxa"/>
            <w:tcBorders>
              <w:top w:val="single" w:color="auto" w:sz="4" w:space="0"/>
              <w:left w:val="single" w:color="auto" w:sz="4" w:space="0"/>
              <w:bottom w:val="single" w:color="auto" w:sz="4" w:space="0"/>
              <w:right w:val="single" w:color="auto" w:sz="4" w:space="0"/>
            </w:tcBorders>
            <w:vAlign w:val="center"/>
          </w:tcPr>
          <w:p w14:paraId="4D3E814F">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☑不需要密封</w:t>
            </w:r>
          </w:p>
          <w:p w14:paraId="71F3837F">
            <w:pPr>
              <w:wordWrap w:val="0"/>
              <w:spacing w:line="360" w:lineRule="auto"/>
              <w:jc w:val="both"/>
              <w:rPr>
                <w:rFonts w:hint="eastAsia" w:ascii="宋体" w:hAnsi="宋体" w:cs="宋体"/>
                <w:szCs w:val="21"/>
                <w:highlight w:val="none"/>
              </w:rPr>
            </w:pPr>
            <w:r>
              <w:rPr>
                <w:rFonts w:hint="eastAsia" w:ascii="宋体" w:hAnsi="宋体" w:cs="宋体"/>
                <w:szCs w:val="21"/>
                <w:highlight w:val="none"/>
              </w:rPr>
              <w:t>□需要密封，密封要求：</w:t>
            </w:r>
            <w:r>
              <w:rPr>
                <w:rFonts w:hint="eastAsia" w:ascii="宋体" w:hAnsi="宋体" w:cs="宋体"/>
                <w:szCs w:val="21"/>
                <w:highlight w:val="none"/>
                <w:u w:val="single"/>
              </w:rPr>
              <w:t xml:space="preserve">                    </w:t>
            </w:r>
          </w:p>
        </w:tc>
      </w:tr>
      <w:tr w14:paraId="43716606">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0A822E1">
            <w:pPr>
              <w:spacing w:line="360" w:lineRule="auto"/>
              <w:jc w:val="both"/>
              <w:rPr>
                <w:rFonts w:hint="eastAsia" w:ascii="宋体" w:hAnsi="宋体" w:cs="宋体"/>
                <w:szCs w:val="21"/>
                <w:highlight w:val="none"/>
              </w:rPr>
            </w:pPr>
            <w:r>
              <w:rPr>
                <w:rFonts w:hint="eastAsia" w:ascii="宋体" w:hAnsi="宋体" w:cs="宋体"/>
                <w:szCs w:val="21"/>
                <w:highlight w:val="none"/>
              </w:rPr>
              <w:t>4.1.2</w:t>
            </w:r>
          </w:p>
        </w:tc>
        <w:tc>
          <w:tcPr>
            <w:tcW w:w="3090" w:type="dxa"/>
            <w:tcBorders>
              <w:top w:val="single" w:color="auto" w:sz="4" w:space="0"/>
              <w:left w:val="single" w:color="auto" w:sz="4" w:space="0"/>
              <w:bottom w:val="single" w:color="auto" w:sz="4" w:space="0"/>
              <w:right w:val="single" w:color="auto" w:sz="4" w:space="0"/>
            </w:tcBorders>
            <w:vAlign w:val="center"/>
          </w:tcPr>
          <w:p w14:paraId="3D4ED420">
            <w:pPr>
              <w:spacing w:line="360" w:lineRule="auto"/>
              <w:jc w:val="both"/>
              <w:rPr>
                <w:rFonts w:hint="eastAsia" w:ascii="宋体" w:hAnsi="宋体" w:cs="宋体"/>
                <w:szCs w:val="21"/>
                <w:highlight w:val="none"/>
              </w:rPr>
            </w:pPr>
            <w:r>
              <w:rPr>
                <w:rFonts w:hint="eastAsia" w:ascii="宋体" w:hAnsi="宋体" w:cs="宋体"/>
                <w:szCs w:val="21"/>
                <w:highlight w:val="none"/>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14:paraId="142CA6EB">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☑不适用</w:t>
            </w:r>
          </w:p>
          <w:p w14:paraId="100C504D">
            <w:pPr>
              <w:wordWrap w:val="0"/>
              <w:spacing w:line="360" w:lineRule="auto"/>
              <w:jc w:val="both"/>
              <w:rPr>
                <w:rFonts w:hint="eastAsia" w:ascii="宋体" w:hAnsi="宋体" w:cs="宋体"/>
                <w:szCs w:val="21"/>
                <w:highlight w:val="none"/>
              </w:rPr>
            </w:pPr>
            <w:r>
              <w:rPr>
                <w:rFonts w:hint="eastAsia" w:ascii="宋体" w:hAnsi="宋体" w:cs="宋体"/>
                <w:szCs w:val="21"/>
                <w:highlight w:val="none"/>
              </w:rPr>
              <w:t>□适用，供应商名称：</w:t>
            </w:r>
            <w:r>
              <w:rPr>
                <w:rFonts w:hint="eastAsia" w:ascii="宋体" w:hAnsi="宋体" w:cs="宋体"/>
                <w:szCs w:val="21"/>
                <w:highlight w:val="none"/>
                <w:u w:val="single"/>
              </w:rPr>
              <w:t xml:space="preserve">                                        （项目名称）响应文件</w:t>
            </w:r>
          </w:p>
        </w:tc>
      </w:tr>
      <w:tr w14:paraId="0A973FA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063DC07">
            <w:pPr>
              <w:spacing w:line="360" w:lineRule="auto"/>
              <w:jc w:val="both"/>
              <w:rPr>
                <w:rFonts w:hint="eastAsia" w:ascii="宋体" w:hAnsi="宋体" w:cs="宋体"/>
                <w:szCs w:val="21"/>
                <w:highlight w:val="none"/>
              </w:rPr>
            </w:pPr>
            <w:r>
              <w:rPr>
                <w:rFonts w:hint="eastAsia" w:ascii="宋体" w:hAnsi="宋体" w:cs="宋体"/>
                <w:szCs w:val="21"/>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14:paraId="41FCEF4E">
            <w:pPr>
              <w:spacing w:line="360" w:lineRule="auto"/>
              <w:jc w:val="both"/>
              <w:rPr>
                <w:rFonts w:hint="eastAsia" w:ascii="宋体" w:hAnsi="宋体" w:cs="宋体"/>
                <w:szCs w:val="21"/>
                <w:highlight w:val="none"/>
              </w:rPr>
            </w:pPr>
            <w:r>
              <w:rPr>
                <w:rFonts w:hint="eastAsia" w:ascii="宋体" w:hAnsi="宋体" w:cs="宋体"/>
                <w:szCs w:val="21"/>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14:paraId="1F75596E">
            <w:pPr>
              <w:wordWrap w:val="0"/>
              <w:spacing w:line="360" w:lineRule="auto"/>
              <w:jc w:val="both"/>
              <w:rPr>
                <w:rFonts w:hint="eastAsia" w:ascii="宋体" w:hAnsi="宋体" w:cs="宋体"/>
                <w:szCs w:val="21"/>
                <w:highlight w:val="none"/>
                <w:u w:val="single"/>
              </w:rPr>
            </w:pPr>
            <w:r>
              <w:rPr>
                <w:rFonts w:hint="eastAsia" w:ascii="宋体" w:hAnsi="宋体" w:cs="宋体"/>
                <w:szCs w:val="21"/>
                <w:highlight w:val="none"/>
              </w:rPr>
              <w:t>截止时间：</w:t>
            </w:r>
            <w:r>
              <w:rPr>
                <w:rFonts w:hint="eastAsia" w:ascii="宋体" w:hAnsi="宋体" w:cs="宋体"/>
                <w:szCs w:val="21"/>
                <w:highlight w:val="none"/>
                <w:u w:val="single"/>
              </w:rPr>
              <w:t xml:space="preserve">见采购公告 </w:t>
            </w:r>
          </w:p>
          <w:p w14:paraId="73F49F7C">
            <w:pPr>
              <w:wordWrap w:val="0"/>
              <w:spacing w:line="360" w:lineRule="auto"/>
              <w:jc w:val="both"/>
              <w:rPr>
                <w:rFonts w:hint="eastAsia" w:ascii="宋体" w:hAnsi="宋体" w:cs="宋体"/>
                <w:szCs w:val="21"/>
                <w:highlight w:val="none"/>
              </w:rPr>
            </w:pPr>
            <w:r>
              <w:rPr>
                <w:rFonts w:hint="eastAsia" w:ascii="宋体" w:hAnsi="宋体" w:cs="宋体"/>
                <w:szCs w:val="21"/>
                <w:highlight w:val="none"/>
              </w:rPr>
              <w:t>递交响应文件的地点：</w:t>
            </w:r>
            <w:r>
              <w:rPr>
                <w:rFonts w:hint="eastAsia" w:ascii="宋体" w:hAnsi="宋体" w:cs="宋体"/>
                <w:szCs w:val="21"/>
                <w:highlight w:val="none"/>
                <w:u w:val="single"/>
              </w:rPr>
              <w:t>见采购公告</w:t>
            </w:r>
            <w:r>
              <w:rPr>
                <w:rFonts w:hint="eastAsia" w:ascii="宋体" w:hAnsi="宋体" w:cs="宋体"/>
                <w:szCs w:val="21"/>
                <w:highlight w:val="none"/>
              </w:rPr>
              <w:t xml:space="preserve">   </w:t>
            </w:r>
          </w:p>
        </w:tc>
      </w:tr>
      <w:tr w14:paraId="4F62C64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7728B6A">
            <w:pPr>
              <w:spacing w:line="360" w:lineRule="auto"/>
              <w:jc w:val="both"/>
              <w:rPr>
                <w:rFonts w:hint="eastAsia" w:ascii="宋体" w:hAnsi="宋体" w:cs="宋体"/>
                <w:szCs w:val="21"/>
                <w:highlight w:val="none"/>
              </w:rPr>
            </w:pPr>
            <w:r>
              <w:rPr>
                <w:rFonts w:hint="eastAsia" w:ascii="宋体" w:hAnsi="宋体" w:cs="宋体"/>
                <w:szCs w:val="21"/>
                <w:highlight w:val="none"/>
              </w:rPr>
              <w:t>4.2.2</w:t>
            </w:r>
          </w:p>
        </w:tc>
        <w:tc>
          <w:tcPr>
            <w:tcW w:w="3090" w:type="dxa"/>
            <w:tcBorders>
              <w:top w:val="single" w:color="auto" w:sz="4" w:space="0"/>
              <w:left w:val="single" w:color="auto" w:sz="4" w:space="0"/>
              <w:bottom w:val="single" w:color="auto" w:sz="4" w:space="0"/>
              <w:right w:val="single" w:color="auto" w:sz="4" w:space="0"/>
            </w:tcBorders>
            <w:vAlign w:val="center"/>
          </w:tcPr>
          <w:p w14:paraId="305B4ADC">
            <w:pPr>
              <w:spacing w:line="360" w:lineRule="auto"/>
              <w:jc w:val="both"/>
              <w:rPr>
                <w:rFonts w:hint="eastAsia" w:ascii="宋体" w:hAnsi="宋体" w:cs="宋体"/>
                <w:szCs w:val="21"/>
                <w:highlight w:val="none"/>
              </w:rPr>
            </w:pPr>
            <w:r>
              <w:rPr>
                <w:rFonts w:hint="eastAsia" w:ascii="宋体" w:hAnsi="宋体" w:cs="宋体"/>
                <w:szCs w:val="21"/>
                <w:highlight w:val="none"/>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14:paraId="39539C3C">
            <w:pPr>
              <w:wordWrap w:val="0"/>
              <w:spacing w:line="360" w:lineRule="auto"/>
              <w:jc w:val="both"/>
              <w:rPr>
                <w:rFonts w:hint="eastAsia" w:ascii="宋体" w:hAnsi="宋体" w:cs="宋体"/>
                <w:szCs w:val="21"/>
                <w:highlight w:val="none"/>
              </w:rPr>
            </w:pPr>
            <w:r>
              <w:rPr>
                <w:rFonts w:hint="eastAsia" w:ascii="宋体" w:hAnsi="宋体" w:cs="宋体"/>
                <w:szCs w:val="21"/>
                <w:highlight w:val="none"/>
              </w:rPr>
              <w:t>☑否</w:t>
            </w:r>
          </w:p>
          <w:p w14:paraId="579D7A1E">
            <w:pPr>
              <w:wordWrap w:val="0"/>
              <w:spacing w:line="360" w:lineRule="auto"/>
              <w:jc w:val="both"/>
              <w:rPr>
                <w:rFonts w:hint="eastAsia" w:ascii="宋体" w:hAnsi="宋体" w:cs="宋体"/>
                <w:szCs w:val="21"/>
                <w:highlight w:val="none"/>
              </w:rPr>
            </w:pPr>
            <w:r>
              <w:rPr>
                <w:rFonts w:hint="eastAsia" w:ascii="宋体" w:hAnsi="宋体" w:cs="宋体"/>
                <w:szCs w:val="21"/>
                <w:highlight w:val="none"/>
              </w:rPr>
              <w:t>□是，退还时间：</w:t>
            </w:r>
            <w:r>
              <w:rPr>
                <w:rFonts w:hint="eastAsia" w:ascii="宋体" w:hAnsi="宋体" w:cs="宋体"/>
                <w:szCs w:val="21"/>
                <w:highlight w:val="none"/>
                <w:u w:val="single"/>
              </w:rPr>
              <w:t xml:space="preserve">                   </w:t>
            </w:r>
          </w:p>
        </w:tc>
      </w:tr>
      <w:tr w14:paraId="17E955C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B5EB6BE">
            <w:pPr>
              <w:spacing w:line="360" w:lineRule="auto"/>
              <w:jc w:val="both"/>
              <w:rPr>
                <w:rFonts w:hint="eastAsia" w:ascii="宋体" w:hAnsi="宋体" w:cs="宋体"/>
                <w:szCs w:val="21"/>
                <w:highlight w:val="none"/>
              </w:rPr>
            </w:pPr>
            <w:r>
              <w:rPr>
                <w:rFonts w:hint="eastAsia" w:ascii="宋体" w:hAnsi="宋体" w:cs="宋体"/>
                <w:szCs w:val="21"/>
                <w:highlight w:val="none"/>
              </w:rPr>
              <w:t>4.3.3</w:t>
            </w:r>
          </w:p>
        </w:tc>
        <w:tc>
          <w:tcPr>
            <w:tcW w:w="3090" w:type="dxa"/>
            <w:tcBorders>
              <w:top w:val="single" w:color="auto" w:sz="4" w:space="0"/>
              <w:left w:val="single" w:color="auto" w:sz="4" w:space="0"/>
              <w:bottom w:val="single" w:color="auto" w:sz="4" w:space="0"/>
              <w:right w:val="single" w:color="auto" w:sz="4" w:space="0"/>
            </w:tcBorders>
            <w:vAlign w:val="center"/>
          </w:tcPr>
          <w:p w14:paraId="1B955C09">
            <w:pPr>
              <w:spacing w:line="360" w:lineRule="auto"/>
              <w:jc w:val="both"/>
              <w:rPr>
                <w:rFonts w:hint="eastAsia" w:ascii="宋体" w:hAnsi="宋体" w:cs="宋体"/>
                <w:szCs w:val="21"/>
                <w:highlight w:val="none"/>
              </w:rPr>
            </w:pPr>
            <w:r>
              <w:rPr>
                <w:rFonts w:hint="eastAsia" w:ascii="宋体" w:hAnsi="宋体" w:cs="宋体"/>
                <w:szCs w:val="21"/>
                <w:highlight w:val="none"/>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14:paraId="4BF883E9">
            <w:pPr>
              <w:wordWrap w:val="0"/>
              <w:spacing w:line="360" w:lineRule="auto"/>
              <w:jc w:val="both"/>
              <w:rPr>
                <w:rFonts w:hint="eastAsia" w:ascii="宋体" w:hAnsi="宋体" w:cs="宋体"/>
                <w:szCs w:val="21"/>
                <w:highlight w:val="none"/>
              </w:rPr>
            </w:pPr>
            <w:r>
              <w:rPr>
                <w:rFonts w:hint="eastAsia" w:ascii="宋体" w:hAnsi="宋体" w:cs="宋体"/>
                <w:szCs w:val="21"/>
                <w:highlight w:val="none"/>
              </w:rPr>
              <w:t>自采购人收到供应商递交的书面通知之日起</w:t>
            </w:r>
            <w:r>
              <w:rPr>
                <w:rFonts w:hint="eastAsia" w:ascii="宋体" w:hAnsi="宋体" w:cs="宋体"/>
                <w:szCs w:val="21"/>
                <w:highlight w:val="none"/>
                <w:u w:val="single"/>
              </w:rPr>
              <w:t>5</w:t>
            </w:r>
            <w:r>
              <w:rPr>
                <w:rFonts w:hint="eastAsia" w:ascii="宋体" w:hAnsi="宋体" w:cs="宋体"/>
                <w:szCs w:val="21"/>
                <w:highlight w:val="none"/>
              </w:rPr>
              <w:t>日内</w:t>
            </w:r>
          </w:p>
        </w:tc>
      </w:tr>
      <w:tr w14:paraId="79C743C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D8CFF8C">
            <w:pPr>
              <w:spacing w:line="360" w:lineRule="auto"/>
              <w:jc w:val="both"/>
              <w:rPr>
                <w:rFonts w:hint="eastAsia" w:ascii="宋体" w:hAnsi="宋体" w:cs="宋体"/>
                <w:szCs w:val="21"/>
                <w:highlight w:val="none"/>
              </w:rPr>
            </w:pPr>
            <w:r>
              <w:rPr>
                <w:rFonts w:hint="eastAsia" w:ascii="宋体" w:hAnsi="宋体" w:cs="宋体"/>
                <w:szCs w:val="21"/>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14:paraId="55347D8B">
            <w:pPr>
              <w:spacing w:line="360" w:lineRule="auto"/>
              <w:jc w:val="both"/>
              <w:rPr>
                <w:rFonts w:hint="eastAsia" w:ascii="宋体" w:hAnsi="宋体" w:cs="宋体"/>
                <w:szCs w:val="21"/>
                <w:highlight w:val="none"/>
              </w:rPr>
            </w:pPr>
            <w:r>
              <w:rPr>
                <w:rFonts w:hint="eastAsia" w:ascii="宋体" w:hAnsi="宋体" w:cs="宋体"/>
                <w:szCs w:val="21"/>
                <w:highlight w:val="none"/>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14:paraId="59C115AF">
            <w:pPr>
              <w:wordWrap w:val="0"/>
              <w:spacing w:line="360" w:lineRule="auto"/>
              <w:jc w:val="both"/>
              <w:rPr>
                <w:rFonts w:hint="eastAsia" w:ascii="宋体" w:hAnsi="宋体" w:cs="宋体"/>
                <w:szCs w:val="21"/>
                <w:highlight w:val="none"/>
              </w:rPr>
            </w:pPr>
            <w:r>
              <w:rPr>
                <w:rFonts w:hint="eastAsia" w:ascii="宋体" w:hAnsi="宋体" w:cs="宋体"/>
                <w:szCs w:val="21"/>
                <w:highlight w:val="none"/>
              </w:rPr>
              <w:t>□否</w:t>
            </w:r>
          </w:p>
          <w:p w14:paraId="5F69D2C2">
            <w:pPr>
              <w:wordWrap w:val="0"/>
              <w:spacing w:line="360" w:lineRule="auto"/>
              <w:jc w:val="both"/>
              <w:rPr>
                <w:rFonts w:hint="eastAsia" w:ascii="宋体" w:hAnsi="宋体" w:cs="宋体"/>
                <w:szCs w:val="21"/>
                <w:highlight w:val="none"/>
              </w:rPr>
            </w:pPr>
            <w:r>
              <w:rPr>
                <w:rFonts w:hint="eastAsia" w:ascii="宋体" w:hAnsi="宋体" w:cs="宋体"/>
                <w:szCs w:val="21"/>
                <w:highlight w:val="none"/>
              </w:rPr>
              <w:t>☑是</w:t>
            </w:r>
          </w:p>
        </w:tc>
      </w:tr>
      <w:tr w14:paraId="43195FE6">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C80FBD1">
            <w:pPr>
              <w:spacing w:line="360" w:lineRule="auto"/>
              <w:jc w:val="both"/>
              <w:rPr>
                <w:rFonts w:hint="eastAsia" w:ascii="宋体" w:hAnsi="宋体" w:cs="宋体"/>
                <w:szCs w:val="21"/>
                <w:highlight w:val="none"/>
              </w:rPr>
            </w:pPr>
            <w:r>
              <w:rPr>
                <w:rFonts w:hint="eastAsia" w:ascii="宋体" w:hAnsi="宋体" w:cs="宋体"/>
                <w:szCs w:val="21"/>
                <w:highlight w:val="none"/>
              </w:rPr>
              <w:t>5.1</w:t>
            </w:r>
          </w:p>
        </w:tc>
        <w:tc>
          <w:tcPr>
            <w:tcW w:w="3090" w:type="dxa"/>
            <w:tcBorders>
              <w:top w:val="single" w:color="auto" w:sz="4" w:space="0"/>
              <w:left w:val="single" w:color="auto" w:sz="4" w:space="0"/>
              <w:bottom w:val="single" w:color="auto" w:sz="4" w:space="0"/>
              <w:right w:val="single" w:color="auto" w:sz="4" w:space="0"/>
            </w:tcBorders>
            <w:vAlign w:val="center"/>
          </w:tcPr>
          <w:p w14:paraId="2B4973F1">
            <w:pPr>
              <w:spacing w:line="360" w:lineRule="auto"/>
              <w:jc w:val="both"/>
              <w:rPr>
                <w:rFonts w:hint="eastAsia" w:ascii="宋体" w:hAnsi="宋体" w:cs="宋体"/>
                <w:szCs w:val="21"/>
                <w:highlight w:val="none"/>
              </w:rPr>
            </w:pPr>
            <w:r>
              <w:rPr>
                <w:rFonts w:hint="eastAsia" w:ascii="宋体" w:hAnsi="宋体" w:cs="宋体"/>
                <w:szCs w:val="21"/>
                <w:highlight w:val="none"/>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14:paraId="3BF1B77F">
            <w:pPr>
              <w:wordWrap w:val="0"/>
              <w:spacing w:line="360" w:lineRule="auto"/>
              <w:jc w:val="both"/>
              <w:rPr>
                <w:rFonts w:hint="eastAsia" w:ascii="宋体" w:hAnsi="宋体" w:cs="宋体"/>
                <w:szCs w:val="21"/>
                <w:highlight w:val="none"/>
              </w:rPr>
            </w:pPr>
            <w:r>
              <w:rPr>
                <w:rFonts w:hint="eastAsia" w:ascii="宋体" w:hAnsi="宋体" w:cs="宋体"/>
                <w:szCs w:val="21"/>
                <w:highlight w:val="none"/>
              </w:rPr>
              <w:t>见采购公告</w:t>
            </w:r>
          </w:p>
        </w:tc>
      </w:tr>
      <w:tr w14:paraId="4F9ED1C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F80CF73">
            <w:pPr>
              <w:spacing w:line="360" w:lineRule="auto"/>
              <w:jc w:val="both"/>
              <w:rPr>
                <w:rFonts w:hint="eastAsia" w:ascii="宋体" w:hAnsi="宋体" w:cs="宋体"/>
                <w:szCs w:val="21"/>
                <w:highlight w:val="none"/>
              </w:rPr>
            </w:pPr>
            <w:r>
              <w:rPr>
                <w:rFonts w:hint="eastAsia" w:ascii="宋体" w:hAnsi="宋体" w:cs="宋体"/>
                <w:szCs w:val="21"/>
                <w:highlight w:val="none"/>
              </w:rPr>
              <w:t>5.2（4）</w:t>
            </w:r>
          </w:p>
        </w:tc>
        <w:tc>
          <w:tcPr>
            <w:tcW w:w="3090" w:type="dxa"/>
            <w:tcBorders>
              <w:top w:val="single" w:color="auto" w:sz="4" w:space="0"/>
              <w:left w:val="single" w:color="auto" w:sz="4" w:space="0"/>
              <w:bottom w:val="single" w:color="auto" w:sz="4" w:space="0"/>
              <w:right w:val="single" w:color="auto" w:sz="4" w:space="0"/>
            </w:tcBorders>
            <w:vAlign w:val="center"/>
          </w:tcPr>
          <w:p w14:paraId="4BA340E6">
            <w:pPr>
              <w:spacing w:line="360" w:lineRule="auto"/>
              <w:jc w:val="both"/>
              <w:rPr>
                <w:rFonts w:hint="eastAsia" w:ascii="宋体" w:hAnsi="宋体" w:cs="宋体"/>
                <w:szCs w:val="21"/>
                <w:highlight w:val="none"/>
              </w:rPr>
            </w:pPr>
            <w:r>
              <w:rPr>
                <w:rFonts w:hint="eastAsia" w:ascii="宋体" w:hAnsi="宋体" w:cs="宋体"/>
                <w:szCs w:val="21"/>
                <w:highlight w:val="none"/>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14:paraId="50FD9464">
            <w:pPr>
              <w:wordWrap w:val="0"/>
              <w:spacing w:line="360" w:lineRule="auto"/>
              <w:jc w:val="both"/>
              <w:rPr>
                <w:rFonts w:hint="eastAsia" w:ascii="宋体" w:hAnsi="宋体" w:cs="宋体"/>
                <w:szCs w:val="21"/>
                <w:highlight w:val="none"/>
              </w:rPr>
            </w:pPr>
            <w:r>
              <w:rPr>
                <w:rFonts w:hint="eastAsia" w:ascii="宋体" w:hAnsi="宋体" w:cs="宋体"/>
                <w:szCs w:val="21"/>
                <w:highlight w:val="none"/>
              </w:rPr>
              <w:t>开启顺序：</w:t>
            </w:r>
            <w:r>
              <w:rPr>
                <w:rFonts w:hint="eastAsia" w:ascii="宋体" w:hAnsi="宋体" w:cs="宋体"/>
                <w:szCs w:val="21"/>
                <w:highlight w:val="none"/>
                <w:u w:val="single"/>
              </w:rPr>
              <w:t>随机</w:t>
            </w:r>
          </w:p>
          <w:p w14:paraId="2B329C31">
            <w:pPr>
              <w:wordWrap w:val="0"/>
              <w:spacing w:line="360" w:lineRule="auto"/>
              <w:jc w:val="both"/>
              <w:rPr>
                <w:rFonts w:hint="eastAsia" w:ascii="宋体" w:hAnsi="宋体" w:cs="宋体"/>
                <w:szCs w:val="21"/>
                <w:highlight w:val="none"/>
              </w:rPr>
            </w:pPr>
            <w:r>
              <w:rPr>
                <w:rFonts w:hint="eastAsia" w:ascii="宋体" w:hAnsi="宋体" w:cs="宋体"/>
                <w:szCs w:val="21"/>
                <w:highlight w:val="none"/>
              </w:rPr>
              <w:t>其他应公布的信息：/</w:t>
            </w:r>
          </w:p>
        </w:tc>
      </w:tr>
      <w:tr w14:paraId="05ADBAA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AE382B0">
            <w:pPr>
              <w:spacing w:line="360" w:lineRule="auto"/>
              <w:jc w:val="both"/>
              <w:rPr>
                <w:rFonts w:hint="eastAsia" w:ascii="宋体" w:hAnsi="宋体" w:cs="宋体"/>
                <w:szCs w:val="21"/>
                <w:highlight w:val="none"/>
              </w:rPr>
            </w:pPr>
            <w:r>
              <w:rPr>
                <w:rFonts w:hint="eastAsia" w:ascii="宋体" w:hAnsi="宋体" w:cs="宋体"/>
                <w:szCs w:val="21"/>
                <w:highlight w:val="none"/>
              </w:rPr>
              <w:t>6.3.1</w:t>
            </w:r>
          </w:p>
        </w:tc>
        <w:tc>
          <w:tcPr>
            <w:tcW w:w="3090" w:type="dxa"/>
            <w:tcBorders>
              <w:top w:val="single" w:color="auto" w:sz="4" w:space="0"/>
              <w:left w:val="single" w:color="auto" w:sz="4" w:space="0"/>
              <w:bottom w:val="single" w:color="auto" w:sz="4" w:space="0"/>
              <w:right w:val="single" w:color="auto" w:sz="4" w:space="0"/>
            </w:tcBorders>
            <w:vAlign w:val="center"/>
          </w:tcPr>
          <w:p w14:paraId="25194BEB">
            <w:pPr>
              <w:spacing w:line="360" w:lineRule="auto"/>
              <w:jc w:val="both"/>
              <w:rPr>
                <w:rFonts w:hint="eastAsia" w:ascii="宋体" w:hAnsi="宋体" w:cs="宋体"/>
                <w:szCs w:val="21"/>
                <w:highlight w:val="none"/>
              </w:rPr>
            </w:pPr>
            <w:r>
              <w:rPr>
                <w:rFonts w:hint="eastAsia" w:ascii="宋体" w:hAnsi="宋体" w:cs="宋体"/>
                <w:szCs w:val="21"/>
                <w:highlight w:val="none"/>
              </w:rPr>
              <w:t>谈判轮次及谈判顺序</w:t>
            </w:r>
          </w:p>
        </w:tc>
        <w:tc>
          <w:tcPr>
            <w:tcW w:w="5349" w:type="dxa"/>
            <w:tcBorders>
              <w:top w:val="single" w:color="auto" w:sz="4" w:space="0"/>
              <w:left w:val="single" w:color="auto" w:sz="4" w:space="0"/>
              <w:bottom w:val="single" w:color="auto" w:sz="4" w:space="0"/>
              <w:right w:val="single" w:color="auto" w:sz="4" w:space="0"/>
            </w:tcBorders>
            <w:vAlign w:val="center"/>
          </w:tcPr>
          <w:p w14:paraId="56822FC4">
            <w:pPr>
              <w:wordWrap w:val="0"/>
              <w:spacing w:line="360" w:lineRule="auto"/>
              <w:jc w:val="both"/>
              <w:rPr>
                <w:rFonts w:hint="eastAsia" w:ascii="宋体" w:hAnsi="宋体" w:cs="宋体"/>
                <w:szCs w:val="21"/>
                <w:highlight w:val="none"/>
              </w:rPr>
            </w:pPr>
            <w:r>
              <w:rPr>
                <w:rFonts w:hint="eastAsia" w:ascii="宋体" w:hAnsi="宋体" w:cs="宋体"/>
                <w:szCs w:val="21"/>
                <w:highlight w:val="none"/>
              </w:rPr>
              <w:t>谈判轮次：不适用</w:t>
            </w:r>
          </w:p>
          <w:p w14:paraId="5B6F5149">
            <w:pPr>
              <w:wordWrap w:val="0"/>
              <w:spacing w:line="360" w:lineRule="auto"/>
              <w:jc w:val="both"/>
              <w:rPr>
                <w:rFonts w:hint="eastAsia" w:ascii="宋体" w:hAnsi="宋体" w:cs="宋体"/>
                <w:szCs w:val="21"/>
                <w:highlight w:val="none"/>
              </w:rPr>
            </w:pPr>
            <w:r>
              <w:rPr>
                <w:rFonts w:hint="eastAsia" w:ascii="宋体" w:hAnsi="宋体" w:cs="宋体"/>
                <w:szCs w:val="21"/>
                <w:highlight w:val="none"/>
              </w:rPr>
              <w:t>□本项目共进行</w:t>
            </w:r>
            <w:r>
              <w:rPr>
                <w:rFonts w:hint="eastAsia" w:ascii="宋体" w:hAnsi="宋体" w:cs="宋体"/>
                <w:szCs w:val="21"/>
                <w:highlight w:val="none"/>
                <w:u w:val="single"/>
              </w:rPr>
              <w:t xml:space="preserve">  </w:t>
            </w:r>
            <w:r>
              <w:rPr>
                <w:rFonts w:hint="eastAsia" w:ascii="宋体" w:hAnsi="宋体" w:cs="宋体"/>
                <w:szCs w:val="21"/>
                <w:highlight w:val="none"/>
              </w:rPr>
              <w:t>轮谈判</w:t>
            </w:r>
          </w:p>
          <w:p w14:paraId="588E4A9D">
            <w:pPr>
              <w:wordWrap w:val="0"/>
              <w:spacing w:line="360" w:lineRule="auto"/>
              <w:jc w:val="both"/>
              <w:rPr>
                <w:rFonts w:hint="eastAsia" w:ascii="宋体" w:hAnsi="宋体" w:cs="宋体"/>
                <w:szCs w:val="21"/>
                <w:highlight w:val="none"/>
              </w:rPr>
            </w:pPr>
            <w:r>
              <w:rPr>
                <w:rFonts w:hint="eastAsia" w:ascii="宋体" w:hAnsi="宋体" w:cs="宋体"/>
                <w:szCs w:val="21"/>
                <w:highlight w:val="none"/>
              </w:rPr>
              <w:t>（注：一般不超过3轮）</w:t>
            </w:r>
          </w:p>
          <w:p w14:paraId="65D154DB">
            <w:pPr>
              <w:wordWrap w:val="0"/>
              <w:spacing w:line="360" w:lineRule="auto"/>
              <w:jc w:val="both"/>
              <w:rPr>
                <w:rFonts w:hint="eastAsia" w:ascii="宋体" w:hAnsi="宋体" w:cs="宋体"/>
                <w:szCs w:val="21"/>
                <w:highlight w:val="none"/>
              </w:rPr>
            </w:pPr>
            <w:r>
              <w:rPr>
                <w:rFonts w:hint="eastAsia" w:ascii="宋体" w:hAnsi="宋体" w:cs="宋体"/>
                <w:szCs w:val="21"/>
                <w:highlight w:val="none"/>
              </w:rPr>
              <w:t>□谈判小组在首轮谈判前告知被邀请参加谈判的供应商谈判轮次</w:t>
            </w:r>
          </w:p>
          <w:p w14:paraId="2AB13E03">
            <w:pPr>
              <w:wordWrap w:val="0"/>
              <w:spacing w:line="360" w:lineRule="auto"/>
              <w:jc w:val="both"/>
              <w:rPr>
                <w:rFonts w:hint="eastAsia" w:ascii="宋体" w:hAnsi="宋体" w:cs="宋体"/>
                <w:szCs w:val="21"/>
                <w:highlight w:val="none"/>
              </w:rPr>
            </w:pPr>
            <w:r>
              <w:rPr>
                <w:rFonts w:hint="eastAsia" w:ascii="宋体" w:hAnsi="宋体" w:cs="宋体"/>
                <w:szCs w:val="21"/>
                <w:highlight w:val="none"/>
              </w:rPr>
              <w:t>□本项目不事先确定谈判轮次，谈判小组根据谈判情况确定，并在最后一轮谈判前告知供应商</w:t>
            </w:r>
          </w:p>
          <w:p w14:paraId="6CA4B481">
            <w:pPr>
              <w:wordWrap w:val="0"/>
              <w:spacing w:line="360" w:lineRule="auto"/>
              <w:jc w:val="both"/>
              <w:rPr>
                <w:rFonts w:hint="eastAsia" w:ascii="宋体" w:hAnsi="宋体" w:cs="宋体"/>
                <w:szCs w:val="21"/>
                <w:highlight w:val="none"/>
              </w:rPr>
            </w:pPr>
            <w:r>
              <w:rPr>
                <w:rFonts w:hint="eastAsia" w:ascii="宋体" w:hAnsi="宋体" w:cs="宋体"/>
                <w:szCs w:val="21"/>
                <w:highlight w:val="none"/>
              </w:rPr>
              <w:t>谈判顺序：</w:t>
            </w:r>
            <w:r>
              <w:rPr>
                <w:rFonts w:hint="eastAsia" w:ascii="宋体" w:hAnsi="宋体" w:cs="宋体"/>
                <w:szCs w:val="21"/>
                <w:highlight w:val="none"/>
                <w:u w:val="single"/>
              </w:rPr>
              <w:t xml:space="preserve">                  </w:t>
            </w:r>
          </w:p>
        </w:tc>
      </w:tr>
      <w:tr w14:paraId="33011AE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4DDF021">
            <w:pPr>
              <w:spacing w:line="360" w:lineRule="auto"/>
              <w:jc w:val="both"/>
              <w:rPr>
                <w:rFonts w:hint="eastAsia" w:ascii="宋体" w:hAnsi="宋体" w:cs="宋体"/>
                <w:szCs w:val="21"/>
                <w:highlight w:val="none"/>
              </w:rPr>
            </w:pPr>
            <w:r>
              <w:rPr>
                <w:rFonts w:hint="eastAsia" w:ascii="宋体" w:hAnsi="宋体" w:cs="宋体"/>
                <w:szCs w:val="21"/>
                <w:highlight w:val="none"/>
              </w:rPr>
              <w:t>6.3.2</w:t>
            </w:r>
          </w:p>
        </w:tc>
        <w:tc>
          <w:tcPr>
            <w:tcW w:w="3090" w:type="dxa"/>
            <w:tcBorders>
              <w:top w:val="single" w:color="auto" w:sz="4" w:space="0"/>
              <w:left w:val="single" w:color="auto" w:sz="4" w:space="0"/>
              <w:bottom w:val="single" w:color="auto" w:sz="4" w:space="0"/>
              <w:right w:val="single" w:color="auto" w:sz="4" w:space="0"/>
            </w:tcBorders>
            <w:vAlign w:val="center"/>
          </w:tcPr>
          <w:p w14:paraId="015217EE">
            <w:pPr>
              <w:spacing w:line="360" w:lineRule="auto"/>
              <w:jc w:val="both"/>
              <w:rPr>
                <w:rFonts w:hint="eastAsia" w:ascii="宋体" w:hAnsi="宋体" w:cs="宋体"/>
                <w:szCs w:val="21"/>
                <w:highlight w:val="none"/>
              </w:rPr>
            </w:pPr>
            <w:r>
              <w:rPr>
                <w:rFonts w:hint="eastAsia" w:ascii="宋体" w:hAnsi="宋体" w:cs="宋体"/>
                <w:szCs w:val="21"/>
                <w:highlight w:val="none"/>
              </w:rPr>
              <w:t>选择谈判供应商</w:t>
            </w:r>
          </w:p>
        </w:tc>
        <w:tc>
          <w:tcPr>
            <w:tcW w:w="5349" w:type="dxa"/>
            <w:tcBorders>
              <w:top w:val="single" w:color="auto" w:sz="4" w:space="0"/>
              <w:left w:val="single" w:color="auto" w:sz="4" w:space="0"/>
              <w:bottom w:val="single" w:color="auto" w:sz="4" w:space="0"/>
              <w:right w:val="single" w:color="auto" w:sz="4" w:space="0"/>
            </w:tcBorders>
            <w:vAlign w:val="center"/>
          </w:tcPr>
          <w:p w14:paraId="456CB557">
            <w:pPr>
              <w:wordWrap w:val="0"/>
              <w:spacing w:line="360" w:lineRule="auto"/>
              <w:jc w:val="both"/>
              <w:rPr>
                <w:rFonts w:hint="eastAsia" w:ascii="宋体" w:hAnsi="宋体" w:cs="宋体"/>
                <w:szCs w:val="21"/>
                <w:highlight w:val="none"/>
                <w:u w:val="single"/>
              </w:rPr>
            </w:pPr>
            <w:r>
              <w:rPr>
                <w:rFonts w:hint="eastAsia" w:ascii="宋体" w:hAnsi="宋体" w:cs="宋体"/>
                <w:szCs w:val="21"/>
                <w:highlight w:val="none"/>
              </w:rPr>
              <w:t>预定参加谈判的供应商数量：</w:t>
            </w:r>
            <w:r>
              <w:rPr>
                <w:rFonts w:hint="eastAsia" w:ascii="宋体" w:hAnsi="宋体" w:cs="宋体"/>
                <w:szCs w:val="21"/>
                <w:highlight w:val="none"/>
                <w:u w:val="single"/>
              </w:rPr>
              <w:t>不适用</w:t>
            </w:r>
          </w:p>
          <w:p w14:paraId="7675A711">
            <w:pPr>
              <w:wordWrap w:val="0"/>
              <w:spacing w:line="360" w:lineRule="auto"/>
              <w:jc w:val="both"/>
              <w:rPr>
                <w:rFonts w:hint="eastAsia" w:ascii="宋体" w:hAnsi="宋体" w:cs="宋体"/>
                <w:szCs w:val="21"/>
                <w:highlight w:val="none"/>
              </w:rPr>
            </w:pPr>
            <w:r>
              <w:rPr>
                <w:rFonts w:hint="eastAsia" w:ascii="宋体" w:hAnsi="宋体" w:cs="宋体"/>
                <w:szCs w:val="21"/>
                <w:highlight w:val="none"/>
              </w:rPr>
              <w:t xml:space="preserve">选择方法：                  </w:t>
            </w:r>
          </w:p>
          <w:p w14:paraId="1A972207">
            <w:pPr>
              <w:wordWrap w:val="0"/>
              <w:spacing w:line="360" w:lineRule="auto"/>
              <w:jc w:val="both"/>
              <w:rPr>
                <w:rFonts w:hint="eastAsia" w:ascii="宋体" w:hAnsi="宋体" w:cs="宋体"/>
                <w:szCs w:val="21"/>
                <w:highlight w:val="none"/>
              </w:rPr>
            </w:pPr>
            <w:r>
              <w:rPr>
                <w:rFonts w:hint="eastAsia" w:ascii="宋体" w:hAnsi="宋体" w:cs="宋体"/>
                <w:szCs w:val="21"/>
                <w:highlight w:val="none"/>
              </w:rPr>
              <w:t>退还未被选择的供应商的响应保证金的时间：</w:t>
            </w:r>
          </w:p>
        </w:tc>
      </w:tr>
      <w:tr w14:paraId="3DADDA8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C7281F0">
            <w:pPr>
              <w:spacing w:line="360" w:lineRule="auto"/>
              <w:jc w:val="both"/>
              <w:rPr>
                <w:rFonts w:hint="eastAsia" w:ascii="宋体" w:hAnsi="宋体" w:cs="宋体"/>
                <w:szCs w:val="21"/>
                <w:highlight w:val="none"/>
              </w:rPr>
            </w:pPr>
            <w:r>
              <w:rPr>
                <w:rFonts w:hint="eastAsia" w:ascii="宋体" w:hAnsi="宋体" w:cs="宋体"/>
                <w:szCs w:val="21"/>
                <w:highlight w:val="none"/>
              </w:rPr>
              <w:t>6.3.4</w:t>
            </w:r>
          </w:p>
        </w:tc>
        <w:tc>
          <w:tcPr>
            <w:tcW w:w="3090" w:type="dxa"/>
            <w:tcBorders>
              <w:top w:val="single" w:color="auto" w:sz="4" w:space="0"/>
              <w:left w:val="single" w:color="auto" w:sz="4" w:space="0"/>
              <w:bottom w:val="single" w:color="auto" w:sz="4" w:space="0"/>
              <w:right w:val="single" w:color="auto" w:sz="4" w:space="0"/>
            </w:tcBorders>
            <w:vAlign w:val="center"/>
          </w:tcPr>
          <w:p w14:paraId="5FEFA27C">
            <w:pPr>
              <w:spacing w:line="360" w:lineRule="auto"/>
              <w:jc w:val="both"/>
              <w:rPr>
                <w:rFonts w:hint="eastAsia" w:ascii="宋体" w:hAnsi="宋体" w:cs="宋体"/>
                <w:szCs w:val="21"/>
                <w:highlight w:val="none"/>
              </w:rPr>
            </w:pPr>
            <w:r>
              <w:rPr>
                <w:rFonts w:hint="eastAsia" w:ascii="宋体" w:hAnsi="宋体" w:cs="宋体"/>
                <w:szCs w:val="21"/>
                <w:highlight w:val="none"/>
              </w:rPr>
              <w:t>是否允许未准时参加某一轮次谈判的供应商参加后续谈判采购活动</w:t>
            </w:r>
          </w:p>
        </w:tc>
        <w:tc>
          <w:tcPr>
            <w:tcW w:w="5349" w:type="dxa"/>
            <w:tcBorders>
              <w:top w:val="single" w:color="auto" w:sz="4" w:space="0"/>
              <w:left w:val="single" w:color="auto" w:sz="4" w:space="0"/>
              <w:bottom w:val="single" w:color="auto" w:sz="4" w:space="0"/>
              <w:right w:val="single" w:color="auto" w:sz="4" w:space="0"/>
            </w:tcBorders>
            <w:vAlign w:val="center"/>
          </w:tcPr>
          <w:p w14:paraId="07396823">
            <w:pPr>
              <w:wordWrap w:val="0"/>
              <w:spacing w:line="360" w:lineRule="auto"/>
              <w:jc w:val="both"/>
              <w:rPr>
                <w:rFonts w:hint="eastAsia" w:ascii="宋体" w:hAnsi="宋体" w:cs="宋体"/>
                <w:szCs w:val="21"/>
                <w:highlight w:val="none"/>
              </w:rPr>
            </w:pPr>
            <w:r>
              <w:rPr>
                <w:rFonts w:hint="eastAsia" w:ascii="宋体" w:hAnsi="宋体" w:cs="宋体"/>
                <w:szCs w:val="21"/>
                <w:highlight w:val="none"/>
              </w:rPr>
              <w:t>□允许</w:t>
            </w:r>
          </w:p>
          <w:p w14:paraId="405CA835">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☑不允许</w:t>
            </w:r>
          </w:p>
        </w:tc>
      </w:tr>
      <w:tr w14:paraId="3029E1F6">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1A4A496">
            <w:pPr>
              <w:spacing w:line="360" w:lineRule="auto"/>
              <w:jc w:val="both"/>
              <w:rPr>
                <w:rFonts w:hint="eastAsia" w:ascii="宋体" w:hAnsi="宋体" w:cs="宋体"/>
                <w:szCs w:val="21"/>
                <w:highlight w:val="none"/>
              </w:rPr>
            </w:pPr>
            <w:r>
              <w:rPr>
                <w:rFonts w:hint="eastAsia" w:ascii="宋体" w:hAnsi="宋体" w:cs="宋体"/>
                <w:szCs w:val="21"/>
                <w:highlight w:val="none"/>
              </w:rPr>
              <w:t>6.6</w:t>
            </w:r>
          </w:p>
        </w:tc>
        <w:tc>
          <w:tcPr>
            <w:tcW w:w="3090" w:type="dxa"/>
            <w:tcBorders>
              <w:top w:val="single" w:color="auto" w:sz="4" w:space="0"/>
              <w:left w:val="single" w:color="auto" w:sz="4" w:space="0"/>
              <w:bottom w:val="single" w:color="auto" w:sz="4" w:space="0"/>
              <w:right w:val="single" w:color="auto" w:sz="4" w:space="0"/>
            </w:tcBorders>
            <w:vAlign w:val="center"/>
          </w:tcPr>
          <w:p w14:paraId="344AF5E5">
            <w:pPr>
              <w:spacing w:line="360" w:lineRule="auto"/>
              <w:jc w:val="both"/>
              <w:rPr>
                <w:rFonts w:hint="eastAsia" w:ascii="宋体" w:hAnsi="宋体" w:cs="宋体"/>
                <w:szCs w:val="21"/>
                <w:highlight w:val="none"/>
              </w:rPr>
            </w:pPr>
            <w:r>
              <w:rPr>
                <w:rFonts w:hint="eastAsia" w:ascii="宋体" w:hAnsi="宋体" w:cs="宋体"/>
                <w:szCs w:val="21"/>
                <w:highlight w:val="none"/>
              </w:rPr>
              <w:t>是否公开开启最终报价</w:t>
            </w:r>
          </w:p>
        </w:tc>
        <w:tc>
          <w:tcPr>
            <w:tcW w:w="5349" w:type="dxa"/>
            <w:tcBorders>
              <w:top w:val="single" w:color="auto" w:sz="4" w:space="0"/>
              <w:left w:val="single" w:color="auto" w:sz="4" w:space="0"/>
              <w:bottom w:val="single" w:color="auto" w:sz="4" w:space="0"/>
              <w:right w:val="single" w:color="auto" w:sz="4" w:space="0"/>
            </w:tcBorders>
            <w:vAlign w:val="center"/>
          </w:tcPr>
          <w:p w14:paraId="3AC81F25">
            <w:pPr>
              <w:wordWrap w:val="0"/>
              <w:spacing w:line="360" w:lineRule="auto"/>
              <w:jc w:val="both"/>
              <w:rPr>
                <w:rFonts w:hint="eastAsia" w:ascii="宋体" w:hAnsi="宋体" w:cs="宋体"/>
                <w:szCs w:val="21"/>
                <w:highlight w:val="none"/>
              </w:rPr>
            </w:pPr>
            <w:r>
              <w:rPr>
                <w:rFonts w:hint="eastAsia" w:ascii="宋体" w:hAnsi="宋体" w:cs="宋体"/>
                <w:szCs w:val="21"/>
                <w:highlight w:val="none"/>
              </w:rPr>
              <w:t>□否</w:t>
            </w:r>
          </w:p>
          <w:p w14:paraId="2A5F96D3">
            <w:pPr>
              <w:wordWrap w:val="0"/>
              <w:spacing w:line="360" w:lineRule="auto"/>
              <w:jc w:val="both"/>
              <w:rPr>
                <w:rFonts w:hint="eastAsia" w:ascii="宋体" w:hAnsi="宋体" w:cs="宋体"/>
                <w:szCs w:val="21"/>
                <w:highlight w:val="none"/>
              </w:rPr>
            </w:pPr>
            <w:r>
              <w:rPr>
                <w:rFonts w:hint="eastAsia" w:ascii="宋体" w:hAnsi="宋体" w:cs="宋体"/>
                <w:szCs w:val="21"/>
                <w:highlight w:val="none"/>
              </w:rPr>
              <w:t>☑是</w:t>
            </w:r>
          </w:p>
        </w:tc>
      </w:tr>
      <w:tr w14:paraId="5D43D33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1CE74E1">
            <w:pPr>
              <w:spacing w:line="360" w:lineRule="auto"/>
              <w:jc w:val="both"/>
              <w:rPr>
                <w:rFonts w:hint="eastAsia" w:ascii="宋体" w:hAnsi="宋体" w:cs="宋体"/>
                <w:szCs w:val="21"/>
                <w:highlight w:val="none"/>
              </w:rPr>
            </w:pPr>
            <w:r>
              <w:rPr>
                <w:rFonts w:hint="eastAsia" w:ascii="宋体" w:hAnsi="宋体" w:cs="宋体"/>
                <w:szCs w:val="21"/>
                <w:highlight w:val="none"/>
              </w:rPr>
              <w:t>6.7.2</w:t>
            </w:r>
          </w:p>
        </w:tc>
        <w:tc>
          <w:tcPr>
            <w:tcW w:w="3090" w:type="dxa"/>
            <w:tcBorders>
              <w:top w:val="single" w:color="auto" w:sz="4" w:space="0"/>
              <w:left w:val="single" w:color="auto" w:sz="4" w:space="0"/>
              <w:bottom w:val="single" w:color="auto" w:sz="4" w:space="0"/>
              <w:right w:val="single" w:color="auto" w:sz="4" w:space="0"/>
            </w:tcBorders>
            <w:vAlign w:val="center"/>
          </w:tcPr>
          <w:p w14:paraId="7866C5C2">
            <w:pPr>
              <w:spacing w:line="360" w:lineRule="auto"/>
              <w:jc w:val="both"/>
              <w:rPr>
                <w:rFonts w:hint="eastAsia" w:ascii="宋体" w:hAnsi="宋体" w:cs="宋体"/>
                <w:szCs w:val="21"/>
                <w:highlight w:val="none"/>
              </w:rPr>
            </w:pPr>
            <w:r>
              <w:rPr>
                <w:rFonts w:hint="eastAsia" w:ascii="宋体" w:hAnsi="宋体" w:cs="宋体"/>
                <w:szCs w:val="21"/>
                <w:highlight w:val="none"/>
              </w:rPr>
              <w:t>推荐候选成交供应商的排序及数量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14:paraId="19BDA481">
            <w:pPr>
              <w:wordWrap w:val="0"/>
              <w:spacing w:line="360" w:lineRule="auto"/>
              <w:jc w:val="both"/>
              <w:rPr>
                <w:rFonts w:hint="eastAsia" w:ascii="宋体" w:hAnsi="宋体" w:cs="宋体"/>
                <w:szCs w:val="21"/>
                <w:highlight w:val="none"/>
              </w:rPr>
            </w:pPr>
            <w:r>
              <w:rPr>
                <w:rFonts w:hint="eastAsia" w:ascii="宋体" w:hAnsi="宋体" w:cs="宋体"/>
                <w:szCs w:val="21"/>
                <w:highlight w:val="none"/>
              </w:rPr>
              <w:t>是否排序：</w:t>
            </w:r>
          </w:p>
          <w:p w14:paraId="1B5CBA9D">
            <w:pPr>
              <w:wordWrap w:val="0"/>
              <w:spacing w:line="360" w:lineRule="auto"/>
              <w:jc w:val="both"/>
              <w:rPr>
                <w:rFonts w:hint="eastAsia" w:ascii="宋体" w:hAnsi="宋体" w:cs="宋体"/>
                <w:szCs w:val="21"/>
                <w:highlight w:val="none"/>
              </w:rPr>
            </w:pPr>
            <w:r>
              <w:rPr>
                <w:rFonts w:hint="eastAsia" w:ascii="宋体" w:hAnsi="宋体" w:cs="宋体"/>
                <w:szCs w:val="21"/>
                <w:highlight w:val="none"/>
              </w:rPr>
              <w:t>☑排序</w:t>
            </w:r>
          </w:p>
          <w:p w14:paraId="4F6FD307">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□不排序</w:t>
            </w:r>
          </w:p>
          <w:p w14:paraId="0FFFA403">
            <w:pPr>
              <w:wordWrap w:val="0"/>
              <w:spacing w:line="360" w:lineRule="auto"/>
              <w:jc w:val="both"/>
              <w:rPr>
                <w:rFonts w:hint="eastAsia" w:ascii="宋体" w:hAnsi="宋体" w:cs="宋体"/>
                <w:szCs w:val="21"/>
                <w:highlight w:val="none"/>
              </w:rPr>
            </w:pPr>
            <w:r>
              <w:rPr>
                <w:rFonts w:hint="eastAsia" w:ascii="宋体" w:hAnsi="宋体" w:cs="宋体"/>
                <w:szCs w:val="21"/>
                <w:highlight w:val="none"/>
              </w:rPr>
              <w:t>数量：</w:t>
            </w:r>
            <w:r>
              <w:rPr>
                <w:rFonts w:hint="eastAsia" w:ascii="宋体" w:hAnsi="宋体" w:cs="宋体"/>
                <w:szCs w:val="21"/>
                <w:highlight w:val="none"/>
                <w:u w:val="single"/>
              </w:rPr>
              <w:t xml:space="preserve">1-3名   </w:t>
            </w:r>
          </w:p>
        </w:tc>
      </w:tr>
      <w:tr w14:paraId="7606033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E0AD3CE">
            <w:pPr>
              <w:spacing w:line="360" w:lineRule="auto"/>
              <w:jc w:val="both"/>
              <w:rPr>
                <w:rFonts w:hint="eastAsia" w:ascii="宋体" w:hAnsi="宋体" w:cs="宋体"/>
                <w:szCs w:val="21"/>
                <w:highlight w:val="none"/>
              </w:rPr>
            </w:pPr>
            <w:r>
              <w:rPr>
                <w:rFonts w:hint="eastAsia" w:ascii="宋体" w:hAnsi="宋体" w:cs="宋体"/>
                <w:szCs w:val="21"/>
                <w:highlight w:val="none"/>
              </w:rPr>
              <w:t>7.4</w:t>
            </w:r>
          </w:p>
        </w:tc>
        <w:tc>
          <w:tcPr>
            <w:tcW w:w="3090" w:type="dxa"/>
            <w:tcBorders>
              <w:top w:val="single" w:color="auto" w:sz="4" w:space="0"/>
              <w:left w:val="single" w:color="auto" w:sz="4" w:space="0"/>
              <w:bottom w:val="single" w:color="auto" w:sz="4" w:space="0"/>
              <w:right w:val="single" w:color="auto" w:sz="4" w:space="0"/>
            </w:tcBorders>
            <w:vAlign w:val="center"/>
          </w:tcPr>
          <w:p w14:paraId="506C2BC0">
            <w:pPr>
              <w:spacing w:line="360" w:lineRule="auto"/>
              <w:jc w:val="both"/>
              <w:rPr>
                <w:rFonts w:hint="eastAsia" w:ascii="宋体" w:hAnsi="宋体" w:cs="宋体"/>
                <w:szCs w:val="21"/>
                <w:highlight w:val="none"/>
              </w:rPr>
            </w:pPr>
            <w:r>
              <w:rPr>
                <w:rFonts w:hint="eastAsia" w:ascii="宋体" w:hAnsi="宋体" w:cs="宋体"/>
                <w:szCs w:val="21"/>
                <w:highlight w:val="none"/>
              </w:rPr>
              <w:t>预成交结果公示</w:t>
            </w:r>
          </w:p>
        </w:tc>
        <w:tc>
          <w:tcPr>
            <w:tcW w:w="5349" w:type="dxa"/>
            <w:tcBorders>
              <w:top w:val="single" w:color="auto" w:sz="4" w:space="0"/>
              <w:left w:val="single" w:color="auto" w:sz="4" w:space="0"/>
              <w:bottom w:val="single" w:color="auto" w:sz="4" w:space="0"/>
              <w:right w:val="single" w:color="auto" w:sz="4" w:space="0"/>
            </w:tcBorders>
            <w:vAlign w:val="center"/>
          </w:tcPr>
          <w:p w14:paraId="60D73B24">
            <w:pPr>
              <w:wordWrap w:val="0"/>
              <w:spacing w:line="360" w:lineRule="auto"/>
              <w:jc w:val="both"/>
              <w:rPr>
                <w:rFonts w:hint="eastAsia" w:ascii="宋体" w:hAnsi="宋体" w:cs="宋体"/>
                <w:szCs w:val="21"/>
                <w:highlight w:val="none"/>
                <w:u w:val="single"/>
              </w:rPr>
            </w:pPr>
            <w:r>
              <w:rPr>
                <w:rFonts w:hint="eastAsia" w:ascii="宋体" w:hAnsi="宋体" w:cs="宋体"/>
                <w:szCs w:val="21"/>
                <w:highlight w:val="none"/>
              </w:rPr>
              <w:t>公示媒介：</w:t>
            </w:r>
            <w:r>
              <w:rPr>
                <w:rFonts w:hint="eastAsia" w:ascii="宋体" w:hAnsi="宋体" w:cs="宋体"/>
                <w:szCs w:val="21"/>
                <w:highlight w:val="none"/>
                <w:u w:val="single"/>
              </w:rPr>
              <w:t xml:space="preserve">同采购公告发布媒介 </w:t>
            </w:r>
          </w:p>
          <w:p w14:paraId="3C04BE7A">
            <w:pPr>
              <w:wordWrap w:val="0"/>
              <w:spacing w:line="360" w:lineRule="auto"/>
              <w:jc w:val="both"/>
              <w:rPr>
                <w:rFonts w:hint="eastAsia" w:ascii="宋体" w:hAnsi="宋体" w:cs="宋体"/>
                <w:szCs w:val="21"/>
                <w:highlight w:val="none"/>
                <w:u w:val="single"/>
              </w:rPr>
            </w:pPr>
            <w:r>
              <w:rPr>
                <w:rFonts w:hint="eastAsia" w:ascii="宋体" w:hAnsi="宋体" w:cs="宋体"/>
                <w:szCs w:val="21"/>
                <w:highlight w:val="none"/>
              </w:rPr>
              <w:t>公示期限：</w:t>
            </w:r>
            <w:r>
              <w:rPr>
                <w:rFonts w:hint="eastAsia" w:ascii="宋体" w:hAnsi="宋体" w:cs="宋体"/>
                <w:szCs w:val="21"/>
                <w:highlight w:val="none"/>
                <w:u w:val="single"/>
              </w:rPr>
              <w:t>3日</w:t>
            </w:r>
          </w:p>
          <w:p w14:paraId="1D0C2577">
            <w:pPr>
              <w:wordWrap w:val="0"/>
              <w:spacing w:line="360" w:lineRule="auto"/>
              <w:jc w:val="both"/>
              <w:rPr>
                <w:rFonts w:hint="eastAsia" w:ascii="宋体" w:hAnsi="宋体" w:cs="宋体"/>
                <w:szCs w:val="21"/>
                <w:highlight w:val="none"/>
              </w:rPr>
            </w:pPr>
            <w:r>
              <w:rPr>
                <w:rFonts w:hint="eastAsia" w:ascii="宋体" w:hAnsi="宋体" w:cs="宋体"/>
                <w:szCs w:val="21"/>
                <w:highlight w:val="none"/>
                <w:u w:val="single"/>
              </w:rPr>
              <w:t>其他应公示的内容</w:t>
            </w:r>
            <w:r>
              <w:rPr>
                <w:rFonts w:hint="eastAsia" w:ascii="宋体" w:hAnsi="宋体" w:cs="宋体"/>
                <w:szCs w:val="21"/>
                <w:highlight w:val="none"/>
              </w:rPr>
              <w:t>：</w:t>
            </w:r>
            <w:r>
              <w:rPr>
                <w:rFonts w:hint="eastAsia" w:ascii="宋体" w:hAnsi="宋体" w:cs="宋体"/>
                <w:szCs w:val="21"/>
                <w:highlight w:val="none"/>
                <w:u w:val="single"/>
              </w:rPr>
              <w:t xml:space="preserve">/ </w:t>
            </w:r>
          </w:p>
        </w:tc>
      </w:tr>
      <w:tr w14:paraId="20528EE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FB67600">
            <w:pPr>
              <w:spacing w:line="360" w:lineRule="auto"/>
              <w:jc w:val="both"/>
              <w:rPr>
                <w:rFonts w:hint="eastAsia" w:ascii="宋体" w:hAnsi="宋体" w:cs="宋体"/>
                <w:szCs w:val="21"/>
                <w:highlight w:val="none"/>
              </w:rPr>
            </w:pPr>
            <w:r>
              <w:rPr>
                <w:rFonts w:hint="eastAsia" w:ascii="宋体" w:hAnsi="宋体" w:cs="宋体"/>
                <w:szCs w:val="21"/>
                <w:highlight w:val="none"/>
              </w:rPr>
              <w:t>7.6</w:t>
            </w:r>
          </w:p>
        </w:tc>
        <w:tc>
          <w:tcPr>
            <w:tcW w:w="3090" w:type="dxa"/>
            <w:tcBorders>
              <w:top w:val="single" w:color="auto" w:sz="4" w:space="0"/>
              <w:left w:val="single" w:color="auto" w:sz="4" w:space="0"/>
              <w:bottom w:val="single" w:color="auto" w:sz="4" w:space="0"/>
              <w:right w:val="single" w:color="auto" w:sz="4" w:space="0"/>
            </w:tcBorders>
            <w:vAlign w:val="center"/>
          </w:tcPr>
          <w:p w14:paraId="75D9C52C">
            <w:pPr>
              <w:spacing w:line="360" w:lineRule="auto"/>
              <w:jc w:val="both"/>
              <w:rPr>
                <w:rFonts w:hint="eastAsia" w:ascii="宋体" w:hAnsi="宋体" w:cs="宋体"/>
                <w:szCs w:val="21"/>
                <w:highlight w:val="none"/>
              </w:rPr>
            </w:pPr>
            <w:r>
              <w:rPr>
                <w:rFonts w:hint="eastAsia" w:ascii="宋体" w:hAnsi="宋体" w:cs="宋体"/>
                <w:szCs w:val="21"/>
                <w:highlight w:val="none"/>
              </w:rPr>
              <w:t>发布成交公告</w:t>
            </w:r>
          </w:p>
        </w:tc>
        <w:tc>
          <w:tcPr>
            <w:tcW w:w="5349" w:type="dxa"/>
            <w:tcBorders>
              <w:top w:val="single" w:color="auto" w:sz="4" w:space="0"/>
              <w:left w:val="single" w:color="auto" w:sz="4" w:space="0"/>
              <w:bottom w:val="single" w:color="auto" w:sz="4" w:space="0"/>
              <w:right w:val="single" w:color="auto" w:sz="4" w:space="0"/>
            </w:tcBorders>
            <w:vAlign w:val="center"/>
          </w:tcPr>
          <w:p w14:paraId="3E6E2DC2">
            <w:pPr>
              <w:wordWrap w:val="0"/>
              <w:spacing w:line="360" w:lineRule="auto"/>
              <w:jc w:val="both"/>
              <w:rPr>
                <w:rFonts w:hint="eastAsia" w:ascii="宋体" w:hAnsi="宋体" w:cs="宋体"/>
                <w:szCs w:val="21"/>
                <w:highlight w:val="none"/>
                <w:u w:val="single"/>
              </w:rPr>
            </w:pPr>
            <w:r>
              <w:rPr>
                <w:rFonts w:hint="eastAsia" w:ascii="宋体" w:hAnsi="宋体" w:cs="宋体"/>
                <w:szCs w:val="21"/>
                <w:highlight w:val="none"/>
              </w:rPr>
              <w:t>公告媒介：</w:t>
            </w:r>
            <w:r>
              <w:rPr>
                <w:rFonts w:hint="eastAsia" w:ascii="宋体" w:hAnsi="宋体" w:cs="宋体"/>
                <w:szCs w:val="21"/>
                <w:highlight w:val="none"/>
                <w:u w:val="single"/>
              </w:rPr>
              <w:t xml:space="preserve">同采购公告发布媒介 </w:t>
            </w:r>
          </w:p>
          <w:p w14:paraId="23DE4039">
            <w:pPr>
              <w:wordWrap w:val="0"/>
              <w:spacing w:line="360" w:lineRule="auto"/>
              <w:jc w:val="both"/>
              <w:rPr>
                <w:rFonts w:hint="eastAsia" w:ascii="宋体" w:hAnsi="宋体" w:cs="宋体"/>
                <w:szCs w:val="21"/>
                <w:highlight w:val="none"/>
              </w:rPr>
            </w:pPr>
            <w:r>
              <w:rPr>
                <w:rFonts w:hint="eastAsia" w:ascii="宋体" w:hAnsi="宋体" w:cs="宋体"/>
                <w:szCs w:val="21"/>
                <w:highlight w:val="none"/>
              </w:rPr>
              <w:t>其他应公告的内容：</w:t>
            </w:r>
            <w:r>
              <w:rPr>
                <w:rFonts w:hint="eastAsia" w:ascii="宋体" w:hAnsi="宋体" w:cs="宋体"/>
                <w:szCs w:val="21"/>
                <w:highlight w:val="none"/>
                <w:u w:val="single"/>
              </w:rPr>
              <w:t xml:space="preserve">/ </w:t>
            </w:r>
          </w:p>
        </w:tc>
      </w:tr>
      <w:tr w14:paraId="2B3F954E">
        <w:tblPrEx>
          <w:tblCellMar>
            <w:top w:w="0" w:type="dxa"/>
            <w:left w:w="108" w:type="dxa"/>
            <w:bottom w:w="0" w:type="dxa"/>
            <w:right w:w="108" w:type="dxa"/>
          </w:tblCellMar>
        </w:tblPrEx>
        <w:trPr>
          <w:trHeight w:val="1881" w:hRule="atLeast"/>
        </w:trPr>
        <w:tc>
          <w:tcPr>
            <w:tcW w:w="1415" w:type="dxa"/>
            <w:tcBorders>
              <w:top w:val="single" w:color="auto" w:sz="4" w:space="0"/>
              <w:left w:val="single" w:color="auto" w:sz="4" w:space="0"/>
              <w:bottom w:val="single" w:color="auto" w:sz="4" w:space="0"/>
              <w:right w:val="single" w:color="auto" w:sz="4" w:space="0"/>
            </w:tcBorders>
            <w:vAlign w:val="center"/>
          </w:tcPr>
          <w:p w14:paraId="1A40A5E9">
            <w:pPr>
              <w:spacing w:line="360" w:lineRule="auto"/>
              <w:jc w:val="both"/>
              <w:rPr>
                <w:rFonts w:hint="eastAsia" w:ascii="宋体" w:hAnsi="宋体" w:cs="宋体"/>
                <w:szCs w:val="21"/>
                <w:highlight w:val="none"/>
              </w:rPr>
            </w:pPr>
            <w:r>
              <w:rPr>
                <w:rFonts w:hint="eastAsia" w:ascii="宋体" w:hAnsi="宋体" w:cs="宋体"/>
                <w:szCs w:val="21"/>
                <w:highlight w:val="none"/>
              </w:rPr>
              <w:t>7.7</w:t>
            </w:r>
          </w:p>
        </w:tc>
        <w:tc>
          <w:tcPr>
            <w:tcW w:w="3090" w:type="dxa"/>
            <w:tcBorders>
              <w:top w:val="single" w:color="auto" w:sz="4" w:space="0"/>
              <w:left w:val="single" w:color="auto" w:sz="4" w:space="0"/>
              <w:bottom w:val="single" w:color="auto" w:sz="4" w:space="0"/>
              <w:right w:val="single" w:color="auto" w:sz="4" w:space="0"/>
            </w:tcBorders>
            <w:vAlign w:val="center"/>
          </w:tcPr>
          <w:p w14:paraId="3D299065">
            <w:pPr>
              <w:spacing w:line="360" w:lineRule="auto"/>
              <w:jc w:val="both"/>
              <w:rPr>
                <w:rFonts w:hint="eastAsia" w:ascii="宋体" w:hAnsi="宋体" w:cs="宋体"/>
                <w:szCs w:val="21"/>
                <w:highlight w:val="none"/>
              </w:rPr>
            </w:pPr>
            <w:r>
              <w:rPr>
                <w:rFonts w:hint="eastAsia" w:ascii="宋体" w:hAnsi="宋体" w:cs="宋体"/>
                <w:szCs w:val="21"/>
                <w:highlight w:val="none"/>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14:paraId="7E9547BB">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□不要求提交</w:t>
            </w:r>
          </w:p>
          <w:p w14:paraId="3FEDD75B">
            <w:pPr>
              <w:wordWrap w:val="0"/>
              <w:spacing w:line="360" w:lineRule="auto"/>
              <w:jc w:val="both"/>
              <w:rPr>
                <w:rFonts w:hint="eastAsia" w:ascii="宋体" w:hAnsi="宋体" w:cs="宋体"/>
                <w:szCs w:val="21"/>
                <w:highlight w:val="none"/>
              </w:rPr>
            </w:pPr>
            <w:r>
              <w:rPr>
                <w:rFonts w:hint="eastAsia" w:ascii="宋体" w:hAnsi="宋体" w:cs="宋体"/>
                <w:szCs w:val="21"/>
                <w:highlight w:val="none"/>
              </w:rPr>
              <w:t>☑要求递交</w:t>
            </w:r>
          </w:p>
          <w:p w14:paraId="226B92CE">
            <w:pPr>
              <w:wordWrap w:val="0"/>
              <w:spacing w:line="360" w:lineRule="auto"/>
              <w:jc w:val="both"/>
              <w:rPr>
                <w:rFonts w:hint="eastAsia" w:ascii="宋体" w:hAnsi="宋体" w:cs="宋体"/>
                <w:szCs w:val="21"/>
                <w:highlight w:val="none"/>
              </w:rPr>
            </w:pPr>
            <w:r>
              <w:rPr>
                <w:rFonts w:hint="eastAsia" w:ascii="宋体" w:hAnsi="宋体" w:cs="宋体"/>
                <w:szCs w:val="21"/>
                <w:highlight w:val="none"/>
              </w:rPr>
              <w:t>履约保证金的形式：银行保函或现金、支票</w:t>
            </w:r>
          </w:p>
          <w:p w14:paraId="13EBAD06">
            <w:pPr>
              <w:wordWrap w:val="0"/>
              <w:spacing w:line="360" w:lineRule="auto"/>
              <w:jc w:val="both"/>
              <w:rPr>
                <w:rFonts w:hint="eastAsia" w:ascii="宋体" w:hAnsi="宋体" w:cs="宋体"/>
                <w:szCs w:val="21"/>
                <w:highlight w:val="none"/>
              </w:rPr>
            </w:pPr>
            <w:r>
              <w:rPr>
                <w:rFonts w:hint="eastAsia" w:ascii="宋体" w:hAnsi="宋体" w:cs="宋体"/>
                <w:szCs w:val="21"/>
                <w:highlight w:val="none"/>
              </w:rPr>
              <w:t>履约保证金的金额：10％签约合同价</w:t>
            </w:r>
          </w:p>
          <w:p w14:paraId="53597DE5">
            <w:pPr>
              <w:wordWrap w:val="0"/>
              <w:spacing w:line="360" w:lineRule="auto"/>
              <w:jc w:val="both"/>
              <w:rPr>
                <w:rFonts w:hint="eastAsia" w:ascii="宋体" w:hAnsi="宋体" w:cs="宋体"/>
                <w:szCs w:val="21"/>
                <w:highlight w:val="none"/>
              </w:rPr>
            </w:pPr>
            <w:r>
              <w:rPr>
                <w:rFonts w:hint="eastAsia" w:ascii="宋体" w:hAnsi="宋体" w:cs="宋体"/>
                <w:szCs w:val="21"/>
                <w:highlight w:val="none"/>
              </w:rPr>
              <w:t>采用银行保函时，出具保函的银行级别：国有或股份制商业银行</w:t>
            </w:r>
          </w:p>
        </w:tc>
      </w:tr>
      <w:tr w14:paraId="3979AE81">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14FA661">
            <w:pPr>
              <w:spacing w:line="360" w:lineRule="auto"/>
              <w:jc w:val="both"/>
              <w:rPr>
                <w:rFonts w:hint="eastAsia" w:ascii="宋体" w:hAnsi="宋体" w:cs="宋体"/>
                <w:szCs w:val="21"/>
                <w:highlight w:val="none"/>
              </w:rPr>
            </w:pPr>
            <w:r>
              <w:rPr>
                <w:rFonts w:hint="eastAsia" w:ascii="宋体" w:hAnsi="宋体" w:cs="宋体"/>
                <w:szCs w:val="21"/>
                <w:highlight w:val="none"/>
              </w:rPr>
              <w:t>7.8.4</w:t>
            </w:r>
          </w:p>
        </w:tc>
        <w:tc>
          <w:tcPr>
            <w:tcW w:w="3090" w:type="dxa"/>
            <w:tcBorders>
              <w:top w:val="single" w:color="auto" w:sz="4" w:space="0"/>
              <w:left w:val="single" w:color="auto" w:sz="4" w:space="0"/>
              <w:bottom w:val="single" w:color="auto" w:sz="4" w:space="0"/>
              <w:right w:val="single" w:color="auto" w:sz="4" w:space="0"/>
            </w:tcBorders>
            <w:vAlign w:val="center"/>
          </w:tcPr>
          <w:p w14:paraId="27AEB74C">
            <w:pPr>
              <w:spacing w:line="360" w:lineRule="auto"/>
              <w:jc w:val="both"/>
              <w:rPr>
                <w:rFonts w:hint="eastAsia" w:ascii="宋体" w:hAnsi="宋体" w:cs="宋体"/>
                <w:szCs w:val="21"/>
                <w:highlight w:val="none"/>
              </w:rPr>
            </w:pPr>
            <w:r>
              <w:rPr>
                <w:rFonts w:hint="eastAsia" w:ascii="宋体" w:hAnsi="宋体" w:cs="宋体"/>
                <w:szCs w:val="21"/>
                <w:highlight w:val="none"/>
              </w:rPr>
              <w:t>签约合同价</w:t>
            </w:r>
          </w:p>
        </w:tc>
        <w:tc>
          <w:tcPr>
            <w:tcW w:w="5349" w:type="dxa"/>
            <w:tcBorders>
              <w:top w:val="single" w:color="auto" w:sz="4" w:space="0"/>
              <w:left w:val="single" w:color="auto" w:sz="4" w:space="0"/>
              <w:bottom w:val="single" w:color="auto" w:sz="4" w:space="0"/>
              <w:right w:val="single" w:color="auto" w:sz="4" w:space="0"/>
            </w:tcBorders>
            <w:vAlign w:val="center"/>
          </w:tcPr>
          <w:p w14:paraId="74BAB333">
            <w:pPr>
              <w:wordWrap w:val="0"/>
              <w:spacing w:line="360" w:lineRule="auto"/>
              <w:jc w:val="both"/>
              <w:rPr>
                <w:rFonts w:hint="eastAsia" w:ascii="宋体" w:hAnsi="宋体" w:cs="宋体"/>
                <w:szCs w:val="21"/>
                <w:highlight w:val="none"/>
              </w:rPr>
            </w:pPr>
            <w:r>
              <w:rPr>
                <w:rFonts w:hint="eastAsia" w:ascii="宋体" w:hAnsi="宋体" w:cs="宋体"/>
                <w:szCs w:val="21"/>
                <w:highlight w:val="none"/>
              </w:rPr>
              <w:t>成交价格</w:t>
            </w:r>
          </w:p>
        </w:tc>
      </w:tr>
      <w:tr w14:paraId="2DD5FB8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C2851D3">
            <w:pPr>
              <w:spacing w:line="360" w:lineRule="auto"/>
              <w:jc w:val="both"/>
              <w:rPr>
                <w:rFonts w:hint="eastAsia" w:ascii="宋体" w:hAnsi="宋体" w:cs="宋体"/>
                <w:szCs w:val="21"/>
                <w:highlight w:val="none"/>
              </w:rPr>
            </w:pPr>
            <w:r>
              <w:rPr>
                <w:rFonts w:hint="eastAsia" w:ascii="宋体" w:hAnsi="宋体" w:cs="宋体"/>
                <w:szCs w:val="21"/>
                <w:highlight w:val="none"/>
              </w:rPr>
              <w:t>8.1</w:t>
            </w:r>
          </w:p>
        </w:tc>
        <w:tc>
          <w:tcPr>
            <w:tcW w:w="3090" w:type="dxa"/>
            <w:tcBorders>
              <w:top w:val="single" w:color="auto" w:sz="4" w:space="0"/>
              <w:left w:val="single" w:color="auto" w:sz="4" w:space="0"/>
              <w:bottom w:val="single" w:color="auto" w:sz="4" w:space="0"/>
              <w:right w:val="single" w:color="auto" w:sz="4" w:space="0"/>
            </w:tcBorders>
            <w:vAlign w:val="center"/>
          </w:tcPr>
          <w:p w14:paraId="01D7BFA8">
            <w:pPr>
              <w:spacing w:line="360" w:lineRule="auto"/>
              <w:jc w:val="both"/>
              <w:rPr>
                <w:rFonts w:hint="eastAsia" w:ascii="宋体" w:hAnsi="宋体" w:cs="宋体"/>
                <w:szCs w:val="21"/>
                <w:highlight w:val="none"/>
              </w:rPr>
            </w:pPr>
            <w:r>
              <w:rPr>
                <w:rFonts w:hint="eastAsia" w:ascii="宋体" w:hAnsi="宋体" w:cs="宋体"/>
                <w:szCs w:val="21"/>
                <w:highlight w:val="none"/>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14:paraId="4CE045C1">
            <w:pPr>
              <w:wordWrap w:val="0"/>
              <w:spacing w:line="360" w:lineRule="auto"/>
              <w:jc w:val="both"/>
              <w:rPr>
                <w:rFonts w:hint="eastAsia" w:ascii="宋体" w:hAnsi="宋体" w:cs="宋体"/>
                <w:szCs w:val="21"/>
                <w:highlight w:val="none"/>
              </w:rPr>
            </w:pPr>
            <w:r>
              <w:rPr>
                <w:rFonts w:hint="eastAsia" w:ascii="宋体" w:hAnsi="宋体" w:cs="宋体"/>
                <w:szCs w:val="21"/>
                <w:highlight w:val="none"/>
              </w:rPr>
              <w:t>监督部门：湖南省新新张官高速公路建设开发有限公司新宁分公司综合管理部</w:t>
            </w:r>
          </w:p>
          <w:p w14:paraId="52E0E005">
            <w:pPr>
              <w:pStyle w:val="33"/>
              <w:rPr>
                <w:highlight w:val="none"/>
              </w:rPr>
            </w:pPr>
            <w:r>
              <w:rPr>
                <w:rFonts w:hint="eastAsia" w:ascii="宋体" w:hAnsi="宋体" w:cs="宋体"/>
                <w:szCs w:val="21"/>
                <w:highlight w:val="none"/>
              </w:rPr>
              <w:t xml:space="preserve">联系人：姚先生 </w:t>
            </w:r>
          </w:p>
          <w:p w14:paraId="17FF07AB">
            <w:pPr>
              <w:wordWrap w:val="0"/>
              <w:spacing w:line="360" w:lineRule="auto"/>
              <w:jc w:val="both"/>
              <w:rPr>
                <w:rFonts w:hint="eastAsia" w:ascii="宋体" w:hAnsi="宋体" w:cs="宋体"/>
                <w:szCs w:val="21"/>
                <w:highlight w:val="none"/>
              </w:rPr>
            </w:pPr>
            <w:r>
              <w:rPr>
                <w:rFonts w:hint="eastAsia" w:ascii="宋体" w:hAnsi="宋体" w:cs="宋体"/>
                <w:szCs w:val="21"/>
                <w:highlight w:val="none"/>
              </w:rPr>
              <w:t xml:space="preserve">联系电话：19986633304     </w:t>
            </w:r>
          </w:p>
        </w:tc>
      </w:tr>
      <w:tr w14:paraId="0EA3550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51EF357">
            <w:pPr>
              <w:spacing w:line="360" w:lineRule="auto"/>
              <w:jc w:val="both"/>
              <w:rPr>
                <w:rFonts w:hint="eastAsia" w:ascii="宋体" w:hAnsi="宋体" w:cs="宋体"/>
                <w:szCs w:val="21"/>
                <w:highlight w:val="none"/>
              </w:rPr>
            </w:pPr>
            <w:r>
              <w:rPr>
                <w:rFonts w:hint="eastAsia" w:ascii="宋体" w:hAnsi="宋体" w:cs="宋体"/>
                <w:szCs w:val="21"/>
                <w:highlight w:val="none"/>
              </w:rPr>
              <w:t>8.2</w:t>
            </w:r>
          </w:p>
        </w:tc>
        <w:tc>
          <w:tcPr>
            <w:tcW w:w="3090" w:type="dxa"/>
            <w:tcBorders>
              <w:top w:val="single" w:color="auto" w:sz="4" w:space="0"/>
              <w:left w:val="single" w:color="auto" w:sz="4" w:space="0"/>
              <w:bottom w:val="single" w:color="auto" w:sz="4" w:space="0"/>
              <w:right w:val="single" w:color="auto" w:sz="4" w:space="0"/>
            </w:tcBorders>
            <w:vAlign w:val="center"/>
          </w:tcPr>
          <w:p w14:paraId="0F69F1CD">
            <w:pPr>
              <w:spacing w:line="360" w:lineRule="auto"/>
              <w:jc w:val="both"/>
              <w:rPr>
                <w:rFonts w:hint="eastAsia" w:ascii="宋体" w:hAnsi="宋体" w:cs="宋体"/>
                <w:szCs w:val="21"/>
                <w:highlight w:val="none"/>
              </w:rPr>
            </w:pPr>
            <w:r>
              <w:rPr>
                <w:rFonts w:hint="eastAsia" w:ascii="宋体" w:hAnsi="宋体" w:cs="宋体"/>
                <w:szCs w:val="21"/>
                <w:highlight w:val="none"/>
              </w:rPr>
              <w:t>可以调解异议争议的行业组织或专业咨询机构</w:t>
            </w:r>
          </w:p>
        </w:tc>
        <w:tc>
          <w:tcPr>
            <w:tcW w:w="5349" w:type="dxa"/>
            <w:tcBorders>
              <w:top w:val="single" w:color="auto" w:sz="4" w:space="0"/>
              <w:left w:val="single" w:color="auto" w:sz="4" w:space="0"/>
              <w:bottom w:val="single" w:color="auto" w:sz="4" w:space="0"/>
              <w:right w:val="single" w:color="auto" w:sz="4" w:space="0"/>
            </w:tcBorders>
            <w:vAlign w:val="center"/>
          </w:tcPr>
          <w:p w14:paraId="6E6E0ADB">
            <w:pPr>
              <w:wordWrap w:val="0"/>
              <w:spacing w:line="360" w:lineRule="auto"/>
              <w:jc w:val="both"/>
              <w:rPr>
                <w:rFonts w:hint="eastAsia" w:ascii="宋体" w:hAnsi="宋体" w:cs="宋体"/>
                <w:szCs w:val="21"/>
                <w:highlight w:val="none"/>
              </w:rPr>
            </w:pPr>
            <w:r>
              <w:rPr>
                <w:rFonts w:hint="eastAsia" w:ascii="宋体" w:hAnsi="宋体" w:cs="宋体"/>
                <w:szCs w:val="21"/>
                <w:highlight w:val="none"/>
              </w:rPr>
              <w:t>/</w:t>
            </w:r>
          </w:p>
        </w:tc>
      </w:tr>
      <w:tr w14:paraId="2E95BDE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B02469D">
            <w:pPr>
              <w:spacing w:line="360" w:lineRule="auto"/>
              <w:jc w:val="both"/>
              <w:rPr>
                <w:rFonts w:hint="eastAsia" w:ascii="宋体" w:hAnsi="宋体" w:cs="宋体"/>
                <w:szCs w:val="21"/>
                <w:highlight w:val="none"/>
              </w:rPr>
            </w:pPr>
            <w:r>
              <w:rPr>
                <w:rFonts w:hint="eastAsia" w:ascii="宋体" w:hAnsi="宋体" w:cs="宋体"/>
                <w:szCs w:val="21"/>
                <w:highlight w:val="none"/>
              </w:rPr>
              <w:t>10.1</w:t>
            </w:r>
          </w:p>
        </w:tc>
        <w:tc>
          <w:tcPr>
            <w:tcW w:w="3090" w:type="dxa"/>
            <w:tcBorders>
              <w:top w:val="single" w:color="auto" w:sz="4" w:space="0"/>
              <w:left w:val="single" w:color="auto" w:sz="4" w:space="0"/>
              <w:bottom w:val="single" w:color="auto" w:sz="4" w:space="0"/>
              <w:right w:val="single" w:color="auto" w:sz="4" w:space="0"/>
            </w:tcBorders>
            <w:vAlign w:val="center"/>
          </w:tcPr>
          <w:p w14:paraId="115BB0AE">
            <w:pPr>
              <w:spacing w:line="360" w:lineRule="auto"/>
              <w:jc w:val="both"/>
              <w:rPr>
                <w:rFonts w:hint="eastAsia" w:ascii="宋体" w:hAnsi="宋体" w:cs="宋体"/>
                <w:szCs w:val="21"/>
                <w:highlight w:val="none"/>
              </w:rPr>
            </w:pPr>
            <w:r>
              <w:rPr>
                <w:rFonts w:hint="eastAsia" w:ascii="宋体" w:hAnsi="宋体" w:cs="宋体"/>
                <w:szCs w:val="21"/>
                <w:highlight w:val="none"/>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14:paraId="0595CD2B">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□不要求承担</w:t>
            </w:r>
          </w:p>
          <w:p w14:paraId="5EECA8CF">
            <w:pPr>
              <w:wordWrap w:val="0"/>
              <w:spacing w:line="360" w:lineRule="auto"/>
              <w:jc w:val="both"/>
              <w:rPr>
                <w:rFonts w:hint="eastAsia" w:ascii="宋体" w:hAnsi="宋体" w:cs="宋体"/>
                <w:szCs w:val="21"/>
                <w:highlight w:val="none"/>
              </w:rPr>
            </w:pPr>
            <w:r>
              <w:rPr>
                <w:rFonts w:hint="eastAsia" w:ascii="宋体" w:hAnsi="宋体" w:cs="宋体"/>
                <w:szCs w:val="21"/>
                <w:highlight w:val="none"/>
              </w:rPr>
              <w:t>☑要求承担</w:t>
            </w:r>
          </w:p>
          <w:p w14:paraId="38150443">
            <w:pPr>
              <w:wordWrap w:val="0"/>
              <w:spacing w:line="360" w:lineRule="auto"/>
              <w:jc w:val="both"/>
              <w:rPr>
                <w:rFonts w:hint="eastAsia" w:ascii="宋体" w:hAnsi="宋体" w:cs="宋体"/>
                <w:szCs w:val="21"/>
                <w:highlight w:val="none"/>
                <w:u w:val="single"/>
              </w:rPr>
            </w:pPr>
            <w:r>
              <w:rPr>
                <w:rFonts w:hint="eastAsia" w:ascii="宋体" w:hAnsi="宋体" w:cs="宋体"/>
                <w:szCs w:val="21"/>
                <w:highlight w:val="none"/>
              </w:rPr>
              <w:t>费用标准或金额：</w:t>
            </w:r>
            <w:r>
              <w:rPr>
                <w:rFonts w:hint="eastAsia" w:ascii="宋体" w:hAnsi="宋体" w:cs="宋体"/>
                <w:szCs w:val="21"/>
                <w:highlight w:val="none"/>
                <w:u w:val="single"/>
              </w:rPr>
              <w:t>见采购公告</w:t>
            </w:r>
          </w:p>
          <w:p w14:paraId="195149DF">
            <w:pPr>
              <w:wordWrap w:val="0"/>
              <w:spacing w:line="360" w:lineRule="auto"/>
              <w:jc w:val="both"/>
              <w:rPr>
                <w:rFonts w:hint="eastAsia" w:ascii="宋体" w:hAnsi="宋体" w:cs="宋体"/>
                <w:szCs w:val="21"/>
                <w:highlight w:val="none"/>
                <w:u w:val="single"/>
              </w:rPr>
            </w:pPr>
            <w:r>
              <w:rPr>
                <w:rFonts w:hint="eastAsia" w:ascii="宋体" w:hAnsi="宋体" w:cs="宋体"/>
                <w:szCs w:val="21"/>
                <w:highlight w:val="none"/>
              </w:rPr>
              <w:t>交费时间：</w:t>
            </w:r>
            <w:r>
              <w:rPr>
                <w:rFonts w:hint="eastAsia" w:ascii="宋体" w:hAnsi="宋体" w:cs="宋体"/>
                <w:szCs w:val="21"/>
                <w:highlight w:val="none"/>
                <w:u w:val="single"/>
              </w:rPr>
              <w:t>见采购公告</w:t>
            </w:r>
          </w:p>
          <w:p w14:paraId="5E8BA715">
            <w:pPr>
              <w:wordWrap w:val="0"/>
              <w:spacing w:line="360" w:lineRule="auto"/>
              <w:jc w:val="both"/>
              <w:rPr>
                <w:rFonts w:hint="eastAsia" w:ascii="宋体" w:hAnsi="宋体" w:cs="宋体"/>
                <w:szCs w:val="21"/>
                <w:highlight w:val="none"/>
              </w:rPr>
            </w:pPr>
            <w:r>
              <w:rPr>
                <w:rFonts w:hint="eastAsia" w:ascii="宋体" w:hAnsi="宋体" w:cs="宋体"/>
                <w:szCs w:val="21"/>
                <w:highlight w:val="none"/>
              </w:rPr>
              <w:t>交费方式：</w:t>
            </w:r>
            <w:r>
              <w:rPr>
                <w:rFonts w:hint="eastAsia" w:ascii="宋体" w:hAnsi="宋体" w:cs="宋体"/>
                <w:szCs w:val="21"/>
                <w:highlight w:val="none"/>
                <w:u w:val="single"/>
              </w:rPr>
              <w:t>见采购公告</w:t>
            </w:r>
          </w:p>
        </w:tc>
      </w:tr>
      <w:tr w14:paraId="5FD4A73C">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1A20DC5">
            <w:pPr>
              <w:spacing w:line="360" w:lineRule="auto"/>
              <w:jc w:val="both"/>
              <w:rPr>
                <w:rFonts w:hint="eastAsia" w:ascii="宋体" w:hAnsi="宋体" w:cs="宋体"/>
                <w:szCs w:val="21"/>
                <w:highlight w:val="none"/>
              </w:rPr>
            </w:pPr>
            <w:r>
              <w:rPr>
                <w:rFonts w:hint="eastAsia" w:ascii="宋体" w:hAnsi="宋体" w:cs="宋体"/>
                <w:szCs w:val="21"/>
                <w:highlight w:val="none"/>
              </w:rPr>
              <w:t>10.2</w:t>
            </w:r>
          </w:p>
        </w:tc>
        <w:tc>
          <w:tcPr>
            <w:tcW w:w="3090" w:type="dxa"/>
            <w:tcBorders>
              <w:top w:val="single" w:color="auto" w:sz="4" w:space="0"/>
              <w:left w:val="single" w:color="auto" w:sz="4" w:space="0"/>
              <w:bottom w:val="single" w:color="auto" w:sz="4" w:space="0"/>
              <w:right w:val="single" w:color="auto" w:sz="4" w:space="0"/>
            </w:tcBorders>
            <w:vAlign w:val="center"/>
          </w:tcPr>
          <w:p w14:paraId="00F71EC7">
            <w:pPr>
              <w:spacing w:line="360" w:lineRule="auto"/>
              <w:jc w:val="both"/>
              <w:rPr>
                <w:rFonts w:hint="eastAsia" w:ascii="宋体" w:hAnsi="宋体" w:cs="宋体"/>
                <w:szCs w:val="21"/>
                <w:highlight w:val="none"/>
              </w:rPr>
            </w:pPr>
            <w:r>
              <w:rPr>
                <w:rFonts w:hint="eastAsia" w:ascii="宋体" w:hAnsi="宋体" w:cs="宋体"/>
                <w:szCs w:val="21"/>
                <w:highlight w:val="none"/>
              </w:rPr>
              <w:t>需要补充的其他内容</w:t>
            </w:r>
          </w:p>
        </w:tc>
        <w:tc>
          <w:tcPr>
            <w:tcW w:w="5349" w:type="dxa"/>
            <w:tcBorders>
              <w:top w:val="single" w:color="auto" w:sz="4" w:space="0"/>
              <w:left w:val="single" w:color="auto" w:sz="4" w:space="0"/>
              <w:bottom w:val="single" w:color="auto" w:sz="4" w:space="0"/>
              <w:right w:val="single" w:color="auto" w:sz="4" w:space="0"/>
            </w:tcBorders>
            <w:vAlign w:val="center"/>
          </w:tcPr>
          <w:p w14:paraId="23647476">
            <w:pPr>
              <w:wordWrap w:val="0"/>
              <w:spacing w:line="360" w:lineRule="auto"/>
              <w:jc w:val="both"/>
              <w:rPr>
                <w:rFonts w:hint="eastAsia" w:ascii="宋体" w:hAnsi="宋体" w:cs="宋体"/>
                <w:szCs w:val="21"/>
                <w:highlight w:val="none"/>
              </w:rPr>
            </w:pPr>
            <w:r>
              <w:rPr>
                <w:rFonts w:hint="eastAsia" w:ascii="宋体" w:hAnsi="宋体" w:cs="宋体"/>
                <w:szCs w:val="21"/>
                <w:highlight w:val="none"/>
              </w:rPr>
              <w:t>/</w:t>
            </w:r>
          </w:p>
        </w:tc>
      </w:tr>
    </w:tbl>
    <w:p w14:paraId="7C20A25D">
      <w:pPr>
        <w:pStyle w:val="69"/>
        <w:spacing w:line="300" w:lineRule="atLeast"/>
        <w:jc w:val="center"/>
        <w:rPr>
          <w:rFonts w:ascii="黑体" w:hAnsi="Times New Roman" w:eastAsia="黑体" w:cs="Times New Roman"/>
          <w:sz w:val="28"/>
          <w:szCs w:val="28"/>
          <w:highlight w:val="none"/>
        </w:rPr>
      </w:pPr>
    </w:p>
    <w:p w14:paraId="0B01D228">
      <w:pPr>
        <w:pStyle w:val="69"/>
        <w:spacing w:line="300" w:lineRule="atLeast"/>
        <w:jc w:val="center"/>
        <w:rPr>
          <w:rFonts w:ascii="黑体" w:hAnsi="Times New Roman" w:eastAsia="黑体" w:cs="Times New Roman"/>
          <w:sz w:val="28"/>
          <w:szCs w:val="28"/>
          <w:highlight w:val="none"/>
        </w:rPr>
      </w:pPr>
    </w:p>
    <w:p w14:paraId="5FE8127C">
      <w:pPr>
        <w:pStyle w:val="69"/>
        <w:spacing w:line="300" w:lineRule="atLeast"/>
        <w:jc w:val="center"/>
        <w:rPr>
          <w:rFonts w:ascii="黑体" w:hAnsi="Times New Roman" w:eastAsia="黑体" w:cs="Times New Roman"/>
          <w:sz w:val="28"/>
          <w:szCs w:val="28"/>
          <w:highlight w:val="none"/>
        </w:rPr>
      </w:pPr>
    </w:p>
    <w:p w14:paraId="651A0399">
      <w:pPr>
        <w:rPr>
          <w:rFonts w:ascii="黑体" w:eastAsia="黑体"/>
          <w:sz w:val="28"/>
          <w:szCs w:val="28"/>
          <w:highlight w:val="none"/>
        </w:rPr>
      </w:pPr>
      <w:r>
        <w:rPr>
          <w:rFonts w:hint="eastAsia" w:ascii="黑体" w:eastAsia="黑体"/>
          <w:sz w:val="28"/>
          <w:szCs w:val="28"/>
          <w:highlight w:val="none"/>
        </w:rPr>
        <w:br w:type="page"/>
      </w:r>
    </w:p>
    <w:p w14:paraId="3208FBA5">
      <w:pPr>
        <w:pStyle w:val="69"/>
        <w:spacing w:line="300" w:lineRule="atLeast"/>
        <w:jc w:val="center"/>
        <w:rPr>
          <w:rFonts w:ascii="黑体" w:hAnsi="Times New Roman" w:eastAsia="黑体" w:cs="Times New Roman"/>
          <w:sz w:val="28"/>
          <w:szCs w:val="28"/>
          <w:highlight w:val="none"/>
        </w:rPr>
      </w:pPr>
      <w:r>
        <w:rPr>
          <w:rFonts w:hint="eastAsia" w:ascii="黑体" w:hAnsi="Times New Roman" w:eastAsia="黑体" w:cs="Times New Roman"/>
          <w:sz w:val="28"/>
          <w:szCs w:val="28"/>
          <w:highlight w:val="none"/>
        </w:rPr>
        <w:t>附录1   资格审查条件（资质最低条件）</w:t>
      </w:r>
    </w:p>
    <w:p w14:paraId="1DAAB479">
      <w:pPr>
        <w:pStyle w:val="69"/>
        <w:spacing w:line="300" w:lineRule="atLeast"/>
        <w:ind w:left="0" w:firstLine="0"/>
        <w:jc w:val="both"/>
        <w:rPr>
          <w:rFonts w:ascii="黑体" w:hAnsi="Times New Roman" w:eastAsia="黑体" w:cs="Times New Roman"/>
          <w:sz w:val="28"/>
          <w:szCs w:val="28"/>
          <w:highlight w:val="none"/>
        </w:rPr>
      </w:pPr>
    </w:p>
    <w:tbl>
      <w:tblPr>
        <w:tblStyle w:val="89"/>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93"/>
        <w:gridCol w:w="8057"/>
      </w:tblGrid>
      <w:tr w14:paraId="479772C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803"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38DA3D08">
            <w:pPr>
              <w:jc w:val="center"/>
              <w:rPr>
                <w:rFonts w:hint="eastAsia" w:ascii="宋体" w:hAnsi="宋体" w:cs="宋体"/>
                <w:sz w:val="24"/>
                <w:highlight w:val="none"/>
              </w:rPr>
            </w:pPr>
            <w:r>
              <w:rPr>
                <w:rFonts w:hint="eastAsia" w:ascii="宋体" w:hAnsi="宋体" w:cs="宋体"/>
                <w:sz w:val="24"/>
                <w:highlight w:val="none"/>
              </w:rPr>
              <w:t>项目名称</w:t>
            </w:r>
          </w:p>
        </w:tc>
        <w:tc>
          <w:tcPr>
            <w:tcW w:w="4089" w:type="pct"/>
            <w:tcBorders>
              <w:top w:val="single" w:color="000000" w:sz="4" w:space="0"/>
              <w:left w:val="single" w:color="000000" w:sz="4" w:space="0"/>
              <w:bottom w:val="single" w:color="000000" w:sz="4" w:space="0"/>
              <w:right w:val="single" w:color="000000" w:sz="4" w:space="0"/>
            </w:tcBorders>
            <w:vAlign w:val="center"/>
          </w:tcPr>
          <w:p w14:paraId="276422CA">
            <w:pPr>
              <w:jc w:val="center"/>
              <w:rPr>
                <w:rFonts w:hint="eastAsia" w:ascii="宋体" w:hAnsi="宋体" w:cs="宋体"/>
                <w:sz w:val="24"/>
                <w:highlight w:val="none"/>
              </w:rPr>
            </w:pPr>
            <w:r>
              <w:rPr>
                <w:rFonts w:hint="eastAsia" w:ascii="宋体" w:hAnsi="宋体" w:cs="宋体"/>
                <w:sz w:val="24"/>
                <w:highlight w:val="none"/>
              </w:rPr>
              <w:t>企业资质等级要求</w:t>
            </w:r>
          </w:p>
        </w:tc>
      </w:tr>
      <w:tr w14:paraId="49C0A18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181B1C81">
            <w:pPr>
              <w:jc w:val="center"/>
              <w:rPr>
                <w:highlight w:val="none"/>
              </w:rPr>
            </w:pPr>
            <w:r>
              <w:rPr>
                <w:rFonts w:hint="eastAsia" w:ascii="宋体" w:hAnsi="宋体" w:cs="宋体"/>
                <w:bCs/>
                <w:szCs w:val="21"/>
                <w:highlight w:val="none"/>
                <w:shd w:val="clear" w:color="auto" w:fill="FFFFFF"/>
              </w:rPr>
              <w:t>G59新新高速公路新宁段房建工程竣工质量检测技术服务项目</w:t>
            </w:r>
          </w:p>
        </w:tc>
        <w:tc>
          <w:tcPr>
            <w:tcW w:w="4089" w:type="pct"/>
            <w:tcBorders>
              <w:top w:val="single" w:color="000000" w:sz="4" w:space="0"/>
              <w:left w:val="single" w:color="000000" w:sz="4" w:space="0"/>
              <w:bottom w:val="single" w:color="000000" w:sz="4" w:space="0"/>
              <w:right w:val="single" w:color="000000" w:sz="4" w:space="0"/>
            </w:tcBorders>
            <w:vAlign w:val="center"/>
          </w:tcPr>
          <w:p w14:paraId="63213D07">
            <w:pPr>
              <w:rPr>
                <w:highlight w:val="none"/>
                <w:lang w:val="zh-CN"/>
              </w:rPr>
            </w:pPr>
            <w:r>
              <w:rPr>
                <w:rFonts w:hint="eastAsia"/>
                <w:highlight w:val="none"/>
                <w:lang w:val="zh-CN"/>
              </w:rPr>
              <w:t>应同时满足：</w:t>
            </w:r>
          </w:p>
          <w:p w14:paraId="0D2F3047">
            <w:pPr>
              <w:numPr>
                <w:ilvl w:val="0"/>
                <w:numId w:val="14"/>
              </w:numPr>
              <w:rPr>
                <w:highlight w:val="none"/>
                <w:lang w:val="zh-CN"/>
              </w:rPr>
            </w:pPr>
            <w:r>
              <w:rPr>
                <w:rFonts w:hint="eastAsia"/>
                <w:highlight w:val="none"/>
                <w:lang w:val="zh-CN"/>
              </w:rPr>
              <w:t xml:space="preserve">具有独立法人资格，持有有效的营业执照（或事业单位法人证书或社会团体法人登；记证书） (供应商为企业的，还应具备组织机构代码证，按照“三证合一”或“五证合一”登记制度进行登记的，可仅提供营业执照副本)。 </w:t>
            </w:r>
          </w:p>
          <w:p w14:paraId="665BDB7F">
            <w:pPr>
              <w:pStyle w:val="75"/>
              <w:numPr>
                <w:ilvl w:val="0"/>
                <w:numId w:val="14"/>
              </w:numPr>
              <w:ind w:left="0" w:leftChars="0" w:firstLine="0" w:firstLineChars="0"/>
              <w:rPr>
                <w:highlight w:val="none"/>
              </w:rPr>
            </w:pPr>
            <w:r>
              <w:rPr>
                <w:rFonts w:hint="eastAsia"/>
                <w:highlight w:val="none"/>
              </w:rPr>
              <w:t>具有省级及以上住房和城乡建设主管部门颁发的有效期内的建设工程质量检测机构综合资质或专项资质（含建筑材料及构配件、主体结构及装饰装修、钢结构、地基基础及建筑节能）;</w:t>
            </w:r>
          </w:p>
          <w:p w14:paraId="6D0090D1">
            <w:pPr>
              <w:pStyle w:val="75"/>
              <w:numPr>
                <w:ilvl w:val="0"/>
                <w:numId w:val="14"/>
              </w:numPr>
              <w:ind w:left="0" w:leftChars="0" w:firstLine="0" w:firstLineChars="0"/>
              <w:rPr>
                <w:highlight w:val="none"/>
              </w:rPr>
            </w:pPr>
            <w:r>
              <w:rPr>
                <w:rFonts w:hint="eastAsia"/>
                <w:highlight w:val="none"/>
              </w:rPr>
              <w:t>具有省级及以上质量技术监督部门颁发的CMA计量认证证书。</w:t>
            </w:r>
          </w:p>
        </w:tc>
      </w:tr>
    </w:tbl>
    <w:p w14:paraId="7E019EC4">
      <w:pPr>
        <w:jc w:val="center"/>
        <w:rPr>
          <w:rFonts w:ascii="黑体" w:eastAsia="黑体"/>
          <w:sz w:val="28"/>
          <w:szCs w:val="28"/>
          <w:highlight w:val="none"/>
        </w:rPr>
      </w:pPr>
      <w:bookmarkStart w:id="9" w:name="_Toc337561661"/>
      <w:bookmarkStart w:id="10" w:name="_Toc237060980"/>
      <w:bookmarkStart w:id="11" w:name="_Toc337747187"/>
    </w:p>
    <w:p w14:paraId="1F34C688">
      <w:pPr>
        <w:jc w:val="center"/>
        <w:rPr>
          <w:rFonts w:ascii="黑体" w:eastAsia="黑体"/>
          <w:sz w:val="28"/>
          <w:szCs w:val="28"/>
          <w:highlight w:val="none"/>
        </w:rPr>
      </w:pPr>
    </w:p>
    <w:p w14:paraId="46B116AA">
      <w:pPr>
        <w:jc w:val="center"/>
        <w:rPr>
          <w:rFonts w:ascii="黑体" w:eastAsia="黑体"/>
          <w:sz w:val="28"/>
          <w:szCs w:val="28"/>
          <w:highlight w:val="none"/>
        </w:rPr>
      </w:pPr>
    </w:p>
    <w:p w14:paraId="12BF47A2">
      <w:pPr>
        <w:jc w:val="center"/>
        <w:rPr>
          <w:rFonts w:ascii="黑体" w:eastAsia="黑体"/>
          <w:sz w:val="28"/>
          <w:szCs w:val="28"/>
          <w:highlight w:val="none"/>
        </w:rPr>
      </w:pPr>
    </w:p>
    <w:p w14:paraId="4F2BDD74">
      <w:pPr>
        <w:jc w:val="center"/>
        <w:rPr>
          <w:highlight w:val="none"/>
        </w:rPr>
      </w:pPr>
      <w:r>
        <w:rPr>
          <w:rFonts w:hint="eastAsia" w:ascii="黑体" w:eastAsia="黑体"/>
          <w:sz w:val="28"/>
          <w:szCs w:val="28"/>
          <w:highlight w:val="none"/>
        </w:rPr>
        <w:t xml:space="preserve">附录2   </w:t>
      </w:r>
      <w:bookmarkEnd w:id="9"/>
      <w:bookmarkEnd w:id="10"/>
      <w:bookmarkEnd w:id="11"/>
      <w:bookmarkStart w:id="12" w:name="_Toc337747188"/>
      <w:bookmarkStart w:id="13" w:name="_Toc337561662"/>
      <w:r>
        <w:rPr>
          <w:rFonts w:hint="eastAsia" w:ascii="黑体" w:eastAsia="黑体"/>
          <w:sz w:val="28"/>
          <w:szCs w:val="28"/>
          <w:highlight w:val="none"/>
        </w:rPr>
        <w:t xml:space="preserve"> 资格审查条件（业绩最低条件）</w:t>
      </w:r>
      <w:bookmarkEnd w:id="12"/>
      <w:bookmarkEnd w:id="13"/>
    </w:p>
    <w:p w14:paraId="60DB8F8B">
      <w:pPr>
        <w:pStyle w:val="36"/>
        <w:rPr>
          <w:highlight w:val="none"/>
        </w:rPr>
      </w:pPr>
    </w:p>
    <w:tbl>
      <w:tblPr>
        <w:tblStyle w:val="89"/>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8189"/>
      </w:tblGrid>
      <w:tr w14:paraId="6A44191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621EB09E">
            <w:pPr>
              <w:jc w:val="center"/>
              <w:rPr>
                <w:rFonts w:hint="eastAsia" w:ascii="宋体" w:hAnsi="宋体" w:cs="宋体"/>
                <w:sz w:val="24"/>
                <w:highlight w:val="none"/>
              </w:rPr>
            </w:pPr>
            <w:r>
              <w:rPr>
                <w:rFonts w:hint="eastAsia" w:ascii="宋体" w:hAnsi="宋体" w:cs="宋体"/>
                <w:sz w:val="24"/>
                <w:highlight w:val="none"/>
              </w:rPr>
              <w:t>项目名称</w:t>
            </w:r>
          </w:p>
        </w:tc>
        <w:tc>
          <w:tcPr>
            <w:tcW w:w="4156" w:type="pct"/>
            <w:tcBorders>
              <w:top w:val="single" w:color="000000" w:sz="4" w:space="0"/>
              <w:left w:val="single" w:color="000000" w:sz="4" w:space="0"/>
              <w:bottom w:val="single" w:color="000000" w:sz="4" w:space="0"/>
              <w:right w:val="single" w:color="000000" w:sz="4" w:space="0"/>
            </w:tcBorders>
            <w:vAlign w:val="center"/>
          </w:tcPr>
          <w:p w14:paraId="4E6A9788">
            <w:pPr>
              <w:jc w:val="center"/>
              <w:rPr>
                <w:rFonts w:hint="eastAsia" w:ascii="宋体" w:hAnsi="宋体" w:cs="宋体"/>
                <w:sz w:val="24"/>
                <w:highlight w:val="none"/>
              </w:rPr>
            </w:pPr>
            <w:r>
              <w:rPr>
                <w:rFonts w:hint="eastAsia" w:ascii="宋体" w:hAnsi="宋体" w:cs="宋体"/>
                <w:sz w:val="24"/>
                <w:highlight w:val="none"/>
              </w:rPr>
              <w:t>业 绩 要 求</w:t>
            </w:r>
          </w:p>
        </w:tc>
      </w:tr>
      <w:tr w14:paraId="665BEA4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785"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51837BA5">
            <w:pPr>
              <w:jc w:val="center"/>
              <w:rPr>
                <w:rFonts w:hint="eastAsia" w:ascii="宋体" w:hAnsi="宋体" w:cs="宋体"/>
                <w:szCs w:val="21"/>
                <w:highlight w:val="none"/>
              </w:rPr>
            </w:pPr>
            <w:r>
              <w:rPr>
                <w:rFonts w:hint="eastAsia" w:ascii="宋体" w:hAnsi="宋体" w:cs="宋体"/>
                <w:bCs/>
                <w:szCs w:val="21"/>
                <w:highlight w:val="none"/>
                <w:shd w:val="clear" w:color="auto" w:fill="FFFFFF"/>
              </w:rPr>
              <w:t>G59新新高速公路新宁段房建工程竣工质量检测技术服务项目</w:t>
            </w:r>
          </w:p>
        </w:tc>
        <w:tc>
          <w:tcPr>
            <w:tcW w:w="4156" w:type="pct"/>
            <w:tcBorders>
              <w:top w:val="single" w:color="000000" w:sz="4" w:space="0"/>
              <w:left w:val="single" w:color="000000" w:sz="4" w:space="0"/>
              <w:bottom w:val="single" w:color="000000" w:sz="4" w:space="0"/>
              <w:right w:val="single" w:color="000000" w:sz="4" w:space="0"/>
            </w:tcBorders>
            <w:vAlign w:val="center"/>
          </w:tcPr>
          <w:p w14:paraId="3C2B3F2F">
            <w:pPr>
              <w:rPr>
                <w:rFonts w:hint="eastAsia" w:ascii="宋体" w:hAnsi="宋体" w:cs="宋体"/>
                <w:szCs w:val="21"/>
                <w:highlight w:val="none"/>
              </w:rPr>
            </w:pPr>
            <w:r>
              <w:rPr>
                <w:rFonts w:hint="eastAsia" w:ascii="宋体" w:hAnsi="宋体" w:cs="宋体"/>
                <w:szCs w:val="21"/>
                <w:highlight w:val="none"/>
                <w:u w:val="single"/>
              </w:rPr>
              <w:t>近5年（指递交响应文件截止之日前一日回溯 5年，以合同签订时间为</w:t>
            </w:r>
            <w:r>
              <w:rPr>
                <w:rFonts w:hint="eastAsia" w:ascii="宋体" w:hAnsi="宋体" w:cs="宋体"/>
                <w:szCs w:val="21"/>
                <w:highlight w:val="none"/>
                <w:u w:val="single"/>
                <w:lang w:val="zh-CN"/>
              </w:rPr>
              <w:t>准</w:t>
            </w:r>
            <w:r>
              <w:rPr>
                <w:rFonts w:hint="eastAsia" w:ascii="宋体" w:hAnsi="宋体" w:cs="宋体"/>
                <w:szCs w:val="21"/>
                <w:highlight w:val="none"/>
                <w:u w:val="single"/>
              </w:rPr>
              <w:t>）至少独立完成1个建筑面积6000m²以上的房建工程质量竣工检测技术服务业绩。</w:t>
            </w:r>
            <w:r>
              <w:rPr>
                <w:rFonts w:hint="eastAsia" w:ascii="宋体" w:hAnsi="宋体" w:cs="宋体"/>
                <w:szCs w:val="21"/>
                <w:highlight w:val="none"/>
                <w:lang w:val="zh-CN"/>
              </w:rPr>
              <w:t xml:space="preserve"> </w:t>
            </w:r>
          </w:p>
          <w:p w14:paraId="6223CA89">
            <w:pPr>
              <w:rPr>
                <w:rFonts w:hint="eastAsia" w:ascii="宋体" w:hAnsi="宋体" w:cs="宋体"/>
                <w:szCs w:val="21"/>
                <w:highlight w:val="none"/>
              </w:rPr>
            </w:pPr>
            <w:r>
              <w:rPr>
                <w:rFonts w:hint="eastAsia" w:ascii="宋体" w:hAnsi="宋体" w:cs="宋体"/>
                <w:szCs w:val="21"/>
                <w:highlight w:val="none"/>
              </w:rPr>
              <w:t>注：1、业绩证明材料须提供合同/订单，如合同/订单无法证实业绩满足采购文件要求，还须提供委托人出具的证明材料，证明材料应附联系人姓名及联系方式）。</w:t>
            </w:r>
          </w:p>
          <w:p w14:paraId="121DC928">
            <w:pPr>
              <w:rPr>
                <w:rFonts w:hint="eastAsia" w:ascii="宋体" w:hAnsi="宋体" w:cs="宋体"/>
                <w:szCs w:val="21"/>
                <w:highlight w:val="none"/>
              </w:rPr>
            </w:pPr>
            <w:r>
              <w:rPr>
                <w:rFonts w:hint="eastAsia" w:ascii="宋体" w:hAnsi="宋体" w:cs="宋体"/>
                <w:szCs w:val="21"/>
                <w:highlight w:val="none"/>
              </w:rPr>
              <w:t>2、业绩计算以合同签订时间为准。</w:t>
            </w:r>
          </w:p>
          <w:p w14:paraId="1BBABFC7">
            <w:pPr>
              <w:rPr>
                <w:rFonts w:hint="eastAsia" w:ascii="宋体" w:hAnsi="宋体" w:cs="宋体"/>
                <w:szCs w:val="21"/>
                <w:highlight w:val="none"/>
              </w:rPr>
            </w:pPr>
            <w:r>
              <w:rPr>
                <w:rFonts w:hint="eastAsia" w:ascii="宋体" w:hAnsi="宋体" w:cs="宋体"/>
                <w:szCs w:val="21"/>
                <w:highlight w:val="none"/>
              </w:rPr>
              <w:t>3、如近年来，响应人法人机构发生合法变更或重组或法人名称变更时，应提供相关部门的合法批件或其他相关证明材料来证明其所附业绩的继承性。</w:t>
            </w:r>
          </w:p>
        </w:tc>
      </w:tr>
    </w:tbl>
    <w:p w14:paraId="6F371CA6">
      <w:pPr>
        <w:jc w:val="center"/>
        <w:rPr>
          <w:rFonts w:ascii="黑体" w:eastAsia="黑体"/>
          <w:sz w:val="28"/>
          <w:szCs w:val="28"/>
          <w:highlight w:val="none"/>
        </w:rPr>
      </w:pPr>
      <w:bookmarkStart w:id="14" w:name="_Toc21791"/>
      <w:bookmarkStart w:id="15" w:name="_Toc337561663"/>
      <w:bookmarkStart w:id="16" w:name="_Toc12182"/>
      <w:bookmarkStart w:id="17" w:name="_Toc337747189"/>
    </w:p>
    <w:p w14:paraId="3053065D">
      <w:pPr>
        <w:jc w:val="center"/>
        <w:rPr>
          <w:rFonts w:ascii="黑体" w:eastAsia="黑体"/>
          <w:sz w:val="28"/>
          <w:szCs w:val="28"/>
          <w:highlight w:val="none"/>
        </w:rPr>
      </w:pPr>
    </w:p>
    <w:p w14:paraId="7C27F393">
      <w:pPr>
        <w:jc w:val="center"/>
        <w:rPr>
          <w:rFonts w:ascii="黑体" w:eastAsia="黑体"/>
          <w:sz w:val="28"/>
          <w:szCs w:val="28"/>
          <w:highlight w:val="none"/>
        </w:rPr>
      </w:pPr>
    </w:p>
    <w:p w14:paraId="23B84DC8">
      <w:pPr>
        <w:jc w:val="center"/>
        <w:rPr>
          <w:rFonts w:ascii="黑体" w:eastAsia="黑体"/>
          <w:sz w:val="28"/>
          <w:szCs w:val="28"/>
          <w:highlight w:val="none"/>
        </w:rPr>
      </w:pPr>
    </w:p>
    <w:p w14:paraId="708CC366">
      <w:pPr>
        <w:jc w:val="center"/>
        <w:rPr>
          <w:rFonts w:ascii="黑体" w:eastAsia="黑体"/>
          <w:sz w:val="28"/>
          <w:szCs w:val="28"/>
          <w:highlight w:val="none"/>
        </w:rPr>
      </w:pPr>
    </w:p>
    <w:p w14:paraId="633126C6">
      <w:pPr>
        <w:pStyle w:val="75"/>
        <w:ind w:left="980" w:hanging="560"/>
        <w:rPr>
          <w:rFonts w:ascii="黑体" w:eastAsia="黑体"/>
          <w:sz w:val="28"/>
          <w:szCs w:val="28"/>
          <w:highlight w:val="none"/>
        </w:rPr>
      </w:pPr>
    </w:p>
    <w:p w14:paraId="6FA96A8B">
      <w:pPr>
        <w:rPr>
          <w:rFonts w:ascii="黑体" w:eastAsia="黑体"/>
          <w:sz w:val="28"/>
          <w:szCs w:val="28"/>
          <w:highlight w:val="none"/>
        </w:rPr>
      </w:pPr>
    </w:p>
    <w:p w14:paraId="516956EC">
      <w:pPr>
        <w:rPr>
          <w:rFonts w:ascii="黑体" w:eastAsia="黑体"/>
          <w:sz w:val="28"/>
          <w:szCs w:val="28"/>
          <w:highlight w:val="none"/>
        </w:rPr>
      </w:pPr>
    </w:p>
    <w:p w14:paraId="51388276">
      <w:pPr>
        <w:rPr>
          <w:rFonts w:ascii="黑体" w:eastAsia="黑体"/>
          <w:sz w:val="28"/>
          <w:szCs w:val="28"/>
          <w:highlight w:val="none"/>
        </w:rPr>
      </w:pPr>
    </w:p>
    <w:p w14:paraId="7FF1C3D4">
      <w:pPr>
        <w:rPr>
          <w:rFonts w:ascii="黑体" w:eastAsia="黑体"/>
          <w:sz w:val="28"/>
          <w:szCs w:val="28"/>
          <w:highlight w:val="none"/>
        </w:rPr>
      </w:pPr>
    </w:p>
    <w:p w14:paraId="78F2897C">
      <w:pPr>
        <w:rPr>
          <w:rFonts w:ascii="黑体" w:eastAsia="黑体"/>
          <w:sz w:val="28"/>
          <w:szCs w:val="28"/>
          <w:highlight w:val="none"/>
        </w:rPr>
      </w:pPr>
    </w:p>
    <w:p w14:paraId="0B91426D">
      <w:pPr>
        <w:rPr>
          <w:rFonts w:ascii="黑体" w:eastAsia="黑体"/>
          <w:sz w:val="28"/>
          <w:szCs w:val="28"/>
          <w:highlight w:val="none"/>
        </w:rPr>
      </w:pPr>
    </w:p>
    <w:p w14:paraId="5EAE041F">
      <w:pPr>
        <w:rPr>
          <w:highlight w:val="none"/>
        </w:rPr>
      </w:pPr>
    </w:p>
    <w:p w14:paraId="54E0FFC3">
      <w:pPr>
        <w:rPr>
          <w:highlight w:val="none"/>
        </w:rPr>
      </w:pPr>
    </w:p>
    <w:p w14:paraId="56C0C843">
      <w:pPr>
        <w:rPr>
          <w:highlight w:val="none"/>
        </w:rPr>
      </w:pPr>
    </w:p>
    <w:p w14:paraId="3CCF85CF">
      <w:pPr>
        <w:rPr>
          <w:highlight w:val="none"/>
        </w:rPr>
      </w:pPr>
    </w:p>
    <w:p w14:paraId="004D3D61">
      <w:pPr>
        <w:rPr>
          <w:highlight w:val="none"/>
        </w:rPr>
      </w:pPr>
    </w:p>
    <w:p w14:paraId="2E386A49">
      <w:pPr>
        <w:jc w:val="center"/>
        <w:rPr>
          <w:rFonts w:ascii="黑体" w:eastAsia="黑体"/>
          <w:sz w:val="28"/>
          <w:szCs w:val="28"/>
          <w:highlight w:val="none"/>
        </w:rPr>
      </w:pPr>
      <w:r>
        <w:rPr>
          <w:rFonts w:hint="eastAsia" w:ascii="黑体" w:eastAsia="黑体"/>
          <w:sz w:val="28"/>
          <w:szCs w:val="28"/>
          <w:highlight w:val="none"/>
        </w:rPr>
        <w:t>附录3   资格审查条件（信誉最低条件）</w:t>
      </w:r>
      <w:bookmarkEnd w:id="14"/>
      <w:bookmarkEnd w:id="15"/>
      <w:bookmarkEnd w:id="16"/>
      <w:bookmarkEnd w:id="17"/>
    </w:p>
    <w:p w14:paraId="45524744">
      <w:pPr>
        <w:pStyle w:val="75"/>
        <w:ind w:left="840" w:hanging="420"/>
        <w:rPr>
          <w:highlight w:val="none"/>
        </w:rPr>
      </w:pPr>
    </w:p>
    <w:tbl>
      <w:tblPr>
        <w:tblStyle w:val="89"/>
        <w:tblW w:w="4974"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8"/>
        <w:gridCol w:w="8385"/>
      </w:tblGrid>
      <w:tr w14:paraId="10CEB69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723" w:type="pct"/>
            <w:tcBorders>
              <w:top w:val="single" w:color="000000" w:sz="4" w:space="0"/>
              <w:left w:val="single" w:color="000000" w:sz="4" w:space="0"/>
              <w:bottom w:val="single" w:color="000000" w:sz="4" w:space="0"/>
              <w:right w:val="single" w:color="000000" w:sz="4" w:space="0"/>
            </w:tcBorders>
            <w:vAlign w:val="center"/>
          </w:tcPr>
          <w:p w14:paraId="0084CE47">
            <w:pPr>
              <w:jc w:val="center"/>
              <w:rPr>
                <w:rFonts w:hint="eastAsia" w:ascii="宋体" w:hAnsi="宋体" w:cs="宋体"/>
                <w:sz w:val="24"/>
                <w:highlight w:val="none"/>
              </w:rPr>
            </w:pPr>
            <w:r>
              <w:rPr>
                <w:rFonts w:hint="eastAsia" w:ascii="宋体" w:hAnsi="宋体" w:cs="宋体"/>
                <w:sz w:val="24"/>
                <w:highlight w:val="none"/>
              </w:rPr>
              <w:t>项目名称</w:t>
            </w:r>
          </w:p>
        </w:tc>
        <w:tc>
          <w:tcPr>
            <w:tcW w:w="4276" w:type="pct"/>
            <w:tcBorders>
              <w:top w:val="single" w:color="000000" w:sz="4" w:space="0"/>
              <w:left w:val="single" w:color="000000" w:sz="4" w:space="0"/>
              <w:bottom w:val="single" w:color="000000" w:sz="4" w:space="0"/>
              <w:right w:val="single" w:color="000000" w:sz="4" w:space="0"/>
            </w:tcBorders>
            <w:vAlign w:val="center"/>
          </w:tcPr>
          <w:p w14:paraId="01EA33B7">
            <w:pPr>
              <w:jc w:val="center"/>
              <w:rPr>
                <w:rFonts w:hint="eastAsia" w:ascii="宋体" w:hAnsi="宋体" w:cs="宋体"/>
                <w:sz w:val="24"/>
                <w:highlight w:val="none"/>
              </w:rPr>
            </w:pPr>
            <w:r>
              <w:rPr>
                <w:rFonts w:hint="eastAsia" w:ascii="宋体" w:hAnsi="宋体" w:cs="宋体"/>
                <w:sz w:val="24"/>
                <w:highlight w:val="none"/>
              </w:rPr>
              <w:t>信 誉 要 求</w:t>
            </w:r>
          </w:p>
        </w:tc>
      </w:tr>
      <w:tr w14:paraId="34798E7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70" w:hRule="atLeast"/>
          <w:jc w:val="center"/>
        </w:trPr>
        <w:tc>
          <w:tcPr>
            <w:tcW w:w="723" w:type="pct"/>
            <w:tcBorders>
              <w:top w:val="single" w:color="000000" w:sz="4" w:space="0"/>
              <w:left w:val="single" w:color="000000" w:sz="4" w:space="0"/>
              <w:bottom w:val="single" w:color="000000" w:sz="4" w:space="0"/>
              <w:right w:val="single" w:color="000000" w:sz="4" w:space="0"/>
            </w:tcBorders>
            <w:vAlign w:val="center"/>
          </w:tcPr>
          <w:p w14:paraId="6540A725">
            <w:pPr>
              <w:jc w:val="center"/>
              <w:rPr>
                <w:rFonts w:hint="eastAsia" w:ascii="宋体" w:hAnsi="宋体" w:cs="宋体"/>
                <w:szCs w:val="21"/>
                <w:highlight w:val="none"/>
              </w:rPr>
            </w:pPr>
            <w:r>
              <w:rPr>
                <w:rFonts w:hint="eastAsia" w:ascii="宋体" w:hAnsi="宋体" w:cs="宋体"/>
                <w:bCs/>
                <w:szCs w:val="21"/>
                <w:highlight w:val="none"/>
                <w:shd w:val="clear" w:color="auto" w:fill="FFFFFF"/>
              </w:rPr>
              <w:t>G59新新高速公路新宁段房建工程竣工质量检测技术服务项目</w:t>
            </w:r>
          </w:p>
        </w:tc>
        <w:tc>
          <w:tcPr>
            <w:tcW w:w="4276" w:type="pct"/>
            <w:tcBorders>
              <w:top w:val="single" w:color="000000" w:sz="4" w:space="0"/>
              <w:left w:val="single" w:color="000000" w:sz="4" w:space="0"/>
              <w:bottom w:val="single" w:color="000000" w:sz="4" w:space="0"/>
              <w:right w:val="single" w:color="000000" w:sz="4" w:space="0"/>
            </w:tcBorders>
            <w:vAlign w:val="center"/>
          </w:tcPr>
          <w:p w14:paraId="7C591C87">
            <w:pPr>
              <w:widowControl w:val="0"/>
              <w:spacing w:line="360" w:lineRule="auto"/>
              <w:jc w:val="both"/>
              <w:rPr>
                <w:rStyle w:val="132"/>
                <w:rFonts w:hint="eastAsia" w:ascii="宋体" w:hAnsi="宋体" w:cs="宋体"/>
                <w:b w:val="0"/>
                <w:szCs w:val="21"/>
                <w:highlight w:val="none"/>
                <w:u w:val="single"/>
              </w:rPr>
            </w:pPr>
            <w:r>
              <w:rPr>
                <w:rStyle w:val="132"/>
                <w:rFonts w:hint="eastAsia" w:ascii="宋体" w:hAnsi="宋体" w:cs="宋体"/>
                <w:b w:val="0"/>
                <w:szCs w:val="21"/>
                <w:highlight w:val="none"/>
                <w:u w:val="single"/>
              </w:rPr>
              <w:t>1.不接受被交通运输部“公路水运工程试验检测管理信息系统”发布的试验检测机构信用评价结果评为最近第一年度D级、连续三年（最近第三年、最近第二年和最近第一年）评为C 级及以上信用等级的的供应商报名。</w:t>
            </w:r>
          </w:p>
          <w:p w14:paraId="01A866BA">
            <w:pPr>
              <w:jc w:val="both"/>
              <w:rPr>
                <w:rFonts w:hint="eastAsia" w:ascii="宋体" w:hAnsi="宋体" w:cs="宋体"/>
                <w:szCs w:val="21"/>
                <w:highlight w:val="none"/>
              </w:rPr>
            </w:pPr>
            <w:r>
              <w:rPr>
                <w:rStyle w:val="132"/>
                <w:rFonts w:hint="eastAsia" w:ascii="宋体" w:hAnsi="宋体" w:cs="宋体"/>
                <w:b w:val="0"/>
                <w:szCs w:val="21"/>
                <w:highlight w:val="none"/>
                <w:u w:val="single"/>
              </w:rPr>
              <w:t>2. 在全国企业信用信息公示系统（http://www.gsxt.gov.cn）中被列入严重违法失信企业名单的或在“信用中国”网站（www.creditchina.gov.cn）中被列入失信被执行人名单的。</w:t>
            </w:r>
          </w:p>
        </w:tc>
      </w:tr>
    </w:tbl>
    <w:p w14:paraId="365B3B1B">
      <w:pPr>
        <w:jc w:val="center"/>
        <w:rPr>
          <w:rFonts w:ascii="黑体" w:eastAsia="黑体"/>
          <w:sz w:val="28"/>
          <w:szCs w:val="28"/>
          <w:highlight w:val="none"/>
        </w:rPr>
      </w:pPr>
      <w:bookmarkStart w:id="18" w:name="_Toc337561664"/>
      <w:bookmarkStart w:id="19" w:name="_Toc337747190"/>
    </w:p>
    <w:p w14:paraId="64F751E9">
      <w:pPr>
        <w:rPr>
          <w:rFonts w:ascii="黑体" w:eastAsia="黑体"/>
          <w:sz w:val="28"/>
          <w:szCs w:val="28"/>
          <w:highlight w:val="none"/>
        </w:rPr>
      </w:pPr>
    </w:p>
    <w:p w14:paraId="7F0E4ABB">
      <w:pPr>
        <w:rPr>
          <w:rFonts w:ascii="黑体" w:eastAsia="黑体"/>
          <w:sz w:val="28"/>
          <w:szCs w:val="28"/>
          <w:highlight w:val="none"/>
        </w:rPr>
      </w:pPr>
    </w:p>
    <w:p w14:paraId="6255E822">
      <w:pPr>
        <w:rPr>
          <w:rFonts w:ascii="黑体" w:eastAsia="黑体"/>
          <w:sz w:val="28"/>
          <w:szCs w:val="28"/>
          <w:highlight w:val="none"/>
        </w:rPr>
      </w:pPr>
    </w:p>
    <w:p w14:paraId="14B75877">
      <w:pPr>
        <w:rPr>
          <w:rFonts w:ascii="黑体" w:eastAsia="黑体"/>
          <w:sz w:val="28"/>
          <w:szCs w:val="28"/>
          <w:highlight w:val="none"/>
        </w:rPr>
      </w:pPr>
    </w:p>
    <w:p w14:paraId="58C98739">
      <w:pPr>
        <w:rPr>
          <w:rFonts w:ascii="黑体" w:eastAsia="黑体"/>
          <w:sz w:val="28"/>
          <w:szCs w:val="28"/>
          <w:highlight w:val="none"/>
        </w:rPr>
      </w:pPr>
    </w:p>
    <w:p w14:paraId="4655862D">
      <w:pPr>
        <w:rPr>
          <w:rFonts w:ascii="黑体" w:eastAsia="黑体"/>
          <w:sz w:val="28"/>
          <w:szCs w:val="28"/>
          <w:highlight w:val="none"/>
        </w:rPr>
      </w:pPr>
    </w:p>
    <w:p w14:paraId="5A093879">
      <w:pPr>
        <w:jc w:val="center"/>
        <w:rPr>
          <w:rFonts w:ascii="黑体" w:eastAsia="黑体"/>
          <w:sz w:val="28"/>
          <w:szCs w:val="28"/>
          <w:highlight w:val="none"/>
        </w:rPr>
      </w:pPr>
      <w:r>
        <w:rPr>
          <w:rFonts w:hint="eastAsia" w:ascii="黑体" w:eastAsia="黑体"/>
          <w:sz w:val="28"/>
          <w:szCs w:val="28"/>
          <w:highlight w:val="none"/>
        </w:rPr>
        <w:t xml:space="preserve"> 附录4   资格审查条件（项目负责人最低要求）</w:t>
      </w:r>
      <w:bookmarkEnd w:id="18"/>
      <w:bookmarkEnd w:id="19"/>
    </w:p>
    <w:p w14:paraId="2EC868C7">
      <w:pPr>
        <w:pStyle w:val="36"/>
        <w:ind w:left="0" w:firstLine="0"/>
        <w:rPr>
          <w:highlight w:val="none"/>
        </w:rPr>
      </w:pPr>
    </w:p>
    <w:tbl>
      <w:tblPr>
        <w:tblStyle w:val="89"/>
        <w:tblW w:w="4883"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22"/>
        <w:gridCol w:w="836"/>
        <w:gridCol w:w="4977"/>
        <w:gridCol w:w="1788"/>
      </w:tblGrid>
      <w:tr w14:paraId="3ADC86B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59686692">
            <w:pPr>
              <w:jc w:val="center"/>
              <w:rPr>
                <w:rFonts w:hint="eastAsia" w:ascii="宋体" w:hAnsi="宋体" w:cs="宋体"/>
                <w:sz w:val="24"/>
                <w:highlight w:val="none"/>
              </w:rPr>
            </w:pPr>
            <w:r>
              <w:rPr>
                <w:rFonts w:hint="eastAsia" w:ascii="宋体" w:hAnsi="宋体" w:cs="宋体"/>
                <w:sz w:val="24"/>
                <w:highlight w:val="none"/>
              </w:rPr>
              <w:t>人员</w:t>
            </w:r>
          </w:p>
        </w:tc>
        <w:tc>
          <w:tcPr>
            <w:tcW w:w="434" w:type="pct"/>
            <w:tcBorders>
              <w:top w:val="single" w:color="000000" w:sz="4" w:space="0"/>
              <w:left w:val="single" w:color="000000" w:sz="4" w:space="0"/>
              <w:bottom w:val="single" w:color="000000" w:sz="4" w:space="0"/>
              <w:right w:val="single" w:color="000000" w:sz="4" w:space="0"/>
            </w:tcBorders>
            <w:vAlign w:val="center"/>
          </w:tcPr>
          <w:p w14:paraId="1533C56F">
            <w:pPr>
              <w:jc w:val="center"/>
              <w:rPr>
                <w:rFonts w:hint="eastAsia" w:ascii="宋体" w:hAnsi="宋体" w:cs="宋体"/>
                <w:sz w:val="24"/>
                <w:highlight w:val="none"/>
              </w:rPr>
            </w:pPr>
            <w:r>
              <w:rPr>
                <w:rFonts w:hint="eastAsia" w:ascii="宋体" w:hAnsi="宋体" w:cs="宋体"/>
                <w:sz w:val="24"/>
                <w:highlight w:val="none"/>
              </w:rPr>
              <w:t>数量</w:t>
            </w:r>
          </w:p>
        </w:tc>
        <w:tc>
          <w:tcPr>
            <w:tcW w:w="2585" w:type="pct"/>
            <w:tcBorders>
              <w:top w:val="single" w:color="000000" w:sz="4" w:space="0"/>
              <w:left w:val="single" w:color="000000" w:sz="4" w:space="0"/>
              <w:bottom w:val="single" w:color="000000" w:sz="4" w:space="0"/>
              <w:right w:val="single" w:color="000000" w:sz="4" w:space="0"/>
            </w:tcBorders>
            <w:vAlign w:val="center"/>
          </w:tcPr>
          <w:p w14:paraId="7E29F75B">
            <w:pPr>
              <w:jc w:val="center"/>
              <w:rPr>
                <w:rFonts w:hint="eastAsia" w:ascii="宋体" w:hAnsi="宋体" w:cs="宋体"/>
                <w:sz w:val="24"/>
                <w:highlight w:val="none"/>
              </w:rPr>
            </w:pPr>
            <w:r>
              <w:rPr>
                <w:rFonts w:hint="eastAsia" w:ascii="宋体" w:hAnsi="宋体" w:cs="宋体"/>
                <w:sz w:val="24"/>
                <w:highlight w:val="none"/>
              </w:rPr>
              <w:t>资 格 要 求</w:t>
            </w:r>
          </w:p>
        </w:tc>
        <w:tc>
          <w:tcPr>
            <w:tcW w:w="929" w:type="pct"/>
            <w:tcBorders>
              <w:top w:val="single" w:color="000000" w:sz="4" w:space="0"/>
              <w:left w:val="single" w:color="000000" w:sz="4" w:space="0"/>
              <w:bottom w:val="single" w:color="000000" w:sz="4" w:space="0"/>
              <w:right w:val="single" w:color="000000" w:sz="4" w:space="0"/>
            </w:tcBorders>
            <w:vAlign w:val="center"/>
          </w:tcPr>
          <w:p w14:paraId="2B035B91">
            <w:pPr>
              <w:jc w:val="center"/>
              <w:rPr>
                <w:rFonts w:hint="eastAsia" w:ascii="宋体" w:hAnsi="宋体" w:cs="宋体"/>
                <w:sz w:val="24"/>
                <w:highlight w:val="none"/>
              </w:rPr>
            </w:pPr>
            <w:r>
              <w:rPr>
                <w:rFonts w:hint="eastAsia" w:ascii="宋体" w:hAnsi="宋体" w:cs="宋体"/>
                <w:sz w:val="24"/>
                <w:highlight w:val="none"/>
              </w:rPr>
              <w:t>备注</w:t>
            </w:r>
          </w:p>
        </w:tc>
      </w:tr>
      <w:tr w14:paraId="665327F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235"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392A0249">
            <w:pPr>
              <w:jc w:val="center"/>
              <w:rPr>
                <w:rFonts w:hint="eastAsia" w:ascii="宋体" w:hAnsi="宋体" w:cs="宋体"/>
                <w:szCs w:val="21"/>
                <w:highlight w:val="none"/>
              </w:rPr>
            </w:pPr>
            <w:r>
              <w:rPr>
                <w:rFonts w:hint="eastAsia" w:ascii="宋体" w:hAnsi="宋体" w:cs="宋体"/>
                <w:szCs w:val="21"/>
                <w:highlight w:val="none"/>
              </w:rPr>
              <w:t>项目负责人</w:t>
            </w:r>
          </w:p>
        </w:tc>
        <w:tc>
          <w:tcPr>
            <w:tcW w:w="434" w:type="pct"/>
            <w:tcBorders>
              <w:top w:val="single" w:color="000000" w:sz="4" w:space="0"/>
              <w:left w:val="single" w:color="000000" w:sz="4" w:space="0"/>
              <w:bottom w:val="single" w:color="000000" w:sz="4" w:space="0"/>
              <w:right w:val="single" w:color="000000" w:sz="4" w:space="0"/>
            </w:tcBorders>
            <w:vAlign w:val="center"/>
          </w:tcPr>
          <w:p w14:paraId="1BA68D81">
            <w:pPr>
              <w:jc w:val="center"/>
              <w:rPr>
                <w:rFonts w:hint="eastAsia" w:ascii="宋体" w:hAnsi="宋体" w:cs="宋体"/>
                <w:szCs w:val="21"/>
                <w:highlight w:val="none"/>
              </w:rPr>
            </w:pPr>
            <w:r>
              <w:rPr>
                <w:rFonts w:hint="eastAsia" w:ascii="宋体" w:hAnsi="宋体" w:cs="宋体"/>
                <w:szCs w:val="21"/>
                <w:highlight w:val="none"/>
              </w:rPr>
              <w:t>1</w:t>
            </w:r>
          </w:p>
        </w:tc>
        <w:tc>
          <w:tcPr>
            <w:tcW w:w="2585" w:type="pct"/>
            <w:tcBorders>
              <w:top w:val="single" w:color="000000" w:sz="4" w:space="0"/>
              <w:left w:val="single" w:color="000000" w:sz="4" w:space="0"/>
              <w:bottom w:val="single" w:color="000000" w:sz="4" w:space="0"/>
              <w:right w:val="single" w:color="000000" w:sz="4" w:space="0"/>
            </w:tcBorders>
            <w:vAlign w:val="center"/>
          </w:tcPr>
          <w:p w14:paraId="5F8F3F50">
            <w:pPr>
              <w:widowControl w:val="0"/>
              <w:spacing w:line="360" w:lineRule="auto"/>
              <w:jc w:val="both"/>
              <w:rPr>
                <w:rFonts w:hint="eastAsia" w:ascii="宋体" w:hAnsi="宋体" w:cs="宋体"/>
                <w:szCs w:val="21"/>
                <w:highlight w:val="none"/>
                <w:u w:val="single"/>
              </w:rPr>
            </w:pPr>
            <w:r>
              <w:rPr>
                <w:rFonts w:hint="eastAsia" w:ascii="宋体" w:hAnsi="宋体" w:cs="宋体"/>
                <w:szCs w:val="21"/>
                <w:highlight w:val="none"/>
                <w:u w:val="single"/>
              </w:rPr>
              <w:t>拟委派本项目的项目负责人应具备：</w:t>
            </w:r>
          </w:p>
          <w:p w14:paraId="157CDBC6">
            <w:pPr>
              <w:widowControl w:val="0"/>
              <w:spacing w:line="360" w:lineRule="auto"/>
              <w:jc w:val="both"/>
              <w:rPr>
                <w:rFonts w:hint="eastAsia" w:ascii="宋体" w:hAnsi="宋体" w:cs="宋体"/>
                <w:szCs w:val="21"/>
                <w:highlight w:val="none"/>
                <w:u w:val="single"/>
              </w:rPr>
            </w:pPr>
            <w:r>
              <w:rPr>
                <w:rFonts w:hint="eastAsia" w:ascii="宋体" w:hAnsi="宋体" w:cs="宋体"/>
                <w:szCs w:val="21"/>
                <w:highlight w:val="none"/>
                <w:u w:val="single"/>
              </w:rPr>
              <w:t>1、具有高级及以上职称；</w:t>
            </w:r>
          </w:p>
          <w:p w14:paraId="7207EA22">
            <w:pPr>
              <w:widowControl w:val="0"/>
              <w:spacing w:line="360" w:lineRule="auto"/>
              <w:jc w:val="both"/>
              <w:rPr>
                <w:rFonts w:hint="eastAsia" w:ascii="宋体" w:hAnsi="宋体" w:cs="宋体"/>
                <w:szCs w:val="21"/>
                <w:highlight w:val="none"/>
                <w:u w:val="single"/>
              </w:rPr>
            </w:pPr>
            <w:r>
              <w:rPr>
                <w:rFonts w:hint="eastAsia" w:ascii="宋体" w:hAnsi="宋体" w:cs="宋体"/>
                <w:szCs w:val="21"/>
                <w:highlight w:val="none"/>
                <w:u w:val="single"/>
              </w:rPr>
              <w:t>2、应持有住房和城乡建设行政主管部门颁发的检测员证书或管理手册且岗位登记在供应商处；</w:t>
            </w:r>
          </w:p>
          <w:p w14:paraId="34AE04D3">
            <w:pPr>
              <w:jc w:val="both"/>
              <w:rPr>
                <w:rFonts w:hint="eastAsia" w:ascii="宋体" w:hAnsi="宋体" w:cs="宋体"/>
                <w:szCs w:val="21"/>
                <w:highlight w:val="none"/>
              </w:rPr>
            </w:pPr>
            <w:r>
              <w:rPr>
                <w:rFonts w:hint="eastAsia" w:ascii="宋体" w:hAnsi="宋体" w:cs="宋体"/>
                <w:szCs w:val="21"/>
                <w:highlight w:val="none"/>
                <w:u w:val="single"/>
              </w:rPr>
              <w:t>3、最近5年(指递交响应文件截止之日前一日回溯 5年，以合同签订时间为</w:t>
            </w:r>
            <w:r>
              <w:rPr>
                <w:rFonts w:hint="eastAsia" w:ascii="宋体" w:hAnsi="宋体" w:cs="宋体"/>
                <w:szCs w:val="21"/>
                <w:highlight w:val="none"/>
                <w:u w:val="single"/>
                <w:lang w:val="zh-CN"/>
              </w:rPr>
              <w:t>准</w:t>
            </w:r>
            <w:r>
              <w:rPr>
                <w:rFonts w:hint="eastAsia" w:ascii="宋体" w:hAnsi="宋体" w:cs="宋体"/>
                <w:szCs w:val="21"/>
                <w:highlight w:val="none"/>
                <w:u w:val="single"/>
              </w:rPr>
              <w:t>)至少担任过1个房建工程质量竣工检测技术服务项目的项目负责人或技术负责人职务。</w:t>
            </w:r>
          </w:p>
        </w:tc>
        <w:tc>
          <w:tcPr>
            <w:tcW w:w="929" w:type="pct"/>
            <w:tcBorders>
              <w:top w:val="single" w:color="000000" w:sz="4" w:space="0"/>
              <w:left w:val="single" w:color="000000" w:sz="4" w:space="0"/>
              <w:bottom w:val="single" w:color="000000" w:sz="4" w:space="0"/>
              <w:right w:val="single" w:color="000000" w:sz="4" w:space="0"/>
            </w:tcBorders>
            <w:vAlign w:val="center"/>
          </w:tcPr>
          <w:p w14:paraId="12FBF0D7">
            <w:pPr>
              <w:jc w:val="center"/>
              <w:rPr>
                <w:rFonts w:hint="eastAsia" w:ascii="宋体" w:hAnsi="宋体" w:cs="宋体"/>
                <w:sz w:val="24"/>
                <w:highlight w:val="none"/>
              </w:rPr>
            </w:pPr>
          </w:p>
        </w:tc>
      </w:tr>
    </w:tbl>
    <w:p w14:paraId="1F303F77">
      <w:pPr>
        <w:spacing w:line="360" w:lineRule="auto"/>
        <w:jc w:val="center"/>
        <w:rPr>
          <w:rFonts w:hint="eastAsia" w:ascii="宋体" w:hAnsi="宋体" w:cs="宋体"/>
          <w:sz w:val="30"/>
          <w:szCs w:val="30"/>
          <w:highlight w:val="none"/>
        </w:rPr>
      </w:pPr>
      <w:r>
        <w:rPr>
          <w:rFonts w:hint="eastAsia" w:ascii="宋体" w:hAnsi="宋体" w:cs="宋体"/>
          <w:sz w:val="24"/>
          <w:highlight w:val="none"/>
        </w:rPr>
        <w:br w:type="page"/>
      </w:r>
      <w:r>
        <w:rPr>
          <w:rFonts w:hint="eastAsia" w:ascii="宋体" w:hAnsi="宋体" w:cs="宋体"/>
          <w:b/>
          <w:bCs/>
          <w:sz w:val="30"/>
          <w:szCs w:val="30"/>
          <w:highlight w:val="none"/>
        </w:rPr>
        <w:t>第二章 供应商须知正文</w:t>
      </w:r>
    </w:p>
    <w:p w14:paraId="18FF75D3">
      <w:pPr>
        <w:adjustRightInd w:val="0"/>
        <w:snapToGrid w:val="0"/>
        <w:spacing w:before="120" w:beforeLines="50" w:after="120" w:afterLines="50" w:line="360" w:lineRule="auto"/>
        <w:rPr>
          <w:rFonts w:hint="eastAsia" w:ascii="宋体" w:hAnsi="宋体" w:cs="宋体"/>
          <w:b/>
          <w:bCs/>
          <w:sz w:val="24"/>
          <w:highlight w:val="none"/>
        </w:rPr>
      </w:pPr>
      <w:r>
        <w:rPr>
          <w:rFonts w:hint="eastAsia" w:ascii="宋体" w:hAnsi="宋体" w:cs="宋体"/>
          <w:b/>
          <w:bCs/>
          <w:sz w:val="24"/>
          <w:highlight w:val="none"/>
        </w:rPr>
        <w:t>1 总则</w:t>
      </w:r>
    </w:p>
    <w:p w14:paraId="1B57DEF8">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1.1采购方法和评审办法</w:t>
      </w:r>
    </w:p>
    <w:p w14:paraId="1511963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本项目采用供应商须知前附表规定的采购方式和评审办法。</w:t>
      </w:r>
    </w:p>
    <w:p w14:paraId="5EBD098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1.1.1采购方法</w:t>
      </w:r>
    </w:p>
    <w:p w14:paraId="1522A34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询价采购，是指按照规定程序就采购项目向符合资格要求的供应商进行询价，通过评审、比较确定成交供应商的采购方式。</w:t>
      </w:r>
    </w:p>
    <w:p w14:paraId="6CDEDFF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竞争性谈判采购，是指按照规定程序通过与符合资格要求的供应商谈判确定成交供应商的采购方式。</w:t>
      </w:r>
    </w:p>
    <w:p w14:paraId="3D41F1C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竞争性磋商采购，是指按照规定程序通过与符合资格要求的供应商磋商确定成交供应商的采购方式。</w:t>
      </w:r>
    </w:p>
    <w:p w14:paraId="25E50EE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单一来源采购，是指按照规定程序向单一供应商直接购买的采购方式。</w:t>
      </w:r>
    </w:p>
    <w:p w14:paraId="5F7867F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直接采购，是指按照规定程序与符合资格要求的供应商谈判确定成交供应商的采购方法。</w:t>
      </w:r>
    </w:p>
    <w:p w14:paraId="2939383D">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1.1.2评审办法</w:t>
      </w:r>
    </w:p>
    <w:p w14:paraId="132F36E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最低价法，是指在资质、业绩、信誉等条件均满足询价文件要求的前提下，按单项或总价价格最低原则确定成交供应商。包括同质比价法和同价比质法。</w:t>
      </w:r>
    </w:p>
    <w:p w14:paraId="155A255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同质比价法，遵循最低价法评审原则，在资质、业绩、信誉等条件均满足询价文件要求的前提下，按价格最低原则确定成交供应商。</w:t>
      </w:r>
    </w:p>
    <w:p w14:paraId="3E576A4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同价比质法，遵循最低价法评审原则，若报价相同，应选择质量、服务承诺及优惠条件较优的供应商。</w:t>
      </w:r>
    </w:p>
    <w:p w14:paraId="3A93E57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14:paraId="56D66290">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1.2采购项目概况和供应商资格要求</w:t>
      </w:r>
    </w:p>
    <w:p w14:paraId="79901CD4">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采购项目概况和供应商资格要求见第一章“采购公告”。</w:t>
      </w:r>
    </w:p>
    <w:p w14:paraId="28AEEE26">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1.3 费用承担</w:t>
      </w:r>
    </w:p>
    <w:p w14:paraId="59F2E877">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供应商准备和参加采购活动所发生的各种费用由供应商自行承担。</w:t>
      </w:r>
    </w:p>
    <w:p w14:paraId="56CD1411">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1.4保密</w:t>
      </w:r>
    </w:p>
    <w:p w14:paraId="1487AD2A">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参加采购活动的各方应对采购文件和响应文件中的商业和技术等秘密保密，否则应承担相应的法律责任。</w:t>
      </w:r>
    </w:p>
    <w:p w14:paraId="340AE7B2">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1.5语言文字</w:t>
      </w:r>
    </w:p>
    <w:p w14:paraId="21675D6D">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采购文件和响应文件使用的语言文字为中文。专用术语使用外文的，应附有中文注释。</w:t>
      </w:r>
    </w:p>
    <w:p w14:paraId="1577D633">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1.6计量单位</w:t>
      </w:r>
    </w:p>
    <w:p w14:paraId="31610D76">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所有计量均采用中华人民共和国法定计量单位。</w:t>
      </w:r>
    </w:p>
    <w:p w14:paraId="734E44C7">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1.7踏勘现场</w:t>
      </w:r>
    </w:p>
    <w:p w14:paraId="1CB1692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1.7.1供应商须知前附表规定组织踏勘现场的，采购人应按供应商须知前附表规定的时间、地点组织供应商踏勘项目现场。部分供应商未按时参加踏勘现场的，不影响踏勘现场的正常进行。</w:t>
      </w:r>
    </w:p>
    <w:p w14:paraId="5D1ABA9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1.7.2供应商可自愿参加踏勘现场活动。除采购人的原因外，采购人对供应商参加踏勘现场中所发生的人员伤亡和财产损失不承担责任。</w:t>
      </w:r>
    </w:p>
    <w:p w14:paraId="6574A45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1.7.3采购人在踏勘现场中介绍的工程场地和相关的周边环境情况，仅作为供应商编制响应文件的参考，采购人不对供应商据此作出的判断和决策负责。</w:t>
      </w:r>
    </w:p>
    <w:p w14:paraId="46D0AE7D">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1.8采购预备会</w:t>
      </w:r>
    </w:p>
    <w:p w14:paraId="4EC2BCF0">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供应商须知前附表规定召开采购预备会的，采购人按供应商须知前附表规定的时间和地点召开采购预备会。</w:t>
      </w:r>
    </w:p>
    <w:p w14:paraId="1FD720A0">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1.9分包(A、C)</w:t>
      </w:r>
    </w:p>
    <w:p w14:paraId="1B0B610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供应商拟在成交后将成交项目的部分工作进行分包的，应符合供应商须知前附表的规定，并在响应文件中作出说明。</w:t>
      </w:r>
    </w:p>
    <w:p w14:paraId="1E955D2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分包供应商不得将分包项目再次分包。成交供应商就应当就分包项目向采购人负责，分包供应商就分包项目承担连带责任。</w:t>
      </w:r>
    </w:p>
    <w:p w14:paraId="63224E78">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1.9 主要材料和关键部件外购(B)</w:t>
      </w:r>
    </w:p>
    <w:p w14:paraId="3629342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供应商拟对主要材料和关键部件进行外购的，应符合第五章“采购需求”中提出的或允许外购的相关规定，并在响应文件中作出说明。</w:t>
      </w:r>
    </w:p>
    <w:p w14:paraId="65C183FE">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1.10响应和偏差</w:t>
      </w:r>
    </w:p>
    <w:p w14:paraId="4BF1955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1.10.1 采购需求和合同草案中的关键条款均以“*”符号标记。响应文件应当对采购需求和合同草案的关键条款作出满足性或更有利于采购人的响应，否则，供应商的响应文件将被视为无效。</w:t>
      </w:r>
    </w:p>
    <w:p w14:paraId="0DFB244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1.10.2供应商须知前附表规定了对非关键条款允许偏差的范围和可以偏差的项数的，如响应文件存在的偏差超出上述范围或项数，将被视为无效。</w:t>
      </w:r>
    </w:p>
    <w:p w14:paraId="76AC041F">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2采购文件</w:t>
      </w:r>
    </w:p>
    <w:p w14:paraId="4026FFEA">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2.1采购文件的组成</w:t>
      </w:r>
    </w:p>
    <w:p w14:paraId="3334882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本采购文件包括：</w:t>
      </w:r>
    </w:p>
    <w:p w14:paraId="0158195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(1)采购公告(或邀请书)：</w:t>
      </w:r>
    </w:p>
    <w:p w14:paraId="2BD0B19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(2)供应商须知；</w:t>
      </w:r>
    </w:p>
    <w:p w14:paraId="0038B96F">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(3)评审办法；</w:t>
      </w:r>
    </w:p>
    <w:p w14:paraId="1B2E875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(4)合同条款及格式；</w:t>
      </w:r>
    </w:p>
    <w:p w14:paraId="630A022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(5)采购需求；</w:t>
      </w:r>
    </w:p>
    <w:p w14:paraId="1201B34E">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(6)响应文件格式；</w:t>
      </w:r>
    </w:p>
    <w:p w14:paraId="66486F6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(7)供应商须知前附表规定的其他资料。</w:t>
      </w:r>
    </w:p>
    <w:p w14:paraId="03E5D75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采购人依照本章规定，对采购文件所作的澄清、修改，构成采购文件的组成部分。</w:t>
      </w:r>
    </w:p>
    <w:p w14:paraId="23833585">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 2.2 采购文件的澄清和修改</w:t>
      </w:r>
    </w:p>
    <w:p w14:paraId="7BA8EE0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14:paraId="1AC0840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669588D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2.2.3供应商在收到补充文件后，应按供应商须知前附表规定的时间和方式通知采购人，确认已收到该补充文件。</w:t>
      </w:r>
    </w:p>
    <w:p w14:paraId="11B03FF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2.2.4除非确有必要，采购人有权拒绝回复供应商在本章第2.2.1项规定的时间后提出的任何澄清要求。</w:t>
      </w:r>
    </w:p>
    <w:p w14:paraId="319354C7">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3响应文件</w:t>
      </w:r>
    </w:p>
    <w:p w14:paraId="7C2832E7">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3.1响应文件的组成</w:t>
      </w:r>
    </w:p>
    <w:p w14:paraId="2D35B53D">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3.1.1响应文件应包括下列内容：</w:t>
      </w:r>
    </w:p>
    <w:p w14:paraId="0076BF9A">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(1)响应函；</w:t>
      </w:r>
    </w:p>
    <w:p w14:paraId="66A133A3">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(2)授权委托书(如有)；</w:t>
      </w:r>
    </w:p>
    <w:p w14:paraId="5146D30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(3)联合体协议书(如有)；</w:t>
      </w:r>
    </w:p>
    <w:p w14:paraId="251983B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(4)响应保证金(如有)；</w:t>
      </w:r>
    </w:p>
    <w:p w14:paraId="5EDDC4DD">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(5)商务和技术偏差表；</w:t>
      </w:r>
    </w:p>
    <w:p w14:paraId="7CD6288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(6)报价表；</w:t>
      </w:r>
    </w:p>
    <w:p w14:paraId="3EDD9F8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(7)资格审查资料；</w:t>
      </w:r>
    </w:p>
    <w:p w14:paraId="573CF765">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(8)响应方案；</w:t>
      </w:r>
    </w:p>
    <w:p w14:paraId="58EBCE3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(9)供应商须知前附表规定的其他资料。</w:t>
      </w:r>
    </w:p>
    <w:p w14:paraId="6953A6E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供应商在评审过程中作出的符合采购文件要求的澄清、说明和补正，构成响应文件的组成部分。</w:t>
      </w:r>
    </w:p>
    <w:p w14:paraId="4936638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14:paraId="4694FEB2">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3.2 报价</w:t>
      </w:r>
    </w:p>
    <w:p w14:paraId="5CFBC58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14:paraId="41D5EE9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14:paraId="472DE35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3.2.3采购人设有最高限价的，供应商的报价不得超过最高限价。最高限价或最高限价计算方法在供应商须知前附表中载明。</w:t>
      </w:r>
    </w:p>
    <w:p w14:paraId="4676DF43">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3.2.4报价的其他要求见供应商须知前附表。</w:t>
      </w:r>
    </w:p>
    <w:p w14:paraId="595FEDB2">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3.3响应文件有效期</w:t>
      </w:r>
    </w:p>
    <w:p w14:paraId="502EB62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3.3.1除供应商须知前附表另有规定外，响应文件有效期应为90日，从采购文件规定的递交响应文件的截止时间开始计算。</w:t>
      </w:r>
    </w:p>
    <w:p w14:paraId="2B0E027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14:paraId="5381F123">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3.4响应保证金</w:t>
      </w:r>
    </w:p>
    <w:p w14:paraId="3B0CBE5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14:paraId="72EF7F73">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14:paraId="68F9492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3.4.3有下列情形之一的，响应保证金将不予退还：</w:t>
      </w:r>
    </w:p>
    <w:p w14:paraId="3E791A7D">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 xml:space="preserve"> (1)供应商在响应文件有效期内撤销响应文件；</w:t>
      </w:r>
    </w:p>
    <w:p w14:paraId="46FA10C4">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 xml:space="preserve"> (2)成交供应商在收到成交通知书后，无正当理由不与采购人订立合同，在签订合同时向采购人提出附加条件，或者不按照采购文件要求递交履约保证金；</w:t>
      </w:r>
    </w:p>
    <w:p w14:paraId="02620380">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 xml:space="preserve"> (3)发生供应商须知前附表规定的其他不予退还响应保证金的情形。</w:t>
      </w:r>
    </w:p>
    <w:p w14:paraId="052D063E">
      <w:pPr>
        <w:adjustRightInd w:val="0"/>
        <w:snapToGrid w:val="0"/>
        <w:spacing w:line="360" w:lineRule="auto"/>
        <w:ind w:left="120" w:hanging="120" w:hangingChars="50"/>
        <w:rPr>
          <w:rFonts w:hint="eastAsia" w:ascii="宋体" w:hAnsi="宋体" w:cs="宋体"/>
          <w:b/>
          <w:bCs/>
          <w:sz w:val="24"/>
          <w:highlight w:val="none"/>
        </w:rPr>
      </w:pPr>
      <w:r>
        <w:rPr>
          <w:rFonts w:hint="eastAsia" w:ascii="宋体" w:hAnsi="宋体" w:cs="宋体"/>
          <w:b/>
          <w:bCs/>
          <w:sz w:val="24"/>
          <w:highlight w:val="none"/>
        </w:rPr>
        <w:t>3.5资格审查资料</w:t>
      </w:r>
    </w:p>
    <w:p w14:paraId="2B55299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供应商应提供供应商须知前附表3.5(1)-3.5(9)中规定的资格审查资料，以证明其满足第一章“采购公告”对供应商的各项资格要求。</w:t>
      </w:r>
    </w:p>
    <w:p w14:paraId="7D29E8CD">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3.6响应方案</w:t>
      </w:r>
    </w:p>
    <w:p w14:paraId="4BD4F8B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3.6.1响应文件应当对采购文件中的实质性内容作出响应。采购需求中明确为关键条款(标记“*”)的，供应商还应按照供应商须知前附表的规定提供有关证据或证明材料。</w:t>
      </w:r>
    </w:p>
    <w:p w14:paraId="44559C6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3.6.2供应商只能提出唯一的响应方案。供应商在响应文件中提出多个响应方案的，其响应文件将被视为无效。</w:t>
      </w:r>
    </w:p>
    <w:p w14:paraId="235E102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6A9EA838">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3.7响应文件的编制</w:t>
      </w:r>
    </w:p>
    <w:p w14:paraId="63A8567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3.7.1响应文件应按第六章“响应文件格式”进行编写，如有必要，可以增加附件作为响应文件的组成部分。</w:t>
      </w:r>
    </w:p>
    <w:p w14:paraId="4C090EAF">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3.7.2响应文件应用不褪色的材料书写或打印。</w:t>
      </w:r>
    </w:p>
    <w:p w14:paraId="12851D0E">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响应函应由供应商的法定代表人(单位负责人)或其授权的代理人签字并加盖单位章。联合体协议书(如有)应由联合体各方的法定代表人(单位负责人)或其授权的代理人签字并加盖单位章。</w:t>
      </w:r>
    </w:p>
    <w:p w14:paraId="17B84E85">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响应函或联合体协议书(如有)由代理人签字的，应在响应文件中附授权委托书，授权委托书应由供应商或联合体各方的法定代表人(单位负责人)签字并加盖单位章。</w:t>
      </w:r>
    </w:p>
    <w:p w14:paraId="14A91325">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3.7.3评审过程中供应商对响应文件的澄清、说明和补正应由供应商的法定代表人(单位负责人)或其授权的代理人签字或加盖单位章。</w:t>
      </w:r>
    </w:p>
    <w:p w14:paraId="3550293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3.7.4响应文件应尽量避免涂改、行间插字或删除。如果出现上述情况，改动之处应由供应商的法定代表人(单位负责人)或其授权的代理人签字或加盖单位章。</w:t>
      </w:r>
    </w:p>
    <w:p w14:paraId="5F49F45A">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3.7.5响应文件正本一份， 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14:paraId="33300493">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3.7.6响应文件的正本与副本应分别装订，并编制目录。响应文件需分册装订的，具体分册装订要求见供应商须知前附表规定。</w:t>
      </w:r>
    </w:p>
    <w:p w14:paraId="542C5A1C">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4响应文件的递交</w:t>
      </w:r>
    </w:p>
    <w:p w14:paraId="4489D4CA">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4.1响应文件的包装与标记</w:t>
      </w:r>
    </w:p>
    <w:p w14:paraId="76B5237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4.1.1响应文件应妥善包装。供应商须知前附表规定响应文件应密封的，响应文件应按要求密封。</w:t>
      </w:r>
    </w:p>
    <w:p w14:paraId="1E1DB2FE">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4.1.2响应文件封套上应载明的内容见供应商须知前附表。</w:t>
      </w:r>
    </w:p>
    <w:p w14:paraId="7468875F">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4.2 响应文件的递交</w:t>
      </w:r>
    </w:p>
    <w:p w14:paraId="691E443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14:paraId="492AEF3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4.2.2除供应商须知前附表另有规定外，供应商所提交的响应文件不予退还。</w:t>
      </w:r>
    </w:p>
    <w:p w14:paraId="0F2885B3">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4.3响应文件的修改与撤回</w:t>
      </w:r>
    </w:p>
    <w:p w14:paraId="209DE0A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4.3.1在本章第4.2.1项规定的递交响应文件的截止时间前，供应商可以修改或撤回已递交的响应文件。</w:t>
      </w:r>
    </w:p>
    <w:p w14:paraId="63BFF1C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14:paraId="55AA74D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4.3.3除供应商须知前附表另有规定外，供应商撤回响应文件的，采购人应在5日内退还已收取的响应保证金。</w:t>
      </w:r>
    </w:p>
    <w:p w14:paraId="075071D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4.3.4修改的内容为响应文件的组成部分。响应文件的修改文件应按照本章第3条、第4条的规定进行编制、包装、标记和递交，并注明“修改”字样。</w:t>
      </w:r>
    </w:p>
    <w:p w14:paraId="342CC908">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5开启响应文件</w:t>
      </w:r>
    </w:p>
    <w:p w14:paraId="3529160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采购人根据采购项目的市场供应情况确定是否公开开启响应文件。供应商须知前附表规定公开开启响应文件的，开启活动应按本条规定执行。</w:t>
      </w:r>
    </w:p>
    <w:p w14:paraId="043E76B1">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5.1开启响应文件的时间和地点</w:t>
      </w:r>
    </w:p>
    <w:p w14:paraId="6B5C129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采购人在本章第4.2.1项规定的递交响应文件的截止时间和地点公开开启响应文件，并邀请所有供应商的法定代表人(单位负责人)或其授权的代理人参加开启会议，供应商未派代表参加的，视为默认开启结果。</w:t>
      </w:r>
    </w:p>
    <w:p w14:paraId="4642A7E3">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5.2开启程序</w:t>
      </w:r>
    </w:p>
    <w:p w14:paraId="062F98BE">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主持人按下列程序公开开启响应文件：</w:t>
      </w:r>
    </w:p>
    <w:p w14:paraId="6B036C5D">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(1)按照供应商须知前附表规定的开启顺序开启响应文件，公布递交响应文件的供应商名称、响应报价及供应商须知前附表规定的其他应公布的信息，并记录在案；</w:t>
      </w:r>
    </w:p>
    <w:p w14:paraId="7D61269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(2)开启会议结束。</w:t>
      </w:r>
    </w:p>
    <w:p w14:paraId="131263F9">
      <w:pPr>
        <w:adjustRightInd w:val="0"/>
        <w:snapToGrid w:val="0"/>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5.3递交响应文件的供应商不足的情形</w:t>
      </w:r>
    </w:p>
    <w:p w14:paraId="4391F75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14:paraId="51CA7AB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(1)终止采购并重新组织采购</w:t>
      </w:r>
    </w:p>
    <w:p w14:paraId="5FD22AC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采购项目存在影响公平竞争情形的，采购人应当终止采购，并根据不同情形和原因，采取相应纠正措施，重新组织采购。</w:t>
      </w:r>
    </w:p>
    <w:p w14:paraId="1CBFD08A">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采购项目不存在影响公平竞争情形的，采购人也可以选择终止采购，采取相应完善措施，重新组织采购。</w:t>
      </w:r>
    </w:p>
    <w:p w14:paraId="05AFF31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(2)继续采购</w:t>
      </w:r>
    </w:p>
    <w:p w14:paraId="4A0E3CC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采购项目不存在应该终止采购情形，且采购人也没有自行选择终止采购的，采购人应按照本章第5.2款规定的程序继续开启响应文件，并按第三章“评审办法”规定的规则组织响应文件评审，完成采购后续程序。</w:t>
      </w:r>
    </w:p>
    <w:p w14:paraId="1F3DB22C">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6评审</w:t>
      </w:r>
    </w:p>
    <w:p w14:paraId="1CE917B4">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6.1评审小组</w:t>
      </w:r>
    </w:p>
    <w:p w14:paraId="353F267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6.1.1评审由采购人组建的评审小组负责。</w:t>
      </w:r>
    </w:p>
    <w:p w14:paraId="52B26C8E">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6.1.2评审小组成员有下列情形之的，应当回避：</w:t>
      </w:r>
    </w:p>
    <w:p w14:paraId="21FB639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（1）供应商主要负责人或供应商主要负责人的近亲属；</w:t>
      </w:r>
    </w:p>
    <w:p w14:paraId="4427A5AA">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(2)与供应商有经济利益关系或其他利害关系，可能影响公正评审的。</w:t>
      </w:r>
    </w:p>
    <w:p w14:paraId="400B4B7E">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6.1.3评审小组组建后，评审小组成员共同推选或由采购人指定评审小组组长，评审小组组长负责组织评审工作。</w:t>
      </w:r>
    </w:p>
    <w:p w14:paraId="0C5BE75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14:paraId="3CC76BF2">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6.2评审</w:t>
      </w:r>
    </w:p>
    <w:p w14:paraId="4984ED3E">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6.2.1评审小组按照第三章“评审办法”规定的评审标准和程序对响应文件进行评审和比较。</w:t>
      </w:r>
    </w:p>
    <w:p w14:paraId="0B8E448F">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6.2.2评审完成后，评审小组应当向采购人提交书面评审报告和候选成交供应商名单。评审小组推荐候选成交供应商的排序要求及数量见供应商须知前附表。</w:t>
      </w:r>
    </w:p>
    <w:p w14:paraId="6BE8DE0A">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6谈判和评审（适用于有谈判程序的采购办法）</w:t>
      </w:r>
    </w:p>
    <w:p w14:paraId="5F9B1965">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6.1谈判小组</w:t>
      </w:r>
    </w:p>
    <w:p w14:paraId="5C2A29F5">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6.1.1采购人将组建谈判小组，由谈判小组按照本条规定的程序以及第三章“评审办法”的规定与供应商进行谈判，对响应文件进行评审和比较。</w:t>
      </w:r>
    </w:p>
    <w:p w14:paraId="589875E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6.1.2谈判小组成员有下列情形之的，应当回避：</w:t>
      </w:r>
    </w:p>
    <w:p w14:paraId="6BF0910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（1）供应商主要负责人或供应商主要负责人的近亲属；</w:t>
      </w:r>
    </w:p>
    <w:p w14:paraId="06F7F55D">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（2）与供应商有经济利益关系或其他利害关系，可能影响公正评审的。</w:t>
      </w:r>
    </w:p>
    <w:p w14:paraId="718C992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6.1.3谈判小组组建后，谈判小组成员共同推选或由采购人指定谈判小组组长负责组织谈判及评审工作。</w:t>
      </w:r>
    </w:p>
    <w:p w14:paraId="39DD032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6.1.4在谈判和评审过程中，谈判小组成员对需要共同认认定的事项存在争议的，将按照少数服从多数的原则作出结论。持不同意见的谈判小组成员应当在评审报告上签署不同意见及理由，否则视为同意评审报告。</w:t>
      </w:r>
    </w:p>
    <w:p w14:paraId="6ECEC4CF">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6.2 初步评审</w:t>
      </w:r>
    </w:p>
    <w:p w14:paraId="0D612AA5">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6.2.1谈判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63ADAFB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6.2.2响应文件的形式或供应商资格不符合采购文件的要求、响应文件未实质性响应采购文件的要求，或响应文件中有含义不正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14:paraId="193AED0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6.2.3只有形式评审和资格评审合格且实质性响应采购文件要求的供应商才可通过初步评审。经供应商澄清、说明和补正后仍未通过初步评审的响应文件将被视为无效，谈判小组应告知有关供应商。</w:t>
      </w:r>
    </w:p>
    <w:p w14:paraId="04A3EE74">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6.3谈判</w:t>
      </w:r>
    </w:p>
    <w:p w14:paraId="1FFF818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6.3.1谈判小组应按照供应商须知前附表规定的谈判轮次及谈判顺序与通过初步评审的供应商逐一进行谈判。</w:t>
      </w:r>
    </w:p>
    <w:p w14:paraId="2817EF8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6.3.2通过公告方式邀请供应商且通过初步评审的供应商数量超过供应商须知前附表规定的预定参加谈判的供应商数量的，谈判小组按照供应商须知前附表规定的选择方法，从通过初步评审的供应商中选择预定数量的供应商进行谈判。未被选择的供应商不再参加后续的谈判活动，谈判小组应对其进行告知；除供应商须知前附表另有规定外，其响应保证金应在5日内原额退还。</w:t>
      </w:r>
    </w:p>
    <w:p w14:paraId="394CFAB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6.3.3谈判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作出的承诺构成响应文件的组成部分。</w:t>
      </w:r>
    </w:p>
    <w:p w14:paraId="593A1A5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6.3.4除供应商须知前附表另有规定外，递交响应文件的供应商未准时参加某一轮次谈判的，视为其放弃参加该轮次谈判，但其仍有权参加后续谈判采购活动。</w:t>
      </w:r>
    </w:p>
    <w:p w14:paraId="251049E1">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6.4 递交补充响应文件</w:t>
      </w:r>
    </w:p>
    <w:p w14:paraId="7CEEF5E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6.4.1在谈判过程中，谈判小组可根据谈判情况修改和补充采购文件中采购需求部分的技术、服务要求以及合同草案条款等内容，但不得实质性改变评审标准或改变可能影响初步评审结果的内容。谈判小组修改和补充采购文件的，应当以书面形式将修改和补充的内容通知所有参加谈判的供应商。修改和补充的内容构成采购文件的组成部分。</w:t>
      </w:r>
    </w:p>
    <w:p w14:paraId="765CB5D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6.4.2谈判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作出实质性的响应。补充响应文件与首次递交的响应文件共同构成供应商响应文件的组成部分，二者内容不一致的，以补充响应文件内容为准。</w:t>
      </w:r>
    </w:p>
    <w:p w14:paraId="5DB832E5">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6.4.3谈判小组审查供应商补充响应文件，对其响应性进行评审。补充响应文件实质性响应采购文件及其修改和补充内容的，谈判小组应要求供应商在规定时间内递交最终报价；补充响应文件未能实质性响应采购文件及其修改和补充内容的，该响应文件将被视为无效，谈判小组应取消供应商的谈判资格并对其进行告知。</w:t>
      </w:r>
    </w:p>
    <w:p w14:paraId="7E8573E6">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6.5递交最终报价</w:t>
      </w:r>
    </w:p>
    <w:p w14:paraId="60BC304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谈判小组在谈判中未修改或补充采购文件的，谈判结束后，谈判小组将要求所有参加谈判的供应商在规定时间内递交最终报价：谈判小组修改和补充了采购文件的，谈判小组应要求按照本章第6.4款规定递交了实质性响应的补充响应文件的供应商在规定时间内递交最终报价。最终报价应由供应商的法定代表人(单位负责人)或其授权的代理人签字或加盖单位章。最终报价是供应商响应文件的组成部分。</w:t>
      </w:r>
    </w:p>
    <w:p w14:paraId="2E95A342">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6.6 公开开启最终报价</w:t>
      </w:r>
    </w:p>
    <w:p w14:paraId="3DA4F80A">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供应商须知前附表规定公开开启最终报价的，采购人将在供应商递交最终报价的截止时间，公开开启并公布所有供应商的最终报价。</w:t>
      </w:r>
    </w:p>
    <w:p w14:paraId="7CCC6209">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6.7详细评审及推荐候选成交供应商</w:t>
      </w:r>
    </w:p>
    <w:p w14:paraId="47D9DB45">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6.7.1谈判小组按照第三章“评审办法”规定的评审方法、评审因素、评审标准和程序对响应文件进行详细评审。第三章“评审办法”没有规定的方法、因素和标准，不作为评审依据。</w:t>
      </w:r>
    </w:p>
    <w:p w14:paraId="0BBDC46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6.7.2评审完成后，谈判小组应当向采购人提交书面评审报告和候选成交供应商名单。谈判小组推荐候选成交供应商的排序要求及数量见供应商须知前附表。</w:t>
      </w:r>
    </w:p>
    <w:p w14:paraId="0A24713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6.7.3所有供应商最终报价均明显不合理的，采购人将终止谈判活动。</w:t>
      </w:r>
    </w:p>
    <w:p w14:paraId="33175379">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6.8特殊情形处理</w:t>
      </w:r>
    </w:p>
    <w:p w14:paraId="20EA074D">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通过初步评审的供应商或递交最终报价的供应商数量与采购文件规定的成交供应商数量相等时，采购人可根据不同的情况决定继续或终止谈判活动；通过初步评审的供应商或递交最终报价的供应商数量少于采购文件规定的成交供应商数量的，采购人将终止谈判活动。</w:t>
      </w:r>
    </w:p>
    <w:p w14:paraId="4D26CD3E">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决定终止谈判活动的，采购人将向谈判小组出具停止谈判通知书。</w:t>
      </w:r>
    </w:p>
    <w:p w14:paraId="649CAD2C">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7合同授予</w:t>
      </w:r>
    </w:p>
    <w:p w14:paraId="69AC4F2B">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7.1候选成交供应商履约能力核查</w:t>
      </w:r>
    </w:p>
    <w:p w14:paraId="12660AD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14:paraId="6FBA1133">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7.2候选成交供应商报价核查(B)</w:t>
      </w:r>
    </w:p>
    <w:p w14:paraId="5032B57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项目评审后，如果采购人认为推荐的候选成交供应商报价明显偏离市场价格时，采购人可以对该报价进行验证，验证后，对明显偏离市场价格的报价不予接受。</w:t>
      </w:r>
    </w:p>
    <w:p w14:paraId="44691583">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7.3确定预成交供应商</w:t>
      </w:r>
    </w:p>
    <w:p w14:paraId="0E6B16AA">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采购人将根据评审报告及核查结果(如有)，对候选成交供应商综合评估后从中选择确定预成交供应商。</w:t>
      </w:r>
    </w:p>
    <w:p w14:paraId="3D512397">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7.4预成交结果公示</w:t>
      </w:r>
    </w:p>
    <w:p w14:paraId="6CCF3BA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预成交供应商选定后，采购人将按照供应商须知前附表规定的公示媒介和公示期限进行公示，公示信息包括如下内容：</w:t>
      </w:r>
    </w:p>
    <w:p w14:paraId="65309A2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(1)所有候选成交供应商名称、响应价格及工期/交货期/服务期限；</w:t>
      </w:r>
    </w:p>
    <w:p w14:paraId="1495FF2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(2)预成交供应商名称、预成交份额(如有)及选择原因；</w:t>
      </w:r>
    </w:p>
    <w:p w14:paraId="596ACEEA">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(3)供应商须知前附表规定的其他内容。</w:t>
      </w:r>
    </w:p>
    <w:p w14:paraId="7190CCFC">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7.5发出成交通知书</w:t>
      </w:r>
    </w:p>
    <w:p w14:paraId="5B14C18D">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公示期结束后，在本章第3.3款规定的响应文件有效期内，采购人以书面形式向预成交供应商发出成交通知书。</w:t>
      </w:r>
    </w:p>
    <w:p w14:paraId="46522E8A">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7.6发布成交公告</w:t>
      </w:r>
    </w:p>
    <w:p w14:paraId="59D048AF">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在发出成交通知书的同时，采购人将在供应商须知前附表规定的公告媒介发布成交公告，公告信息包括成交供应商名称、响应价格及工期/交货期/服务期限、成交份额(如有)及供应商须知前附表规定的其他内容。</w:t>
      </w:r>
    </w:p>
    <w:p w14:paraId="268158A3">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7.7履约保证金</w:t>
      </w:r>
    </w:p>
    <w:p w14:paraId="4B3230BE">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供应商须知前附表规定递交履约保证金的，成交供应商应按供应商须知前附表规定的形式、有效期限和递交时间向采购人递交履约保证金。除供应商须知前附表另有规定外，履约保证金为采购合同金额的5%。</w:t>
      </w:r>
    </w:p>
    <w:p w14:paraId="5F84C675">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7.8签订合同</w:t>
      </w:r>
    </w:p>
    <w:p w14:paraId="03BE63C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7.8.1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3A059025">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7.8.2发出成交通知书后，采购人无正当理由拒绝签订合同，或者在签订合同时向成交供应商提出附加条件的，采购人向成交供应商退还响应保证金；给成交供应商造成损失的，还应当赔偿损失。</w:t>
      </w:r>
    </w:p>
    <w:p w14:paraId="0277BBA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7.8.3联合体成交的，联合体各方应当共同与采购人签订合同，就成交项目向采购人承担连带责任。</w:t>
      </w:r>
    </w:p>
    <w:p w14:paraId="4666B1D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7.8.4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14:paraId="6CC1331D">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7.9特殊情形处理</w:t>
      </w:r>
    </w:p>
    <w:p w14:paraId="4AD2BE3F">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预成交供应商、进行公示并公告。</w:t>
      </w:r>
    </w:p>
    <w:p w14:paraId="11D94125">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8异议</w:t>
      </w:r>
    </w:p>
    <w:p w14:paraId="56A4DC24">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8.1提出异议</w:t>
      </w:r>
    </w:p>
    <w:p w14:paraId="0D9E37A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供应商或者其他利害关系人可以对预成交结果提出异议。异议应在预成交结果公示期间通过供应商须知前附表规定的异议渠道提出，并递交异议函和必要的证明材料。异议函包括但不限于下列内容：</w:t>
      </w:r>
    </w:p>
    <w:p w14:paraId="09C9F51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(1)异议人名称、地址、邮政编码、联系人及联系电话；</w:t>
      </w:r>
    </w:p>
    <w:p w14:paraId="23CB0FCD">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(2)具体、明确的异议事项、事实依据及与异议事项相关的请求。</w:t>
      </w:r>
    </w:p>
    <w:p w14:paraId="4029ECA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异议函应由异议人的法定代表人(单位负责人)或其授权的代理人签字并加盖单位章。</w:t>
      </w:r>
    </w:p>
    <w:p w14:paraId="2368EA49">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8.2异议处理</w:t>
      </w:r>
    </w:p>
    <w:p w14:paraId="0AF0B2A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采购人将针对异议事项进行核查，经过核查，发现异议人对相关问题理解有误的，应作出解释；发现采购活动中确实存在错误或不当行为的，应及时予以改正或补救。 </w:t>
      </w:r>
    </w:p>
    <w:p w14:paraId="4F02C37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异议人与采购人对异议事项无法达成一致的，异议人可向供应商须知前附表规定的行业组织或专业咨询机构申请调解或进行反映。</w:t>
      </w:r>
    </w:p>
    <w:p w14:paraId="38110C9D">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采购人认为异议不成立或不影响采购结果的，可以继续进行采购活动。</w:t>
      </w:r>
    </w:p>
    <w:p w14:paraId="011DA3DA">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9纪律要求</w:t>
      </w:r>
    </w:p>
    <w:p w14:paraId="69239A3D">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9.1对采购人的纪律要求</w:t>
      </w:r>
    </w:p>
    <w:p w14:paraId="15E11145">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采购人不得泄露采购活动中应当保密的情况和资料，不得与供应商串通损害国家利益、社会公共利益或者他人合法权益。</w:t>
      </w:r>
    </w:p>
    <w:p w14:paraId="766053B6">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9.2对供应商的纪律要求</w:t>
      </w:r>
    </w:p>
    <w:p w14:paraId="6878708A">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14:paraId="6F824F0C">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9.3对评审小组成员的纪律要求</w:t>
      </w:r>
    </w:p>
    <w:p w14:paraId="751F754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 工作正常进行，不得使用第三章“评审办法”没有规定的评审因素和标准进行评审。</w:t>
      </w:r>
    </w:p>
    <w:p w14:paraId="52E3BADA">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9.4对与采购活动有关的工作人员的纪律要求</w:t>
      </w:r>
    </w:p>
    <w:p w14:paraId="058419B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与采购活动有关的工作人员不得收受他人的财物或者其他好处，不得向他人透露对响应文件的评审和比较、候选成交供应商的推荐情况以及采购有关的其他情况。在采购活动中，与采购活动有关的工作人员不得擅离职守，影响评审工作正常进行。</w:t>
      </w:r>
    </w:p>
    <w:p w14:paraId="37DC0149">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9.5对集采平台运营机构的纪律要求</w:t>
      </w:r>
    </w:p>
    <w:p w14:paraId="0E2A2C0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集采平台运营机构不得收受他人的财物或者好处，不得向他人透露其他应保密的情况，不得以任何方式干扰、影响采购活动。</w:t>
      </w:r>
    </w:p>
    <w:p w14:paraId="02E6FE14">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10需要补充的其他内容</w:t>
      </w:r>
    </w:p>
    <w:p w14:paraId="72AE0554">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10.1采购代理服务费</w:t>
      </w:r>
    </w:p>
    <w:p w14:paraId="190F4CF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供应商须知前附表规定由供应商承担采购代理服务费的，供应商应按照供应商须知前附表规定的费用标准或金额、交费时间和方式向采购代理机构支付代理服务费。</w:t>
      </w:r>
    </w:p>
    <w:p w14:paraId="7B08B4C2">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10.2其他</w:t>
      </w:r>
    </w:p>
    <w:p w14:paraId="180B818C">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需要补充的其他内容：见供应商须知前附表。</w:t>
      </w:r>
    </w:p>
    <w:p w14:paraId="0C759022">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10.3电子采购</w:t>
      </w:r>
    </w:p>
    <w:p w14:paraId="15272BA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若采用电子采购的，有关响应文件的包装与密封等条款不适用，供应商应按平台要求分册上传供电子版响应文件，递交和签收时间均以平台接收时间为准。当电子版响应文件报价和平台报价不一致时，以平台报价为准。</w:t>
      </w:r>
    </w:p>
    <w:p w14:paraId="1AC1EA67">
      <w:pPr>
        <w:adjustRightInd w:val="0"/>
        <w:snapToGrid w:val="0"/>
        <w:spacing w:line="600" w:lineRule="exact"/>
        <w:ind w:firstLine="453" w:firstLineChars="189"/>
        <w:rPr>
          <w:rFonts w:hint="eastAsia" w:ascii="宋体" w:hAnsi="宋体" w:cs="宋体"/>
          <w:sz w:val="24"/>
          <w:highlight w:val="none"/>
        </w:rPr>
      </w:pPr>
    </w:p>
    <w:p w14:paraId="1C4A3142">
      <w:pPr>
        <w:spacing w:line="600" w:lineRule="exact"/>
        <w:rPr>
          <w:rFonts w:hint="eastAsia" w:ascii="宋体" w:hAnsi="宋体" w:cs="宋体"/>
          <w:sz w:val="30"/>
          <w:szCs w:val="30"/>
          <w:highlight w:val="none"/>
        </w:rPr>
      </w:pPr>
      <w:r>
        <w:rPr>
          <w:rFonts w:hint="eastAsia" w:ascii="宋体" w:hAnsi="宋体" w:cs="宋体"/>
          <w:sz w:val="30"/>
          <w:szCs w:val="30"/>
          <w:highlight w:val="none"/>
        </w:rPr>
        <w:br w:type="page"/>
      </w:r>
    </w:p>
    <w:p w14:paraId="65508186">
      <w:pPr>
        <w:adjustRightInd w:val="0"/>
        <w:snapToGrid w:val="0"/>
        <w:spacing w:line="600" w:lineRule="exact"/>
        <w:ind w:firstLine="600" w:firstLineChars="200"/>
        <w:rPr>
          <w:rFonts w:hint="eastAsia" w:ascii="宋体" w:hAnsi="宋体" w:cs="宋体"/>
          <w:sz w:val="30"/>
          <w:szCs w:val="30"/>
          <w:highlight w:val="none"/>
        </w:rPr>
      </w:pPr>
      <w:r>
        <w:rPr>
          <w:rFonts w:hint="eastAsia" w:ascii="宋体" w:hAnsi="宋体" w:cs="宋体"/>
          <w:sz w:val="30"/>
          <w:szCs w:val="30"/>
          <w:highlight w:val="none"/>
        </w:rPr>
        <w:t>附件1  开启记录表</w:t>
      </w:r>
    </w:p>
    <w:p w14:paraId="5C85D5A2">
      <w:pPr>
        <w:adjustRightInd w:val="0"/>
        <w:snapToGrid w:val="0"/>
        <w:spacing w:line="600" w:lineRule="exact"/>
        <w:ind w:firstLine="723" w:firstLineChars="200"/>
        <w:jc w:val="center"/>
        <w:rPr>
          <w:rFonts w:hint="eastAsia" w:ascii="宋体" w:hAnsi="宋体" w:cs="宋体"/>
          <w:b/>
          <w:bCs/>
          <w:sz w:val="36"/>
          <w:szCs w:val="36"/>
          <w:highlight w:val="none"/>
        </w:rPr>
      </w:pPr>
    </w:p>
    <w:p w14:paraId="15618D88">
      <w:pPr>
        <w:adjustRightInd w:val="0"/>
        <w:snapToGrid w:val="0"/>
        <w:spacing w:line="600" w:lineRule="exact"/>
        <w:ind w:firstLine="723" w:firstLineChars="200"/>
        <w:jc w:val="center"/>
        <w:rPr>
          <w:rFonts w:hint="eastAsia" w:ascii="宋体" w:hAnsi="宋体" w:cs="宋体"/>
          <w:b/>
          <w:bCs/>
          <w:sz w:val="36"/>
          <w:szCs w:val="36"/>
          <w:highlight w:val="none"/>
        </w:rPr>
      </w:pPr>
    </w:p>
    <w:p w14:paraId="5A7F608A">
      <w:pPr>
        <w:adjustRightInd w:val="0"/>
        <w:snapToGrid w:val="0"/>
        <w:spacing w:line="600" w:lineRule="exact"/>
        <w:ind w:firstLine="723" w:firstLineChars="200"/>
        <w:jc w:val="center"/>
        <w:rPr>
          <w:rFonts w:hint="eastAsia" w:ascii="宋体" w:hAnsi="宋体" w:cs="宋体"/>
          <w:b/>
          <w:bCs/>
          <w:sz w:val="36"/>
          <w:szCs w:val="36"/>
          <w:highlight w:val="none"/>
        </w:rPr>
      </w:pPr>
      <w:r>
        <w:rPr>
          <w:rFonts w:hint="eastAsia" w:ascii="宋体" w:hAnsi="宋体" w:cs="宋体"/>
          <w:b/>
          <w:bCs/>
          <w:sz w:val="36"/>
          <w:szCs w:val="36"/>
          <w:highlight w:val="none"/>
        </w:rPr>
        <w:t>开启记录表</w:t>
      </w:r>
    </w:p>
    <w:p w14:paraId="63A76892">
      <w:pPr>
        <w:adjustRightInd w:val="0"/>
        <w:snapToGrid w:val="0"/>
        <w:spacing w:line="600" w:lineRule="exact"/>
        <w:ind w:firstLine="723" w:firstLineChars="200"/>
        <w:jc w:val="center"/>
        <w:rPr>
          <w:rFonts w:hint="eastAsia" w:ascii="宋体" w:hAnsi="宋体" w:cs="宋体"/>
          <w:b/>
          <w:bCs/>
          <w:sz w:val="36"/>
          <w:szCs w:val="36"/>
          <w:highlight w:val="none"/>
        </w:rPr>
      </w:pPr>
    </w:p>
    <w:p w14:paraId="28638C19">
      <w:pPr>
        <w:spacing w:line="240" w:lineRule="auto"/>
        <w:jc w:val="center"/>
        <w:rPr>
          <w:rFonts w:hint="eastAsia" w:ascii="宋体" w:hAnsi="宋体" w:cs="宋体"/>
          <w:sz w:val="28"/>
          <w:szCs w:val="28"/>
          <w:highlight w:val="none"/>
        </w:rPr>
      </w:pPr>
      <w:r>
        <w:rPr>
          <w:rFonts w:hint="eastAsia" w:ascii="宋体" w:hAnsi="宋体" w:cs="宋体"/>
          <w:sz w:val="28"/>
          <w:szCs w:val="28"/>
          <w:highlight w:val="none"/>
        </w:rPr>
        <w:t>开启时间：</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时</w:t>
      </w:r>
      <w:r>
        <w:rPr>
          <w:rFonts w:hint="eastAsia" w:ascii="宋体" w:hAnsi="宋体" w:cs="宋体"/>
          <w:sz w:val="28"/>
          <w:szCs w:val="28"/>
          <w:highlight w:val="none"/>
          <w:u w:val="single"/>
        </w:rPr>
        <w:t xml:space="preserve">  </w:t>
      </w:r>
      <w:r>
        <w:rPr>
          <w:rFonts w:hint="eastAsia" w:ascii="宋体" w:hAnsi="宋体" w:cs="宋体"/>
          <w:sz w:val="28"/>
          <w:szCs w:val="28"/>
          <w:highlight w:val="none"/>
        </w:rPr>
        <w:t>分</w:t>
      </w:r>
    </w:p>
    <w:tbl>
      <w:tblPr>
        <w:tblStyle w:val="9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14:paraId="65BE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0E025382">
            <w:pPr>
              <w:widowControl w:val="0"/>
              <w:spacing w:line="240" w:lineRule="auto"/>
              <w:jc w:val="center"/>
              <w:rPr>
                <w:rFonts w:hint="eastAsia" w:ascii="宋体" w:hAnsi="宋体" w:cs="宋体"/>
                <w:sz w:val="28"/>
                <w:szCs w:val="28"/>
                <w:highlight w:val="none"/>
              </w:rPr>
            </w:pPr>
            <w:r>
              <w:rPr>
                <w:rFonts w:hint="eastAsia" w:ascii="宋体" w:hAnsi="宋体" w:cs="宋体"/>
                <w:sz w:val="28"/>
                <w:szCs w:val="28"/>
                <w:highlight w:val="none"/>
              </w:rPr>
              <w:t>序号</w:t>
            </w:r>
          </w:p>
        </w:tc>
        <w:tc>
          <w:tcPr>
            <w:tcW w:w="1971" w:type="dxa"/>
          </w:tcPr>
          <w:p w14:paraId="0A4A4D17">
            <w:pPr>
              <w:widowControl w:val="0"/>
              <w:spacing w:line="240" w:lineRule="auto"/>
              <w:jc w:val="center"/>
              <w:rPr>
                <w:rFonts w:hint="eastAsia" w:ascii="宋体" w:hAnsi="宋体" w:cs="宋体"/>
                <w:sz w:val="28"/>
                <w:szCs w:val="28"/>
                <w:highlight w:val="none"/>
              </w:rPr>
            </w:pPr>
            <w:r>
              <w:rPr>
                <w:rFonts w:hint="eastAsia" w:ascii="宋体" w:hAnsi="宋体" w:cs="宋体"/>
                <w:sz w:val="28"/>
                <w:szCs w:val="28"/>
                <w:highlight w:val="none"/>
              </w:rPr>
              <w:t>供应商</w:t>
            </w:r>
          </w:p>
        </w:tc>
        <w:tc>
          <w:tcPr>
            <w:tcW w:w="1971" w:type="dxa"/>
          </w:tcPr>
          <w:p w14:paraId="5F7C1AEF">
            <w:pPr>
              <w:widowControl w:val="0"/>
              <w:spacing w:line="240" w:lineRule="auto"/>
              <w:jc w:val="center"/>
              <w:rPr>
                <w:rFonts w:hint="eastAsia" w:ascii="宋体" w:hAnsi="宋体" w:cs="宋体"/>
                <w:sz w:val="28"/>
                <w:szCs w:val="28"/>
                <w:highlight w:val="none"/>
              </w:rPr>
            </w:pPr>
            <w:r>
              <w:rPr>
                <w:rFonts w:hint="eastAsia" w:ascii="宋体" w:hAnsi="宋体" w:cs="宋体"/>
                <w:sz w:val="28"/>
                <w:szCs w:val="28"/>
                <w:highlight w:val="none"/>
              </w:rPr>
              <w:t>（供应商须知前附表规定的其他应公布的信息）</w:t>
            </w:r>
          </w:p>
        </w:tc>
        <w:tc>
          <w:tcPr>
            <w:tcW w:w="1971" w:type="dxa"/>
          </w:tcPr>
          <w:p w14:paraId="372229C7">
            <w:pPr>
              <w:widowControl w:val="0"/>
              <w:spacing w:line="240" w:lineRule="auto"/>
              <w:jc w:val="center"/>
              <w:rPr>
                <w:rFonts w:hint="eastAsia" w:ascii="宋体" w:hAnsi="宋体" w:cs="宋体"/>
                <w:sz w:val="28"/>
                <w:szCs w:val="28"/>
                <w:highlight w:val="none"/>
              </w:rPr>
            </w:pPr>
            <w:r>
              <w:rPr>
                <w:rFonts w:hint="eastAsia" w:ascii="宋体" w:hAnsi="宋体" w:cs="宋体"/>
                <w:sz w:val="28"/>
                <w:szCs w:val="28"/>
                <w:highlight w:val="none"/>
              </w:rPr>
              <w:t>……</w:t>
            </w:r>
          </w:p>
        </w:tc>
        <w:tc>
          <w:tcPr>
            <w:tcW w:w="1971" w:type="dxa"/>
          </w:tcPr>
          <w:p w14:paraId="34A980CC">
            <w:pPr>
              <w:widowControl w:val="0"/>
              <w:spacing w:line="240" w:lineRule="auto"/>
              <w:jc w:val="center"/>
              <w:rPr>
                <w:rFonts w:hint="eastAsia" w:ascii="宋体" w:hAnsi="宋体" w:cs="宋体"/>
                <w:sz w:val="28"/>
                <w:szCs w:val="28"/>
                <w:highlight w:val="none"/>
              </w:rPr>
            </w:pPr>
            <w:r>
              <w:rPr>
                <w:rFonts w:hint="eastAsia" w:ascii="宋体" w:hAnsi="宋体" w:cs="宋体"/>
                <w:sz w:val="28"/>
                <w:szCs w:val="28"/>
                <w:highlight w:val="none"/>
              </w:rPr>
              <w:t>备注</w:t>
            </w:r>
          </w:p>
        </w:tc>
      </w:tr>
      <w:tr w14:paraId="1749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69856E67">
            <w:pPr>
              <w:widowControl w:val="0"/>
              <w:spacing w:line="240" w:lineRule="auto"/>
              <w:jc w:val="center"/>
              <w:rPr>
                <w:rFonts w:hint="eastAsia" w:ascii="宋体" w:hAnsi="宋体" w:cs="宋体"/>
                <w:sz w:val="28"/>
                <w:szCs w:val="28"/>
                <w:highlight w:val="none"/>
              </w:rPr>
            </w:pPr>
          </w:p>
        </w:tc>
        <w:tc>
          <w:tcPr>
            <w:tcW w:w="1971" w:type="dxa"/>
          </w:tcPr>
          <w:p w14:paraId="3EE95510">
            <w:pPr>
              <w:widowControl w:val="0"/>
              <w:spacing w:line="240" w:lineRule="auto"/>
              <w:jc w:val="center"/>
              <w:rPr>
                <w:rFonts w:hint="eastAsia" w:ascii="宋体" w:hAnsi="宋体" w:cs="宋体"/>
                <w:sz w:val="28"/>
                <w:szCs w:val="28"/>
                <w:highlight w:val="none"/>
              </w:rPr>
            </w:pPr>
          </w:p>
        </w:tc>
        <w:tc>
          <w:tcPr>
            <w:tcW w:w="1971" w:type="dxa"/>
          </w:tcPr>
          <w:p w14:paraId="18711304">
            <w:pPr>
              <w:widowControl w:val="0"/>
              <w:spacing w:line="240" w:lineRule="auto"/>
              <w:jc w:val="center"/>
              <w:rPr>
                <w:rFonts w:hint="eastAsia" w:ascii="宋体" w:hAnsi="宋体" w:cs="宋体"/>
                <w:sz w:val="28"/>
                <w:szCs w:val="28"/>
                <w:highlight w:val="none"/>
              </w:rPr>
            </w:pPr>
          </w:p>
        </w:tc>
        <w:tc>
          <w:tcPr>
            <w:tcW w:w="1971" w:type="dxa"/>
          </w:tcPr>
          <w:p w14:paraId="44F34FE1">
            <w:pPr>
              <w:widowControl w:val="0"/>
              <w:spacing w:line="240" w:lineRule="auto"/>
              <w:jc w:val="center"/>
              <w:rPr>
                <w:rFonts w:hint="eastAsia" w:ascii="宋体" w:hAnsi="宋体" w:cs="宋体"/>
                <w:sz w:val="28"/>
                <w:szCs w:val="28"/>
                <w:highlight w:val="none"/>
              </w:rPr>
            </w:pPr>
          </w:p>
        </w:tc>
        <w:tc>
          <w:tcPr>
            <w:tcW w:w="1971" w:type="dxa"/>
          </w:tcPr>
          <w:p w14:paraId="454C32E5">
            <w:pPr>
              <w:widowControl w:val="0"/>
              <w:spacing w:line="240" w:lineRule="auto"/>
              <w:jc w:val="center"/>
              <w:rPr>
                <w:rFonts w:hint="eastAsia" w:ascii="宋体" w:hAnsi="宋体" w:cs="宋体"/>
                <w:sz w:val="28"/>
                <w:szCs w:val="28"/>
                <w:highlight w:val="none"/>
              </w:rPr>
            </w:pPr>
          </w:p>
        </w:tc>
      </w:tr>
      <w:tr w14:paraId="5DE8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72DA0AE1">
            <w:pPr>
              <w:widowControl w:val="0"/>
              <w:spacing w:line="240" w:lineRule="auto"/>
              <w:jc w:val="center"/>
              <w:rPr>
                <w:rFonts w:hint="eastAsia" w:ascii="宋体" w:hAnsi="宋体" w:cs="宋体"/>
                <w:sz w:val="28"/>
                <w:szCs w:val="28"/>
                <w:highlight w:val="none"/>
              </w:rPr>
            </w:pPr>
          </w:p>
        </w:tc>
        <w:tc>
          <w:tcPr>
            <w:tcW w:w="1971" w:type="dxa"/>
          </w:tcPr>
          <w:p w14:paraId="31E042A4">
            <w:pPr>
              <w:widowControl w:val="0"/>
              <w:spacing w:line="240" w:lineRule="auto"/>
              <w:jc w:val="center"/>
              <w:rPr>
                <w:rFonts w:hint="eastAsia" w:ascii="宋体" w:hAnsi="宋体" w:cs="宋体"/>
                <w:sz w:val="28"/>
                <w:szCs w:val="28"/>
                <w:highlight w:val="none"/>
              </w:rPr>
            </w:pPr>
          </w:p>
        </w:tc>
        <w:tc>
          <w:tcPr>
            <w:tcW w:w="1971" w:type="dxa"/>
          </w:tcPr>
          <w:p w14:paraId="03694C72">
            <w:pPr>
              <w:widowControl w:val="0"/>
              <w:spacing w:line="240" w:lineRule="auto"/>
              <w:jc w:val="center"/>
              <w:rPr>
                <w:rFonts w:hint="eastAsia" w:ascii="宋体" w:hAnsi="宋体" w:cs="宋体"/>
                <w:sz w:val="28"/>
                <w:szCs w:val="28"/>
                <w:highlight w:val="none"/>
              </w:rPr>
            </w:pPr>
          </w:p>
        </w:tc>
        <w:tc>
          <w:tcPr>
            <w:tcW w:w="1971" w:type="dxa"/>
          </w:tcPr>
          <w:p w14:paraId="79A67419">
            <w:pPr>
              <w:widowControl w:val="0"/>
              <w:spacing w:line="240" w:lineRule="auto"/>
              <w:jc w:val="center"/>
              <w:rPr>
                <w:rFonts w:hint="eastAsia" w:ascii="宋体" w:hAnsi="宋体" w:cs="宋体"/>
                <w:sz w:val="28"/>
                <w:szCs w:val="28"/>
                <w:highlight w:val="none"/>
              </w:rPr>
            </w:pPr>
          </w:p>
        </w:tc>
        <w:tc>
          <w:tcPr>
            <w:tcW w:w="1971" w:type="dxa"/>
          </w:tcPr>
          <w:p w14:paraId="01C0D640">
            <w:pPr>
              <w:widowControl w:val="0"/>
              <w:spacing w:line="240" w:lineRule="auto"/>
              <w:jc w:val="center"/>
              <w:rPr>
                <w:rFonts w:hint="eastAsia" w:ascii="宋体" w:hAnsi="宋体" w:cs="宋体"/>
                <w:sz w:val="28"/>
                <w:szCs w:val="28"/>
                <w:highlight w:val="none"/>
              </w:rPr>
            </w:pPr>
          </w:p>
        </w:tc>
      </w:tr>
      <w:tr w14:paraId="4728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2AB1CD17">
            <w:pPr>
              <w:widowControl w:val="0"/>
              <w:spacing w:line="240" w:lineRule="auto"/>
              <w:jc w:val="center"/>
              <w:rPr>
                <w:rFonts w:hint="eastAsia" w:ascii="宋体" w:hAnsi="宋体" w:cs="宋体"/>
                <w:sz w:val="28"/>
                <w:szCs w:val="28"/>
                <w:highlight w:val="none"/>
              </w:rPr>
            </w:pPr>
          </w:p>
        </w:tc>
        <w:tc>
          <w:tcPr>
            <w:tcW w:w="1971" w:type="dxa"/>
          </w:tcPr>
          <w:p w14:paraId="0215B1A4">
            <w:pPr>
              <w:widowControl w:val="0"/>
              <w:spacing w:line="240" w:lineRule="auto"/>
              <w:jc w:val="center"/>
              <w:rPr>
                <w:rFonts w:hint="eastAsia" w:ascii="宋体" w:hAnsi="宋体" w:cs="宋体"/>
                <w:sz w:val="28"/>
                <w:szCs w:val="28"/>
                <w:highlight w:val="none"/>
              </w:rPr>
            </w:pPr>
          </w:p>
        </w:tc>
        <w:tc>
          <w:tcPr>
            <w:tcW w:w="1971" w:type="dxa"/>
          </w:tcPr>
          <w:p w14:paraId="154CA298">
            <w:pPr>
              <w:widowControl w:val="0"/>
              <w:spacing w:line="240" w:lineRule="auto"/>
              <w:jc w:val="center"/>
              <w:rPr>
                <w:rFonts w:hint="eastAsia" w:ascii="宋体" w:hAnsi="宋体" w:cs="宋体"/>
                <w:sz w:val="28"/>
                <w:szCs w:val="28"/>
                <w:highlight w:val="none"/>
              </w:rPr>
            </w:pPr>
          </w:p>
        </w:tc>
        <w:tc>
          <w:tcPr>
            <w:tcW w:w="1971" w:type="dxa"/>
          </w:tcPr>
          <w:p w14:paraId="380655AC">
            <w:pPr>
              <w:widowControl w:val="0"/>
              <w:spacing w:line="240" w:lineRule="auto"/>
              <w:jc w:val="center"/>
              <w:rPr>
                <w:rFonts w:hint="eastAsia" w:ascii="宋体" w:hAnsi="宋体" w:cs="宋体"/>
                <w:sz w:val="28"/>
                <w:szCs w:val="28"/>
                <w:highlight w:val="none"/>
              </w:rPr>
            </w:pPr>
          </w:p>
        </w:tc>
        <w:tc>
          <w:tcPr>
            <w:tcW w:w="1971" w:type="dxa"/>
          </w:tcPr>
          <w:p w14:paraId="661177A8">
            <w:pPr>
              <w:widowControl w:val="0"/>
              <w:spacing w:line="240" w:lineRule="auto"/>
              <w:jc w:val="center"/>
              <w:rPr>
                <w:rFonts w:hint="eastAsia" w:ascii="宋体" w:hAnsi="宋体" w:cs="宋体"/>
                <w:sz w:val="28"/>
                <w:szCs w:val="28"/>
                <w:highlight w:val="none"/>
              </w:rPr>
            </w:pPr>
          </w:p>
        </w:tc>
      </w:tr>
      <w:tr w14:paraId="452E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707F0225">
            <w:pPr>
              <w:widowControl w:val="0"/>
              <w:spacing w:line="240" w:lineRule="auto"/>
              <w:jc w:val="center"/>
              <w:rPr>
                <w:rFonts w:hint="eastAsia" w:ascii="宋体" w:hAnsi="宋体" w:cs="宋体"/>
                <w:sz w:val="28"/>
                <w:szCs w:val="28"/>
                <w:highlight w:val="none"/>
              </w:rPr>
            </w:pPr>
          </w:p>
        </w:tc>
        <w:tc>
          <w:tcPr>
            <w:tcW w:w="1971" w:type="dxa"/>
          </w:tcPr>
          <w:p w14:paraId="53823010">
            <w:pPr>
              <w:widowControl w:val="0"/>
              <w:spacing w:line="240" w:lineRule="auto"/>
              <w:jc w:val="center"/>
              <w:rPr>
                <w:rFonts w:hint="eastAsia" w:ascii="宋体" w:hAnsi="宋体" w:cs="宋体"/>
                <w:sz w:val="28"/>
                <w:szCs w:val="28"/>
                <w:highlight w:val="none"/>
              </w:rPr>
            </w:pPr>
          </w:p>
        </w:tc>
        <w:tc>
          <w:tcPr>
            <w:tcW w:w="1971" w:type="dxa"/>
          </w:tcPr>
          <w:p w14:paraId="447AC1EF">
            <w:pPr>
              <w:widowControl w:val="0"/>
              <w:spacing w:line="240" w:lineRule="auto"/>
              <w:jc w:val="center"/>
              <w:rPr>
                <w:rFonts w:hint="eastAsia" w:ascii="宋体" w:hAnsi="宋体" w:cs="宋体"/>
                <w:sz w:val="28"/>
                <w:szCs w:val="28"/>
                <w:highlight w:val="none"/>
              </w:rPr>
            </w:pPr>
          </w:p>
        </w:tc>
        <w:tc>
          <w:tcPr>
            <w:tcW w:w="1971" w:type="dxa"/>
          </w:tcPr>
          <w:p w14:paraId="346ECBC9">
            <w:pPr>
              <w:widowControl w:val="0"/>
              <w:spacing w:line="240" w:lineRule="auto"/>
              <w:jc w:val="center"/>
              <w:rPr>
                <w:rFonts w:hint="eastAsia" w:ascii="宋体" w:hAnsi="宋体" w:cs="宋体"/>
                <w:sz w:val="28"/>
                <w:szCs w:val="28"/>
                <w:highlight w:val="none"/>
              </w:rPr>
            </w:pPr>
          </w:p>
        </w:tc>
        <w:tc>
          <w:tcPr>
            <w:tcW w:w="1971" w:type="dxa"/>
          </w:tcPr>
          <w:p w14:paraId="198CAF52">
            <w:pPr>
              <w:widowControl w:val="0"/>
              <w:spacing w:line="240" w:lineRule="auto"/>
              <w:jc w:val="center"/>
              <w:rPr>
                <w:rFonts w:hint="eastAsia" w:ascii="宋体" w:hAnsi="宋体" w:cs="宋体"/>
                <w:sz w:val="28"/>
                <w:szCs w:val="28"/>
                <w:highlight w:val="none"/>
              </w:rPr>
            </w:pPr>
          </w:p>
        </w:tc>
      </w:tr>
      <w:tr w14:paraId="1C3D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26D72D13">
            <w:pPr>
              <w:widowControl w:val="0"/>
              <w:spacing w:line="240" w:lineRule="auto"/>
              <w:jc w:val="center"/>
              <w:rPr>
                <w:rFonts w:hint="eastAsia" w:ascii="宋体" w:hAnsi="宋体" w:cs="宋体"/>
                <w:sz w:val="28"/>
                <w:szCs w:val="28"/>
                <w:highlight w:val="none"/>
              </w:rPr>
            </w:pPr>
          </w:p>
        </w:tc>
        <w:tc>
          <w:tcPr>
            <w:tcW w:w="1971" w:type="dxa"/>
          </w:tcPr>
          <w:p w14:paraId="27E8FBC9">
            <w:pPr>
              <w:widowControl w:val="0"/>
              <w:spacing w:line="240" w:lineRule="auto"/>
              <w:jc w:val="center"/>
              <w:rPr>
                <w:rFonts w:hint="eastAsia" w:ascii="宋体" w:hAnsi="宋体" w:cs="宋体"/>
                <w:sz w:val="28"/>
                <w:szCs w:val="28"/>
                <w:highlight w:val="none"/>
              </w:rPr>
            </w:pPr>
          </w:p>
        </w:tc>
        <w:tc>
          <w:tcPr>
            <w:tcW w:w="1971" w:type="dxa"/>
          </w:tcPr>
          <w:p w14:paraId="3010053E">
            <w:pPr>
              <w:widowControl w:val="0"/>
              <w:spacing w:line="240" w:lineRule="auto"/>
              <w:jc w:val="center"/>
              <w:rPr>
                <w:rFonts w:hint="eastAsia" w:ascii="宋体" w:hAnsi="宋体" w:cs="宋体"/>
                <w:sz w:val="28"/>
                <w:szCs w:val="28"/>
                <w:highlight w:val="none"/>
              </w:rPr>
            </w:pPr>
          </w:p>
        </w:tc>
        <w:tc>
          <w:tcPr>
            <w:tcW w:w="1971" w:type="dxa"/>
          </w:tcPr>
          <w:p w14:paraId="71A5F057">
            <w:pPr>
              <w:widowControl w:val="0"/>
              <w:spacing w:line="240" w:lineRule="auto"/>
              <w:jc w:val="center"/>
              <w:rPr>
                <w:rFonts w:hint="eastAsia" w:ascii="宋体" w:hAnsi="宋体" w:cs="宋体"/>
                <w:sz w:val="28"/>
                <w:szCs w:val="28"/>
                <w:highlight w:val="none"/>
              </w:rPr>
            </w:pPr>
          </w:p>
        </w:tc>
        <w:tc>
          <w:tcPr>
            <w:tcW w:w="1971" w:type="dxa"/>
          </w:tcPr>
          <w:p w14:paraId="06022B20">
            <w:pPr>
              <w:widowControl w:val="0"/>
              <w:spacing w:line="240" w:lineRule="auto"/>
              <w:jc w:val="center"/>
              <w:rPr>
                <w:rFonts w:hint="eastAsia" w:ascii="宋体" w:hAnsi="宋体" w:cs="宋体"/>
                <w:sz w:val="28"/>
                <w:szCs w:val="28"/>
                <w:highlight w:val="none"/>
              </w:rPr>
            </w:pPr>
          </w:p>
        </w:tc>
      </w:tr>
    </w:tbl>
    <w:p w14:paraId="70CC90B3">
      <w:pPr>
        <w:spacing w:line="240" w:lineRule="auto"/>
        <w:jc w:val="center"/>
        <w:rPr>
          <w:rFonts w:hint="eastAsia" w:ascii="宋体" w:hAnsi="宋体" w:cs="宋体"/>
          <w:sz w:val="28"/>
          <w:szCs w:val="28"/>
          <w:highlight w:val="none"/>
        </w:rPr>
      </w:pPr>
    </w:p>
    <w:p w14:paraId="72D816CA">
      <w:pPr>
        <w:spacing w:line="240" w:lineRule="auto"/>
        <w:rPr>
          <w:rFonts w:hint="eastAsia" w:ascii="宋体" w:hAnsi="宋体" w:cs="宋体"/>
          <w:sz w:val="28"/>
          <w:szCs w:val="28"/>
          <w:highlight w:val="none"/>
          <w:u w:val="single"/>
        </w:rPr>
      </w:pPr>
      <w:r>
        <w:rPr>
          <w:rFonts w:hint="eastAsia" w:ascii="宋体" w:hAnsi="宋体" w:cs="宋体"/>
          <w:sz w:val="28"/>
          <w:szCs w:val="28"/>
          <w:highlight w:val="none"/>
        </w:rPr>
        <w:t>采购人代表：</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记录人：</w:t>
      </w:r>
      <w:r>
        <w:rPr>
          <w:rFonts w:hint="eastAsia" w:ascii="宋体" w:hAnsi="宋体" w:cs="宋体"/>
          <w:sz w:val="28"/>
          <w:szCs w:val="28"/>
          <w:highlight w:val="none"/>
          <w:u w:val="single"/>
        </w:rPr>
        <w:t xml:space="preserve">        </w:t>
      </w:r>
    </w:p>
    <w:p w14:paraId="66EF35A5">
      <w:pPr>
        <w:spacing w:line="240" w:lineRule="auto"/>
        <w:rPr>
          <w:rFonts w:hint="eastAsia" w:ascii="宋体" w:hAnsi="宋体" w:cs="宋体"/>
          <w:sz w:val="28"/>
          <w:szCs w:val="28"/>
          <w:highlight w:val="none"/>
        </w:rPr>
      </w:pPr>
    </w:p>
    <w:p w14:paraId="01E9FB4C">
      <w:pPr>
        <w:spacing w:line="240" w:lineRule="auto"/>
        <w:rPr>
          <w:rFonts w:hint="eastAsia" w:ascii="宋体" w:hAnsi="宋体" w:cs="宋体"/>
          <w:sz w:val="30"/>
          <w:szCs w:val="30"/>
          <w:highlight w:val="none"/>
        </w:rPr>
      </w:pPr>
    </w:p>
    <w:p w14:paraId="085A4BDC">
      <w:pPr>
        <w:spacing w:line="240" w:lineRule="auto"/>
        <w:rPr>
          <w:rFonts w:hint="eastAsia" w:ascii="宋体" w:hAnsi="宋体" w:cs="宋体"/>
          <w:sz w:val="30"/>
          <w:szCs w:val="30"/>
          <w:highlight w:val="none"/>
        </w:rPr>
      </w:pPr>
      <w:r>
        <w:rPr>
          <w:rFonts w:hint="eastAsia" w:ascii="宋体" w:hAnsi="宋体" w:cs="宋体"/>
          <w:sz w:val="30"/>
          <w:szCs w:val="30"/>
          <w:highlight w:val="none"/>
        </w:rPr>
        <w:br w:type="page"/>
      </w:r>
    </w:p>
    <w:p w14:paraId="0B1CE1B6">
      <w:pPr>
        <w:adjustRightInd w:val="0"/>
        <w:snapToGrid w:val="0"/>
        <w:spacing w:line="600" w:lineRule="exact"/>
        <w:ind w:firstLine="600" w:firstLineChars="200"/>
        <w:rPr>
          <w:rFonts w:hint="eastAsia" w:ascii="宋体" w:hAnsi="宋体" w:cs="宋体"/>
          <w:sz w:val="30"/>
          <w:szCs w:val="30"/>
          <w:highlight w:val="none"/>
        </w:rPr>
      </w:pPr>
      <w:r>
        <w:rPr>
          <w:rFonts w:hint="eastAsia" w:ascii="宋体" w:hAnsi="宋体" w:cs="宋体"/>
          <w:sz w:val="30"/>
          <w:szCs w:val="30"/>
          <w:highlight w:val="none"/>
        </w:rPr>
        <w:t>附件2  问题澄清通知</w:t>
      </w:r>
    </w:p>
    <w:p w14:paraId="6E0BC2B8">
      <w:pPr>
        <w:adjustRightInd w:val="0"/>
        <w:snapToGrid w:val="0"/>
        <w:spacing w:line="600" w:lineRule="exact"/>
        <w:ind w:firstLine="723" w:firstLineChars="200"/>
        <w:jc w:val="center"/>
        <w:rPr>
          <w:rFonts w:hint="eastAsia" w:ascii="宋体" w:hAnsi="宋体" w:cs="宋体"/>
          <w:b/>
          <w:bCs/>
          <w:sz w:val="36"/>
          <w:szCs w:val="36"/>
          <w:highlight w:val="none"/>
        </w:rPr>
      </w:pPr>
    </w:p>
    <w:p w14:paraId="543A05F4">
      <w:pPr>
        <w:adjustRightInd w:val="0"/>
        <w:snapToGrid w:val="0"/>
        <w:spacing w:line="600" w:lineRule="exact"/>
        <w:ind w:firstLine="723" w:firstLineChars="200"/>
        <w:jc w:val="center"/>
        <w:rPr>
          <w:rFonts w:hint="eastAsia" w:ascii="宋体" w:hAnsi="宋体" w:cs="宋体"/>
          <w:b/>
          <w:bCs/>
          <w:sz w:val="36"/>
          <w:szCs w:val="36"/>
          <w:highlight w:val="none"/>
        </w:rPr>
      </w:pPr>
      <w:r>
        <w:rPr>
          <w:rFonts w:hint="eastAsia" w:ascii="宋体" w:hAnsi="宋体" w:cs="宋体"/>
          <w:b/>
          <w:bCs/>
          <w:sz w:val="36"/>
          <w:szCs w:val="36"/>
          <w:highlight w:val="none"/>
        </w:rPr>
        <w:t>问题澄清通知</w:t>
      </w:r>
    </w:p>
    <w:p w14:paraId="5103575A">
      <w:pPr>
        <w:adjustRightInd w:val="0"/>
        <w:snapToGrid w:val="0"/>
        <w:spacing w:line="600" w:lineRule="exact"/>
        <w:ind w:firstLine="723" w:firstLineChars="200"/>
        <w:jc w:val="center"/>
        <w:rPr>
          <w:rFonts w:hint="eastAsia" w:ascii="宋体" w:hAnsi="宋体" w:cs="宋体"/>
          <w:b/>
          <w:bCs/>
          <w:sz w:val="36"/>
          <w:szCs w:val="36"/>
          <w:highlight w:val="none"/>
        </w:rPr>
      </w:pPr>
    </w:p>
    <w:p w14:paraId="083AFF40">
      <w:pPr>
        <w:adjustRightInd w:val="0"/>
        <w:snapToGrid w:val="0"/>
        <w:spacing w:line="600" w:lineRule="exact"/>
        <w:ind w:firstLine="600" w:firstLineChars="200"/>
        <w:jc w:val="center"/>
        <w:rPr>
          <w:rFonts w:hint="eastAsia" w:ascii="宋体" w:hAnsi="宋体" w:cs="宋体"/>
          <w:sz w:val="30"/>
          <w:szCs w:val="30"/>
          <w:highlight w:val="none"/>
        </w:rPr>
      </w:pPr>
      <w:r>
        <w:rPr>
          <w:rFonts w:hint="eastAsia" w:ascii="宋体" w:hAnsi="宋体" w:cs="宋体"/>
          <w:sz w:val="30"/>
          <w:szCs w:val="30"/>
          <w:highlight w:val="none"/>
        </w:rPr>
        <w:t>(编号：</w:t>
      </w:r>
      <w:r>
        <w:rPr>
          <w:rFonts w:hint="eastAsia" w:ascii="宋体" w:hAnsi="宋体" w:cs="宋体"/>
          <w:sz w:val="30"/>
          <w:szCs w:val="30"/>
          <w:highlight w:val="none"/>
          <w:u w:val="single"/>
        </w:rPr>
        <w:t xml:space="preserve">          </w:t>
      </w:r>
      <w:r>
        <w:rPr>
          <w:rFonts w:hint="eastAsia" w:ascii="宋体" w:hAnsi="宋体" w:cs="宋体"/>
          <w:sz w:val="30"/>
          <w:szCs w:val="30"/>
          <w:highlight w:val="none"/>
        </w:rPr>
        <w:t>）</w:t>
      </w:r>
    </w:p>
    <w:p w14:paraId="5A5EEEC6">
      <w:pPr>
        <w:adjustRightInd w:val="0"/>
        <w:snapToGrid w:val="0"/>
        <w:spacing w:line="600" w:lineRule="exact"/>
        <w:ind w:left="210" w:leftChars="100" w:firstLine="280" w:firstLineChars="100"/>
        <w:rPr>
          <w:rFonts w:hint="eastAsia" w:ascii="宋体" w:hAnsi="宋体" w:cs="宋体"/>
          <w:sz w:val="28"/>
          <w:szCs w:val="28"/>
          <w:highlight w:val="none"/>
          <w:u w:val="single"/>
        </w:rPr>
      </w:pPr>
      <w:r>
        <w:rPr>
          <w:rFonts w:hint="eastAsia" w:ascii="宋体" w:hAnsi="宋体" w:cs="宋体"/>
          <w:sz w:val="28"/>
          <w:szCs w:val="28"/>
          <w:highlight w:val="none"/>
          <w:u w:val="single"/>
        </w:rPr>
        <w:t>(供应商名称)：</w:t>
      </w:r>
    </w:p>
    <w:p w14:paraId="06FB086F">
      <w:pPr>
        <w:adjustRightInd w:val="0"/>
        <w:snapToGrid w:val="0"/>
        <w:spacing w:line="600" w:lineRule="exact"/>
        <w:ind w:left="210" w:leftChars="100" w:firstLine="840" w:firstLineChars="300"/>
        <w:rPr>
          <w:rFonts w:hint="eastAsia" w:ascii="宋体" w:hAnsi="宋体" w:cs="宋体"/>
          <w:sz w:val="28"/>
          <w:szCs w:val="28"/>
          <w:highlight w:val="none"/>
        </w:rPr>
      </w:pPr>
      <w:r>
        <w:rPr>
          <w:rFonts w:hint="eastAsia" w:ascii="宋体" w:hAnsi="宋体" w:cs="宋体"/>
          <w:sz w:val="28"/>
          <w:szCs w:val="28"/>
          <w:highlight w:val="none"/>
        </w:rPr>
        <w:t>评审小组对你方的响应文件进行了仔细的审查，现需你方对下列问题以书面形式予以澄清、说明和补正：</w:t>
      </w:r>
    </w:p>
    <w:p w14:paraId="677F5061">
      <w:pPr>
        <w:adjustRightInd w:val="0"/>
        <w:snapToGrid w:val="0"/>
        <w:spacing w:line="600" w:lineRule="exact"/>
        <w:ind w:left="210" w:leftChars="100" w:firstLine="280" w:firstLineChars="100"/>
        <w:rPr>
          <w:rFonts w:hint="eastAsia" w:ascii="宋体" w:hAnsi="宋体" w:cs="宋体"/>
          <w:sz w:val="28"/>
          <w:szCs w:val="28"/>
          <w:highlight w:val="none"/>
        </w:rPr>
      </w:pPr>
      <w:r>
        <w:rPr>
          <w:rFonts w:hint="eastAsia" w:ascii="宋体" w:hAnsi="宋体" w:cs="宋体"/>
          <w:sz w:val="28"/>
          <w:szCs w:val="28"/>
          <w:highlight w:val="none"/>
        </w:rPr>
        <w:t>1.</w:t>
      </w:r>
    </w:p>
    <w:p w14:paraId="1A3B9313">
      <w:pPr>
        <w:adjustRightInd w:val="0"/>
        <w:snapToGrid w:val="0"/>
        <w:spacing w:line="600" w:lineRule="exact"/>
        <w:ind w:left="210" w:leftChars="100" w:firstLine="280" w:firstLineChars="100"/>
        <w:rPr>
          <w:rFonts w:hint="eastAsia" w:ascii="宋体" w:hAnsi="宋体" w:cs="宋体"/>
          <w:sz w:val="28"/>
          <w:szCs w:val="28"/>
          <w:highlight w:val="none"/>
        </w:rPr>
      </w:pPr>
      <w:r>
        <w:rPr>
          <w:rFonts w:hint="eastAsia" w:ascii="宋体" w:hAnsi="宋体" w:cs="宋体"/>
          <w:sz w:val="28"/>
          <w:szCs w:val="28"/>
          <w:highlight w:val="none"/>
        </w:rPr>
        <w:t>2.</w:t>
      </w:r>
    </w:p>
    <w:p w14:paraId="7A8600B6">
      <w:pPr>
        <w:adjustRightInd w:val="0"/>
        <w:snapToGrid w:val="0"/>
        <w:spacing w:line="600" w:lineRule="exact"/>
        <w:ind w:left="508" w:leftChars="242"/>
        <w:rPr>
          <w:rFonts w:hint="eastAsia" w:ascii="宋体" w:hAnsi="宋体" w:cs="宋体"/>
          <w:sz w:val="28"/>
          <w:szCs w:val="28"/>
          <w:highlight w:val="none"/>
        </w:rPr>
      </w:pPr>
      <w:r>
        <w:rPr>
          <w:rFonts w:hint="eastAsia" w:ascii="宋体" w:hAnsi="宋体" w:cs="宋体"/>
          <w:sz w:val="28"/>
          <w:szCs w:val="28"/>
          <w:highlight w:val="none"/>
        </w:rPr>
        <w:t>......</w:t>
      </w:r>
    </w:p>
    <w:p w14:paraId="01D64AE5">
      <w:pPr>
        <w:adjustRightInd w:val="0"/>
        <w:snapToGrid w:val="0"/>
        <w:spacing w:line="600" w:lineRule="exact"/>
        <w:ind w:left="508" w:leftChars="242" w:firstLine="560" w:firstLineChars="200"/>
        <w:rPr>
          <w:rFonts w:hint="eastAsia" w:ascii="宋体" w:hAnsi="宋体" w:cs="宋体"/>
          <w:sz w:val="28"/>
          <w:szCs w:val="28"/>
          <w:highlight w:val="none"/>
        </w:rPr>
      </w:pPr>
      <w:r>
        <w:rPr>
          <w:rFonts w:hint="eastAsia" w:ascii="宋体" w:hAnsi="宋体" w:cs="宋体"/>
          <w:sz w:val="28"/>
          <w:szCs w:val="28"/>
          <w:highlight w:val="none"/>
        </w:rPr>
        <w:t>请将上述问题的澄清、说明和补正于</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时前递交至</w:t>
      </w:r>
      <w:r>
        <w:rPr>
          <w:rFonts w:hint="eastAsia" w:ascii="宋体" w:hAnsi="宋体" w:cs="宋体"/>
          <w:sz w:val="28"/>
          <w:szCs w:val="28"/>
          <w:highlight w:val="none"/>
          <w:u w:val="single"/>
        </w:rPr>
        <w:t>(详细地址)</w:t>
      </w:r>
      <w:r>
        <w:rPr>
          <w:rFonts w:hint="eastAsia" w:ascii="宋体" w:hAnsi="宋体" w:cs="宋体"/>
          <w:sz w:val="28"/>
          <w:szCs w:val="28"/>
          <w:highlight w:val="none"/>
        </w:rPr>
        <w:t>或发电子邮件至</w:t>
      </w:r>
      <w:r>
        <w:rPr>
          <w:rFonts w:hint="eastAsia" w:ascii="宋体" w:hAnsi="宋体" w:cs="宋体"/>
          <w:sz w:val="28"/>
          <w:szCs w:val="28"/>
          <w:highlight w:val="none"/>
          <w:u w:val="single"/>
        </w:rPr>
        <w:t>(电子邮箱地址)</w:t>
      </w:r>
      <w:r>
        <w:rPr>
          <w:rFonts w:hint="eastAsia" w:ascii="宋体" w:hAnsi="宋体" w:cs="宋体"/>
          <w:sz w:val="28"/>
          <w:szCs w:val="28"/>
          <w:highlight w:val="none"/>
        </w:rPr>
        <w:t>。采用电子邮件方式的，应在</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日_时前将原件递交至</w:t>
      </w:r>
      <w:r>
        <w:rPr>
          <w:rFonts w:hint="eastAsia" w:ascii="宋体" w:hAnsi="宋体" w:cs="宋体"/>
          <w:sz w:val="28"/>
          <w:szCs w:val="28"/>
          <w:highlight w:val="none"/>
          <w:u w:val="single"/>
        </w:rPr>
        <w:t>(详细地址)</w:t>
      </w:r>
      <w:r>
        <w:rPr>
          <w:rFonts w:hint="eastAsia" w:ascii="宋体" w:hAnsi="宋体" w:cs="宋体"/>
          <w:sz w:val="28"/>
          <w:szCs w:val="28"/>
          <w:highlight w:val="none"/>
        </w:rPr>
        <w:t>。</w:t>
      </w:r>
    </w:p>
    <w:p w14:paraId="1503E193">
      <w:pPr>
        <w:adjustRightInd w:val="0"/>
        <w:snapToGrid w:val="0"/>
        <w:spacing w:line="600" w:lineRule="exact"/>
        <w:ind w:left="210" w:leftChars="100" w:firstLine="280" w:firstLineChars="100"/>
        <w:rPr>
          <w:rFonts w:hint="eastAsia" w:ascii="宋体" w:hAnsi="宋体" w:cs="宋体"/>
          <w:sz w:val="28"/>
          <w:szCs w:val="28"/>
          <w:highlight w:val="none"/>
        </w:rPr>
      </w:pPr>
    </w:p>
    <w:p w14:paraId="50F18897">
      <w:pPr>
        <w:adjustRightInd w:val="0"/>
        <w:snapToGrid w:val="0"/>
        <w:spacing w:line="600" w:lineRule="exact"/>
        <w:ind w:left="210" w:leftChars="100" w:firstLine="280" w:firstLineChars="100"/>
        <w:rPr>
          <w:rFonts w:hint="eastAsia" w:ascii="宋体" w:hAnsi="宋体" w:cs="宋体"/>
          <w:sz w:val="28"/>
          <w:szCs w:val="28"/>
          <w:highlight w:val="none"/>
        </w:rPr>
      </w:pPr>
    </w:p>
    <w:p w14:paraId="5D11DE92">
      <w:pPr>
        <w:adjustRightInd w:val="0"/>
        <w:snapToGrid w:val="0"/>
        <w:spacing w:line="600" w:lineRule="exact"/>
        <w:ind w:left="210" w:leftChars="100" w:firstLine="280" w:firstLineChars="100"/>
        <w:rPr>
          <w:rFonts w:hint="eastAsia" w:ascii="宋体" w:hAnsi="宋体" w:cs="宋体"/>
          <w:sz w:val="28"/>
          <w:szCs w:val="28"/>
          <w:highlight w:val="none"/>
        </w:rPr>
      </w:pPr>
    </w:p>
    <w:p w14:paraId="11947F74">
      <w:pPr>
        <w:adjustRightInd w:val="0"/>
        <w:snapToGrid w:val="0"/>
        <w:spacing w:line="600" w:lineRule="exact"/>
        <w:ind w:left="210" w:leftChars="100" w:firstLine="280" w:firstLineChars="100"/>
        <w:jc w:val="right"/>
        <w:rPr>
          <w:rFonts w:hint="eastAsia" w:ascii="宋体" w:hAnsi="宋体" w:cs="宋体"/>
          <w:sz w:val="28"/>
          <w:szCs w:val="28"/>
          <w:highlight w:val="none"/>
          <w:u w:val="single"/>
        </w:rPr>
      </w:pPr>
      <w:r>
        <w:rPr>
          <w:rFonts w:hint="eastAsia" w:ascii="宋体" w:hAnsi="宋体" w:cs="宋体"/>
          <w:sz w:val="28"/>
          <w:szCs w:val="28"/>
          <w:highlight w:val="none"/>
        </w:rPr>
        <w:t>采购人(或采购代理机构)：</w:t>
      </w:r>
      <w:r>
        <w:rPr>
          <w:rFonts w:hint="eastAsia" w:ascii="宋体" w:hAnsi="宋体" w:cs="宋体"/>
          <w:sz w:val="28"/>
          <w:szCs w:val="28"/>
          <w:highlight w:val="none"/>
          <w:u w:val="single"/>
        </w:rPr>
        <w:t> (签字或盖单位章)</w:t>
      </w:r>
    </w:p>
    <w:p w14:paraId="08EA34A6">
      <w:pPr>
        <w:spacing w:line="600" w:lineRule="exact"/>
        <w:jc w:val="right"/>
        <w:rPr>
          <w:rFonts w:hint="eastAsia" w:ascii="宋体" w:hAnsi="宋体" w:cs="宋体"/>
          <w:sz w:val="30"/>
          <w:szCs w:val="3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30"/>
          <w:szCs w:val="30"/>
          <w:highlight w:val="none"/>
        </w:rPr>
        <w:br w:type="page"/>
      </w:r>
    </w:p>
    <w:p w14:paraId="1BF27DED">
      <w:pPr>
        <w:adjustRightInd w:val="0"/>
        <w:snapToGrid w:val="0"/>
        <w:spacing w:line="600" w:lineRule="exact"/>
        <w:ind w:firstLine="600" w:firstLineChars="200"/>
        <w:rPr>
          <w:rFonts w:hint="eastAsia" w:ascii="宋体" w:hAnsi="宋体" w:cs="宋体"/>
          <w:sz w:val="30"/>
          <w:szCs w:val="30"/>
          <w:highlight w:val="none"/>
        </w:rPr>
      </w:pPr>
      <w:r>
        <w:rPr>
          <w:rFonts w:hint="eastAsia" w:ascii="宋体" w:hAnsi="宋体" w:cs="宋体"/>
          <w:sz w:val="30"/>
          <w:szCs w:val="30"/>
          <w:highlight w:val="none"/>
        </w:rPr>
        <w:t>附件3  问题的澄清</w:t>
      </w:r>
    </w:p>
    <w:p w14:paraId="40D5BAB9">
      <w:pPr>
        <w:adjustRightInd w:val="0"/>
        <w:snapToGrid w:val="0"/>
        <w:spacing w:line="600" w:lineRule="exact"/>
        <w:ind w:firstLine="723" w:firstLineChars="200"/>
        <w:jc w:val="center"/>
        <w:rPr>
          <w:rFonts w:hint="eastAsia" w:ascii="宋体" w:hAnsi="宋体" w:cs="宋体"/>
          <w:b/>
          <w:bCs/>
          <w:sz w:val="36"/>
          <w:szCs w:val="36"/>
          <w:highlight w:val="none"/>
        </w:rPr>
      </w:pPr>
    </w:p>
    <w:p w14:paraId="62692BF0">
      <w:pPr>
        <w:adjustRightInd w:val="0"/>
        <w:snapToGrid w:val="0"/>
        <w:spacing w:line="600" w:lineRule="exact"/>
        <w:ind w:firstLine="723" w:firstLineChars="200"/>
        <w:jc w:val="center"/>
        <w:rPr>
          <w:rFonts w:hint="eastAsia" w:ascii="宋体" w:hAnsi="宋体" w:cs="宋体"/>
          <w:b/>
          <w:bCs/>
          <w:sz w:val="36"/>
          <w:szCs w:val="36"/>
          <w:highlight w:val="none"/>
        </w:rPr>
      </w:pPr>
      <w:r>
        <w:rPr>
          <w:rFonts w:hint="eastAsia" w:ascii="宋体" w:hAnsi="宋体" w:cs="宋体"/>
          <w:b/>
          <w:bCs/>
          <w:sz w:val="36"/>
          <w:szCs w:val="36"/>
          <w:highlight w:val="none"/>
        </w:rPr>
        <w:t>问题的澄清</w:t>
      </w:r>
    </w:p>
    <w:p w14:paraId="77C78321">
      <w:pPr>
        <w:adjustRightInd w:val="0"/>
        <w:snapToGrid w:val="0"/>
        <w:spacing w:line="600" w:lineRule="exact"/>
        <w:ind w:firstLine="723" w:firstLineChars="200"/>
        <w:jc w:val="center"/>
        <w:rPr>
          <w:rFonts w:hint="eastAsia" w:ascii="宋体" w:hAnsi="宋体" w:cs="宋体"/>
          <w:b/>
          <w:bCs/>
          <w:sz w:val="36"/>
          <w:szCs w:val="36"/>
          <w:highlight w:val="none"/>
        </w:rPr>
      </w:pPr>
    </w:p>
    <w:p w14:paraId="3BFE8D3D">
      <w:pPr>
        <w:adjustRightInd w:val="0"/>
        <w:snapToGrid w:val="0"/>
        <w:spacing w:line="600" w:lineRule="exact"/>
        <w:ind w:firstLine="600" w:firstLineChars="200"/>
        <w:jc w:val="center"/>
        <w:rPr>
          <w:rFonts w:hint="eastAsia" w:ascii="宋体" w:hAnsi="宋体" w:cs="宋体"/>
          <w:sz w:val="30"/>
          <w:szCs w:val="30"/>
          <w:highlight w:val="none"/>
        </w:rPr>
      </w:pPr>
      <w:r>
        <w:rPr>
          <w:rFonts w:hint="eastAsia" w:ascii="宋体" w:hAnsi="宋体" w:cs="宋体"/>
          <w:sz w:val="30"/>
          <w:szCs w:val="30"/>
          <w:highlight w:val="none"/>
        </w:rPr>
        <w:t>(编号：</w:t>
      </w:r>
      <w:r>
        <w:rPr>
          <w:rFonts w:hint="eastAsia" w:ascii="宋体" w:hAnsi="宋体" w:cs="宋体"/>
          <w:sz w:val="30"/>
          <w:szCs w:val="30"/>
          <w:highlight w:val="none"/>
          <w:u w:val="single"/>
        </w:rPr>
        <w:t xml:space="preserve">                 </w:t>
      </w:r>
      <w:r>
        <w:rPr>
          <w:rFonts w:hint="eastAsia" w:ascii="宋体" w:hAnsi="宋体" w:cs="宋体"/>
          <w:sz w:val="30"/>
          <w:szCs w:val="30"/>
          <w:highlight w:val="none"/>
        </w:rPr>
        <w:t>)</w:t>
      </w:r>
    </w:p>
    <w:p w14:paraId="2F7D2791">
      <w:pPr>
        <w:adjustRightInd w:val="0"/>
        <w:snapToGrid w:val="0"/>
        <w:spacing w:line="600" w:lineRule="exact"/>
        <w:rPr>
          <w:rFonts w:hint="eastAsia" w:ascii="宋体" w:hAnsi="宋体" w:cs="宋体"/>
          <w:sz w:val="28"/>
          <w:szCs w:val="28"/>
          <w:highlight w:val="none"/>
        </w:rPr>
      </w:pPr>
      <w:r>
        <w:rPr>
          <w:rFonts w:hint="eastAsia" w:ascii="宋体" w:hAnsi="宋体" w:cs="宋体"/>
          <w:sz w:val="28"/>
          <w:szCs w:val="28"/>
          <w:highlight w:val="none"/>
        </w:rPr>
        <w:t>评审小组：</w:t>
      </w:r>
    </w:p>
    <w:p w14:paraId="6F63A74F">
      <w:pPr>
        <w:adjustRightInd w:val="0"/>
        <w:snapToGrid w:val="0"/>
        <w:spacing w:line="6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问题澄清通知(编号：</w:t>
      </w:r>
      <w:r>
        <w:rPr>
          <w:rFonts w:hint="eastAsia" w:ascii="宋体" w:hAnsi="宋体" w:cs="宋体"/>
          <w:sz w:val="28"/>
          <w:szCs w:val="28"/>
          <w:highlight w:val="none"/>
          <w:u w:val="single"/>
        </w:rPr>
        <w:t xml:space="preserve">                </w:t>
      </w:r>
      <w:r>
        <w:rPr>
          <w:rFonts w:hint="eastAsia" w:ascii="宋体" w:hAnsi="宋体" w:cs="宋体"/>
          <w:sz w:val="28"/>
          <w:szCs w:val="28"/>
          <w:highlight w:val="none"/>
        </w:rPr>
        <w:t>) 已收悉， 现澄清、说明和补正如下：</w:t>
      </w:r>
    </w:p>
    <w:p w14:paraId="5D168665">
      <w:pPr>
        <w:adjustRightInd w:val="0"/>
        <w:snapToGrid w:val="0"/>
        <w:spacing w:line="6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w:t>
      </w:r>
    </w:p>
    <w:p w14:paraId="442EC4E8">
      <w:pPr>
        <w:adjustRightInd w:val="0"/>
        <w:snapToGrid w:val="0"/>
        <w:spacing w:line="6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w:t>
      </w:r>
    </w:p>
    <w:p w14:paraId="5144C78E">
      <w:pPr>
        <w:adjustRightInd w:val="0"/>
        <w:snapToGrid w:val="0"/>
        <w:spacing w:line="6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w:t>
      </w:r>
    </w:p>
    <w:p w14:paraId="56A8732B">
      <w:pPr>
        <w:adjustRightInd w:val="0"/>
        <w:snapToGrid w:val="0"/>
        <w:spacing w:line="6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上述问题澄清、说明和补正，构成我方响应文件的组成部分。</w:t>
      </w:r>
    </w:p>
    <w:p w14:paraId="175717A2">
      <w:pPr>
        <w:adjustRightInd w:val="0"/>
        <w:snapToGrid w:val="0"/>
        <w:spacing w:line="600" w:lineRule="exact"/>
        <w:ind w:firstLine="560" w:firstLineChars="200"/>
        <w:rPr>
          <w:rFonts w:hint="eastAsia" w:ascii="宋体" w:hAnsi="宋体" w:cs="宋体"/>
          <w:sz w:val="28"/>
          <w:szCs w:val="28"/>
          <w:highlight w:val="none"/>
        </w:rPr>
      </w:pPr>
    </w:p>
    <w:p w14:paraId="0332619F">
      <w:pPr>
        <w:adjustRightInd w:val="0"/>
        <w:snapToGrid w:val="0"/>
        <w:spacing w:line="600" w:lineRule="exact"/>
        <w:ind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(盖单位章)</w:t>
      </w:r>
      <w:r>
        <w:rPr>
          <w:rFonts w:hint="eastAsia" w:ascii="宋体" w:hAnsi="宋体" w:cs="宋体"/>
          <w:sz w:val="28"/>
          <w:szCs w:val="28"/>
          <w:highlight w:val="none"/>
        </w:rPr>
        <w:t>或</w:t>
      </w:r>
    </w:p>
    <w:p w14:paraId="3ED7B3FA">
      <w:pPr>
        <w:adjustRightInd w:val="0"/>
        <w:snapToGrid w:val="0"/>
        <w:spacing w:line="600" w:lineRule="exact"/>
        <w:ind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 xml:space="preserve">      法定代表人 (单位负责人) </w:t>
      </w:r>
    </w:p>
    <w:p w14:paraId="742065E5">
      <w:pPr>
        <w:adjustRightInd w:val="0"/>
        <w:snapToGrid w:val="0"/>
        <w:spacing w:line="600" w:lineRule="exact"/>
        <w:ind w:firstLine="560" w:firstLineChars="200"/>
        <w:jc w:val="center"/>
        <w:rPr>
          <w:rFonts w:hint="eastAsia" w:ascii="宋体" w:hAnsi="宋体" w:cs="宋体"/>
          <w:sz w:val="28"/>
          <w:szCs w:val="28"/>
          <w:highlight w:val="none"/>
          <w:u w:val="single"/>
        </w:rPr>
      </w:pPr>
      <w:r>
        <w:rPr>
          <w:rFonts w:hint="eastAsia" w:ascii="宋体" w:hAnsi="宋体" w:cs="宋体"/>
          <w:sz w:val="28"/>
          <w:szCs w:val="28"/>
          <w:highlight w:val="none"/>
        </w:rPr>
        <w:t xml:space="preserve">      或其授权的代理人： </w:t>
      </w:r>
      <w:r>
        <w:rPr>
          <w:rFonts w:hint="eastAsia" w:ascii="宋体" w:hAnsi="宋体" w:cs="宋体"/>
          <w:sz w:val="28"/>
          <w:szCs w:val="28"/>
          <w:highlight w:val="none"/>
          <w:u w:val="single"/>
        </w:rPr>
        <w:t>(签字)</w:t>
      </w:r>
    </w:p>
    <w:p w14:paraId="19F1FE80">
      <w:pPr>
        <w:spacing w:line="600" w:lineRule="exact"/>
        <w:jc w:val="right"/>
        <w:rPr>
          <w:rFonts w:hint="eastAsia" w:ascii="宋体" w:hAnsi="宋体" w:cs="宋体"/>
          <w:sz w:val="30"/>
          <w:szCs w:val="3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28"/>
          <w:szCs w:val="28"/>
          <w:highlight w:val="none"/>
        </w:rPr>
        <w:br w:type="page"/>
      </w:r>
    </w:p>
    <w:p w14:paraId="73BD3529">
      <w:pPr>
        <w:adjustRightInd w:val="0"/>
        <w:snapToGrid w:val="0"/>
        <w:spacing w:line="600" w:lineRule="exact"/>
        <w:ind w:firstLine="600" w:firstLineChars="200"/>
        <w:rPr>
          <w:rFonts w:hint="eastAsia" w:ascii="宋体" w:hAnsi="宋体" w:cs="宋体"/>
          <w:sz w:val="30"/>
          <w:szCs w:val="30"/>
          <w:highlight w:val="none"/>
        </w:rPr>
      </w:pPr>
      <w:r>
        <w:rPr>
          <w:rFonts w:hint="eastAsia" w:ascii="宋体" w:hAnsi="宋体" w:cs="宋体"/>
          <w:sz w:val="30"/>
          <w:szCs w:val="30"/>
          <w:highlight w:val="none"/>
        </w:rPr>
        <w:t>附件4  成交通知书</w:t>
      </w:r>
    </w:p>
    <w:p w14:paraId="3CAD5CBB">
      <w:pPr>
        <w:adjustRightInd w:val="0"/>
        <w:snapToGrid w:val="0"/>
        <w:spacing w:line="600" w:lineRule="exact"/>
        <w:ind w:firstLine="723" w:firstLineChars="200"/>
        <w:jc w:val="center"/>
        <w:rPr>
          <w:rFonts w:hint="eastAsia" w:ascii="宋体" w:hAnsi="宋体" w:cs="宋体"/>
          <w:b/>
          <w:bCs/>
          <w:sz w:val="36"/>
          <w:szCs w:val="36"/>
          <w:highlight w:val="none"/>
        </w:rPr>
      </w:pPr>
    </w:p>
    <w:p w14:paraId="61CB4F11">
      <w:pPr>
        <w:adjustRightInd w:val="0"/>
        <w:snapToGrid w:val="0"/>
        <w:spacing w:line="600" w:lineRule="exact"/>
        <w:ind w:firstLine="723" w:firstLineChars="200"/>
        <w:jc w:val="center"/>
        <w:rPr>
          <w:rFonts w:hint="eastAsia" w:ascii="宋体" w:hAnsi="宋体" w:cs="宋体"/>
          <w:b/>
          <w:bCs/>
          <w:sz w:val="36"/>
          <w:szCs w:val="36"/>
          <w:highlight w:val="none"/>
        </w:rPr>
      </w:pPr>
      <w:r>
        <w:rPr>
          <w:rFonts w:hint="eastAsia" w:ascii="宋体" w:hAnsi="宋体" w:cs="宋体"/>
          <w:b/>
          <w:bCs/>
          <w:sz w:val="36"/>
          <w:szCs w:val="36"/>
          <w:highlight w:val="none"/>
        </w:rPr>
        <w:t>成交通知书</w:t>
      </w:r>
    </w:p>
    <w:p w14:paraId="4FA536E9">
      <w:pPr>
        <w:adjustRightInd w:val="0"/>
        <w:snapToGrid w:val="0"/>
        <w:spacing w:line="600" w:lineRule="exact"/>
        <w:ind w:firstLine="723" w:firstLineChars="200"/>
        <w:jc w:val="center"/>
        <w:rPr>
          <w:rFonts w:hint="eastAsia" w:ascii="宋体" w:hAnsi="宋体" w:cs="宋体"/>
          <w:b/>
          <w:bCs/>
          <w:sz w:val="36"/>
          <w:szCs w:val="36"/>
          <w:highlight w:val="none"/>
        </w:rPr>
      </w:pPr>
    </w:p>
    <w:p w14:paraId="10386C87">
      <w:pPr>
        <w:adjustRightInd w:val="0"/>
        <w:snapToGrid w:val="0"/>
        <w:spacing w:line="6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u w:val="single"/>
        </w:rPr>
        <w:t>(成交供应商名称)</w:t>
      </w:r>
      <w:r>
        <w:rPr>
          <w:rFonts w:hint="eastAsia" w:ascii="宋体" w:hAnsi="宋体" w:cs="宋体"/>
          <w:sz w:val="28"/>
          <w:szCs w:val="28"/>
          <w:highlight w:val="none"/>
        </w:rPr>
        <w:t>：</w:t>
      </w:r>
    </w:p>
    <w:p w14:paraId="5FA82F63">
      <w:pPr>
        <w:adjustRightInd w:val="0"/>
        <w:snapToGrid w:val="0"/>
        <w:spacing w:line="600" w:lineRule="exact"/>
        <w:ind w:firstLine="560" w:firstLineChars="200"/>
        <w:jc w:val="both"/>
        <w:rPr>
          <w:rFonts w:hint="eastAsia" w:ascii="宋体" w:hAnsi="宋体" w:cs="宋体"/>
          <w:sz w:val="28"/>
          <w:szCs w:val="28"/>
          <w:highlight w:val="none"/>
        </w:rPr>
      </w:pPr>
      <w:r>
        <w:rPr>
          <w:rFonts w:hint="eastAsia" w:ascii="宋体" w:hAnsi="宋体" w:cs="宋体"/>
          <w:sz w:val="28"/>
          <w:szCs w:val="28"/>
          <w:highlight w:val="none"/>
        </w:rPr>
        <w:t>你方所递交的</w:t>
      </w:r>
      <w:r>
        <w:rPr>
          <w:rFonts w:hint="eastAsia" w:ascii="宋体" w:hAnsi="宋体" w:cs="宋体"/>
          <w:sz w:val="28"/>
          <w:szCs w:val="28"/>
          <w:highlight w:val="none"/>
          <w:u w:val="single"/>
        </w:rPr>
        <w:t>(项目名称)</w:t>
      </w:r>
      <w:r>
        <w:rPr>
          <w:rFonts w:hint="eastAsia" w:ascii="宋体" w:hAnsi="宋体" w:cs="宋体"/>
          <w:sz w:val="28"/>
          <w:szCs w:val="28"/>
          <w:highlight w:val="none"/>
        </w:rPr>
        <w:t>的响应文件已被我方接受，被确定为成交供应商。</w:t>
      </w:r>
    </w:p>
    <w:p w14:paraId="522ED995">
      <w:pPr>
        <w:adjustRightInd w:val="0"/>
        <w:snapToGrid w:val="0"/>
        <w:spacing w:line="600" w:lineRule="exact"/>
        <w:ind w:firstLine="560" w:firstLineChars="200"/>
        <w:rPr>
          <w:rFonts w:hint="eastAsia" w:ascii="宋体" w:hAnsi="宋体" w:cs="宋体"/>
          <w:sz w:val="28"/>
          <w:szCs w:val="28"/>
          <w:highlight w:val="none"/>
          <w:u w:val="single"/>
        </w:rPr>
      </w:pPr>
      <w:r>
        <w:rPr>
          <w:rFonts w:hint="eastAsia" w:ascii="宋体" w:hAnsi="宋体" w:cs="宋体"/>
          <w:sz w:val="28"/>
          <w:szCs w:val="28"/>
          <w:highlight w:val="none"/>
        </w:rPr>
        <w:t>成交价：</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6A5E0331">
      <w:pPr>
        <w:adjustRightInd w:val="0"/>
        <w:snapToGrid w:val="0"/>
        <w:spacing w:line="6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成交份额：</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。(如有)</w:t>
      </w:r>
    </w:p>
    <w:p w14:paraId="33AD5561">
      <w:pPr>
        <w:adjustRightInd w:val="0"/>
        <w:snapToGrid w:val="0"/>
        <w:spacing w:line="6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请你方在接到本通知书后的</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日内到</w:t>
      </w:r>
      <w:r>
        <w:rPr>
          <w:rFonts w:hint="eastAsia" w:ascii="宋体" w:hAnsi="宋体" w:cs="宋体"/>
          <w:sz w:val="28"/>
          <w:szCs w:val="28"/>
          <w:highlight w:val="none"/>
          <w:u w:val="single"/>
        </w:rPr>
        <w:t>(指定地点)</w:t>
      </w:r>
      <w:r>
        <w:rPr>
          <w:rFonts w:hint="eastAsia" w:ascii="宋体" w:hAnsi="宋体" w:cs="宋体"/>
          <w:sz w:val="28"/>
          <w:szCs w:val="28"/>
          <w:highlight w:val="none"/>
        </w:rPr>
        <w:t>与我方签订采购合同，并按采购文件第二章“供应商须知”第7.6款规定向我方递交履约保证金。</w:t>
      </w:r>
    </w:p>
    <w:p w14:paraId="1BB13744">
      <w:pPr>
        <w:adjustRightInd w:val="0"/>
        <w:snapToGrid w:val="0"/>
        <w:spacing w:line="6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特此通知。</w:t>
      </w:r>
    </w:p>
    <w:p w14:paraId="78A1FB0D">
      <w:pPr>
        <w:adjustRightInd w:val="0"/>
        <w:snapToGrid w:val="0"/>
        <w:spacing w:line="600" w:lineRule="exact"/>
        <w:ind w:firstLine="560" w:firstLineChars="200"/>
        <w:rPr>
          <w:rFonts w:hint="eastAsia" w:ascii="宋体" w:hAnsi="宋体" w:cs="宋体"/>
          <w:sz w:val="28"/>
          <w:szCs w:val="28"/>
          <w:highlight w:val="none"/>
        </w:rPr>
      </w:pPr>
    </w:p>
    <w:p w14:paraId="79290945">
      <w:pPr>
        <w:adjustRightInd w:val="0"/>
        <w:snapToGrid w:val="0"/>
        <w:spacing w:line="600" w:lineRule="exact"/>
        <w:ind w:firstLine="560" w:firstLineChars="200"/>
        <w:rPr>
          <w:rFonts w:hint="eastAsia" w:ascii="宋体" w:hAnsi="宋体" w:cs="宋体"/>
          <w:sz w:val="28"/>
          <w:szCs w:val="28"/>
          <w:highlight w:val="none"/>
        </w:rPr>
      </w:pPr>
    </w:p>
    <w:p w14:paraId="36559D78">
      <w:pPr>
        <w:adjustRightInd w:val="0"/>
        <w:snapToGrid w:val="0"/>
        <w:spacing w:line="600" w:lineRule="exact"/>
        <w:ind w:firstLine="560" w:firstLineChars="200"/>
        <w:jc w:val="right"/>
        <w:rPr>
          <w:rFonts w:hint="eastAsia" w:ascii="宋体" w:hAnsi="宋体" w:cs="宋体"/>
          <w:sz w:val="28"/>
          <w:szCs w:val="28"/>
          <w:highlight w:val="none"/>
          <w:u w:val="single"/>
        </w:rPr>
      </w:pPr>
      <w:r>
        <w:rPr>
          <w:rFonts w:hint="eastAsia" w:ascii="宋体" w:hAnsi="宋体" w:cs="宋体"/>
          <w:sz w:val="28"/>
          <w:szCs w:val="28"/>
          <w:highlight w:val="none"/>
        </w:rPr>
        <w:t>采购人(或采购代理机构)：</w:t>
      </w:r>
      <w:r>
        <w:rPr>
          <w:rFonts w:hint="eastAsia" w:ascii="宋体" w:hAnsi="宋体" w:cs="宋体"/>
          <w:sz w:val="28"/>
          <w:szCs w:val="28"/>
          <w:highlight w:val="none"/>
          <w:u w:val="single"/>
        </w:rPr>
        <w:t>(盖单位章)</w:t>
      </w:r>
    </w:p>
    <w:p w14:paraId="0D86D2BF">
      <w:pPr>
        <w:spacing w:line="600" w:lineRule="exact"/>
        <w:jc w:val="right"/>
        <w:rPr>
          <w:rFonts w:hint="eastAsia" w:ascii="宋体" w:hAnsi="宋体" w:cs="宋体"/>
          <w:sz w:val="30"/>
          <w:szCs w:val="3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30"/>
          <w:szCs w:val="30"/>
          <w:highlight w:val="none"/>
        </w:rPr>
        <w:br w:type="page"/>
      </w:r>
    </w:p>
    <w:p w14:paraId="084FAE2D">
      <w:pPr>
        <w:adjustRightInd w:val="0"/>
        <w:snapToGrid w:val="0"/>
        <w:spacing w:line="600" w:lineRule="exact"/>
        <w:ind w:firstLine="600" w:firstLineChars="200"/>
        <w:rPr>
          <w:rFonts w:hint="eastAsia" w:ascii="宋体" w:hAnsi="宋体" w:cs="宋体"/>
          <w:sz w:val="30"/>
          <w:szCs w:val="30"/>
          <w:highlight w:val="none"/>
        </w:rPr>
      </w:pPr>
      <w:r>
        <w:rPr>
          <w:rFonts w:hint="eastAsia" w:ascii="宋体" w:hAnsi="宋体" w:cs="宋体"/>
          <w:sz w:val="30"/>
          <w:szCs w:val="30"/>
          <w:highlight w:val="none"/>
        </w:rPr>
        <w:t>附件5  确认通知</w:t>
      </w:r>
    </w:p>
    <w:p w14:paraId="73D99E14">
      <w:pPr>
        <w:adjustRightInd w:val="0"/>
        <w:snapToGrid w:val="0"/>
        <w:spacing w:line="600" w:lineRule="exact"/>
        <w:ind w:firstLine="723" w:firstLineChars="200"/>
        <w:jc w:val="center"/>
        <w:rPr>
          <w:rFonts w:hint="eastAsia" w:ascii="宋体" w:hAnsi="宋体" w:cs="宋体"/>
          <w:b/>
          <w:bCs/>
          <w:sz w:val="36"/>
          <w:szCs w:val="36"/>
          <w:highlight w:val="none"/>
        </w:rPr>
      </w:pPr>
    </w:p>
    <w:p w14:paraId="7E926C22">
      <w:pPr>
        <w:adjustRightInd w:val="0"/>
        <w:snapToGrid w:val="0"/>
        <w:spacing w:line="600" w:lineRule="exact"/>
        <w:ind w:firstLine="723" w:firstLineChars="200"/>
        <w:jc w:val="center"/>
        <w:rPr>
          <w:rFonts w:hint="eastAsia" w:ascii="宋体" w:hAnsi="宋体" w:cs="宋体"/>
          <w:b/>
          <w:bCs/>
          <w:sz w:val="36"/>
          <w:szCs w:val="36"/>
          <w:highlight w:val="none"/>
        </w:rPr>
      </w:pPr>
      <w:r>
        <w:rPr>
          <w:rFonts w:hint="eastAsia" w:ascii="宋体" w:hAnsi="宋体" w:cs="宋体"/>
          <w:b/>
          <w:bCs/>
          <w:sz w:val="36"/>
          <w:szCs w:val="36"/>
          <w:highlight w:val="none"/>
        </w:rPr>
        <w:t>确认通知</w:t>
      </w:r>
    </w:p>
    <w:p w14:paraId="524B52C1">
      <w:pPr>
        <w:adjustRightInd w:val="0"/>
        <w:snapToGrid w:val="0"/>
        <w:spacing w:line="600" w:lineRule="exact"/>
        <w:ind w:firstLine="723" w:firstLineChars="200"/>
        <w:jc w:val="center"/>
        <w:rPr>
          <w:rFonts w:hint="eastAsia" w:ascii="宋体" w:hAnsi="宋体" w:cs="宋体"/>
          <w:b/>
          <w:bCs/>
          <w:sz w:val="36"/>
          <w:szCs w:val="36"/>
          <w:highlight w:val="none"/>
        </w:rPr>
      </w:pPr>
    </w:p>
    <w:p w14:paraId="2EB2A070">
      <w:pPr>
        <w:adjustRightInd w:val="0"/>
        <w:snapToGrid w:val="0"/>
        <w:spacing w:line="600" w:lineRule="exact"/>
        <w:ind w:firstLine="560" w:firstLineChars="200"/>
        <w:rPr>
          <w:rFonts w:hint="eastAsia" w:ascii="宋体" w:hAnsi="宋体" w:cs="宋体"/>
          <w:b/>
          <w:bCs/>
          <w:sz w:val="28"/>
          <w:szCs w:val="28"/>
          <w:highlight w:val="none"/>
        </w:rPr>
      </w:pPr>
      <w:r>
        <w:rPr>
          <w:rFonts w:hint="eastAsia" w:ascii="宋体" w:hAnsi="宋体" w:cs="宋体"/>
          <w:sz w:val="28"/>
          <w:szCs w:val="28"/>
          <w:highlight w:val="none"/>
          <w:u w:val="single"/>
        </w:rPr>
        <w:t xml:space="preserve">           （采购人或采购代理机构名称)</w:t>
      </w:r>
      <w:r>
        <w:rPr>
          <w:rFonts w:hint="eastAsia" w:ascii="宋体" w:hAnsi="宋体" w:cs="宋体"/>
          <w:sz w:val="28"/>
          <w:szCs w:val="28"/>
          <w:highlight w:val="none"/>
        </w:rPr>
        <w:t>：</w:t>
      </w:r>
    </w:p>
    <w:p w14:paraId="15C1B8DD">
      <w:pPr>
        <w:adjustRightInd w:val="0"/>
        <w:snapToGrid w:val="0"/>
        <w:spacing w:line="600" w:lineRule="exact"/>
        <w:ind w:firstLine="560" w:firstLineChars="200"/>
        <w:jc w:val="both"/>
        <w:rPr>
          <w:rFonts w:hint="eastAsia" w:ascii="宋体" w:hAnsi="宋体" w:cs="宋体"/>
          <w:sz w:val="28"/>
          <w:szCs w:val="28"/>
          <w:highlight w:val="none"/>
        </w:rPr>
      </w:pPr>
      <w:r>
        <w:rPr>
          <w:rFonts w:hint="eastAsia" w:ascii="宋体" w:hAnsi="宋体" w:cs="宋体"/>
          <w:sz w:val="28"/>
          <w:szCs w:val="28"/>
          <w:highlight w:val="none"/>
        </w:rPr>
        <w:t>你方于</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日发出的</w:t>
      </w:r>
      <w:r>
        <w:rPr>
          <w:rFonts w:hint="eastAsia" w:ascii="宋体" w:hAnsi="宋体" w:cs="宋体"/>
          <w:sz w:val="28"/>
          <w:szCs w:val="28"/>
          <w:highlight w:val="none"/>
          <w:u w:val="single"/>
        </w:rPr>
        <w:t>(项目名称)</w:t>
      </w:r>
      <w:r>
        <w:rPr>
          <w:rFonts w:hint="eastAsia" w:ascii="宋体" w:hAnsi="宋体" w:cs="宋体"/>
          <w:sz w:val="28"/>
          <w:szCs w:val="28"/>
          <w:highlight w:val="none"/>
        </w:rPr>
        <w:t>采购文件的澄清/修改的通知，我方已于</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日收到。</w:t>
      </w:r>
    </w:p>
    <w:p w14:paraId="43DDB766">
      <w:pPr>
        <w:adjustRightInd w:val="0"/>
        <w:snapToGrid w:val="0"/>
        <w:spacing w:line="6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特此确认。</w:t>
      </w:r>
    </w:p>
    <w:p w14:paraId="2BD197FA">
      <w:pPr>
        <w:adjustRightInd w:val="0"/>
        <w:snapToGrid w:val="0"/>
        <w:spacing w:line="600" w:lineRule="exact"/>
        <w:ind w:firstLine="560" w:firstLineChars="200"/>
        <w:rPr>
          <w:rFonts w:hint="eastAsia" w:ascii="宋体" w:hAnsi="宋体" w:cs="宋体"/>
          <w:sz w:val="28"/>
          <w:szCs w:val="28"/>
          <w:highlight w:val="none"/>
        </w:rPr>
      </w:pPr>
    </w:p>
    <w:p w14:paraId="22C01615">
      <w:pPr>
        <w:adjustRightInd w:val="0"/>
        <w:snapToGrid w:val="0"/>
        <w:spacing w:line="600" w:lineRule="exact"/>
        <w:ind w:firstLine="560" w:firstLineChars="200"/>
        <w:rPr>
          <w:rFonts w:hint="eastAsia" w:ascii="宋体" w:hAnsi="宋体" w:cs="宋体"/>
          <w:sz w:val="28"/>
          <w:szCs w:val="28"/>
          <w:highlight w:val="none"/>
        </w:rPr>
      </w:pPr>
    </w:p>
    <w:p w14:paraId="3E1BE950">
      <w:pPr>
        <w:adjustRightInd w:val="0"/>
        <w:snapToGrid w:val="0"/>
        <w:spacing w:line="600" w:lineRule="exact"/>
        <w:ind w:firstLine="560" w:firstLineChars="200"/>
        <w:jc w:val="right"/>
        <w:rPr>
          <w:rFonts w:hint="eastAsia" w:ascii="宋体" w:hAnsi="宋体" w:cs="宋体"/>
          <w:sz w:val="28"/>
          <w:szCs w:val="28"/>
          <w:highlight w:val="none"/>
        </w:rPr>
      </w:pPr>
      <w:r>
        <w:rPr>
          <w:rFonts w:hint="eastAsia" w:ascii="宋体" w:hAnsi="宋体" w:cs="宋体"/>
          <w:sz w:val="28"/>
          <w:szCs w:val="28"/>
          <w:highlight w:val="none"/>
        </w:rPr>
        <w:t>供应商：(盖单位章)</w:t>
      </w:r>
    </w:p>
    <w:p w14:paraId="4FD2790E">
      <w:pPr>
        <w:pStyle w:val="152"/>
        <w:spacing w:line="600" w:lineRule="exact"/>
        <w:ind w:left="420" w:firstLine="0" w:firstLineChars="0"/>
        <w:jc w:val="right"/>
        <w:rPr>
          <w:rFonts w:hint="eastAsia"/>
          <w:b/>
          <w:sz w:val="28"/>
          <w:szCs w:val="28"/>
          <w:highlight w:val="none"/>
        </w:rPr>
      </w:pPr>
      <w:r>
        <w:rPr>
          <w:rFonts w:hint="eastAsia"/>
          <w:sz w:val="28"/>
          <w:szCs w:val="28"/>
          <w:highlight w:val="none"/>
          <w:u w:val="single"/>
        </w:rPr>
        <w:t xml:space="preserve">  </w:t>
      </w:r>
      <w:r>
        <w:rPr>
          <w:rFonts w:hint="eastAsia"/>
          <w:sz w:val="28"/>
          <w:szCs w:val="28"/>
          <w:highlight w:val="none"/>
        </w:rPr>
        <w:t>年</w:t>
      </w:r>
      <w:r>
        <w:rPr>
          <w:rFonts w:hint="eastAsia"/>
          <w:sz w:val="28"/>
          <w:szCs w:val="28"/>
          <w:highlight w:val="none"/>
          <w:u w:val="single"/>
        </w:rPr>
        <w:t xml:space="preserve">  </w:t>
      </w:r>
      <w:r>
        <w:rPr>
          <w:rFonts w:hint="eastAsia"/>
          <w:sz w:val="28"/>
          <w:szCs w:val="28"/>
          <w:highlight w:val="none"/>
        </w:rPr>
        <w:t>月</w:t>
      </w:r>
      <w:r>
        <w:rPr>
          <w:rFonts w:hint="eastAsia"/>
          <w:sz w:val="28"/>
          <w:szCs w:val="28"/>
          <w:highlight w:val="none"/>
          <w:u w:val="single"/>
        </w:rPr>
        <w:t xml:space="preserve">  </w:t>
      </w:r>
      <w:r>
        <w:rPr>
          <w:rFonts w:hint="eastAsia"/>
          <w:sz w:val="28"/>
          <w:szCs w:val="28"/>
          <w:highlight w:val="none"/>
        </w:rPr>
        <w:t>日</w:t>
      </w:r>
    </w:p>
    <w:p w14:paraId="587AE381">
      <w:pPr>
        <w:spacing w:line="240" w:lineRule="auto"/>
        <w:rPr>
          <w:rFonts w:hint="eastAsia" w:ascii="黑体" w:hAnsi="黑体" w:eastAsia="黑体" w:cs="仿宋"/>
          <w:b/>
          <w:kern w:val="0"/>
          <w:sz w:val="44"/>
          <w:szCs w:val="44"/>
          <w:highlight w:val="none"/>
        </w:rPr>
      </w:pPr>
      <w:r>
        <w:rPr>
          <w:rFonts w:ascii="黑体" w:hAnsi="黑体" w:eastAsia="黑体" w:cs="仿宋"/>
          <w:b/>
          <w:sz w:val="44"/>
          <w:szCs w:val="44"/>
          <w:highlight w:val="none"/>
        </w:rPr>
        <w:br w:type="page"/>
      </w:r>
    </w:p>
    <w:p w14:paraId="7D76A865">
      <w:pPr>
        <w:pStyle w:val="152"/>
        <w:spacing w:line="600" w:lineRule="exact"/>
        <w:ind w:left="420" w:firstLine="0" w:firstLineChars="0"/>
        <w:rPr>
          <w:rFonts w:hint="eastAsia" w:ascii="黑体" w:hAnsi="黑体" w:eastAsia="黑体" w:cs="仿宋"/>
          <w:b/>
          <w:sz w:val="44"/>
          <w:szCs w:val="44"/>
          <w:highlight w:val="none"/>
        </w:rPr>
      </w:pPr>
    </w:p>
    <w:p w14:paraId="4C273768">
      <w:pPr>
        <w:pStyle w:val="152"/>
        <w:spacing w:line="600" w:lineRule="exact"/>
        <w:ind w:left="420" w:firstLine="0" w:firstLineChars="0"/>
        <w:rPr>
          <w:rFonts w:hint="eastAsia" w:ascii="黑体" w:hAnsi="黑体" w:eastAsia="黑体" w:cs="仿宋"/>
          <w:b/>
          <w:sz w:val="44"/>
          <w:szCs w:val="44"/>
          <w:highlight w:val="none"/>
        </w:rPr>
      </w:pPr>
    </w:p>
    <w:p w14:paraId="17856F6B">
      <w:pPr>
        <w:pStyle w:val="152"/>
        <w:spacing w:line="600" w:lineRule="exact"/>
        <w:ind w:left="420" w:firstLine="0" w:firstLineChars="0"/>
        <w:rPr>
          <w:rFonts w:hint="eastAsia" w:ascii="黑体" w:hAnsi="黑体" w:eastAsia="黑体" w:cs="仿宋"/>
          <w:b/>
          <w:sz w:val="44"/>
          <w:szCs w:val="44"/>
          <w:highlight w:val="none"/>
        </w:rPr>
      </w:pPr>
    </w:p>
    <w:p w14:paraId="75101F27">
      <w:pPr>
        <w:pStyle w:val="152"/>
        <w:spacing w:line="600" w:lineRule="exact"/>
        <w:ind w:left="420" w:firstLine="0" w:firstLineChars="0"/>
        <w:jc w:val="center"/>
        <w:rPr>
          <w:rFonts w:hint="eastAsia" w:ascii="黑体" w:hAnsi="黑体" w:eastAsia="黑体" w:cs="仿宋"/>
          <w:b/>
          <w:sz w:val="44"/>
          <w:szCs w:val="44"/>
          <w:highlight w:val="none"/>
        </w:rPr>
      </w:pPr>
    </w:p>
    <w:p w14:paraId="06881FB8">
      <w:pPr>
        <w:pStyle w:val="152"/>
        <w:spacing w:line="600" w:lineRule="exact"/>
        <w:ind w:left="420" w:firstLine="0" w:firstLineChars="0"/>
        <w:jc w:val="center"/>
        <w:rPr>
          <w:rFonts w:hint="eastAsia" w:ascii="黑体" w:hAnsi="黑体" w:eastAsia="黑体" w:cs="仿宋"/>
          <w:b/>
          <w:sz w:val="44"/>
          <w:szCs w:val="44"/>
          <w:highlight w:val="none"/>
        </w:rPr>
      </w:pPr>
    </w:p>
    <w:p w14:paraId="2F3595C2">
      <w:pPr>
        <w:pStyle w:val="152"/>
        <w:spacing w:line="600" w:lineRule="exact"/>
        <w:ind w:left="420" w:firstLine="0" w:firstLineChars="0"/>
        <w:jc w:val="center"/>
        <w:rPr>
          <w:rFonts w:hint="eastAsia" w:ascii="黑体" w:hAnsi="黑体" w:eastAsia="黑体" w:cs="仿宋"/>
          <w:b/>
          <w:sz w:val="44"/>
          <w:szCs w:val="44"/>
          <w:highlight w:val="none"/>
        </w:rPr>
      </w:pPr>
    </w:p>
    <w:p w14:paraId="35BF0AFE">
      <w:pPr>
        <w:pStyle w:val="152"/>
        <w:spacing w:line="600" w:lineRule="exact"/>
        <w:ind w:left="420" w:firstLine="0" w:firstLineChars="0"/>
        <w:jc w:val="center"/>
        <w:rPr>
          <w:rFonts w:hint="eastAsia" w:ascii="黑体" w:hAnsi="黑体" w:eastAsia="黑体" w:cs="仿宋"/>
          <w:b/>
          <w:sz w:val="44"/>
          <w:szCs w:val="44"/>
          <w:highlight w:val="none"/>
        </w:rPr>
      </w:pPr>
    </w:p>
    <w:p w14:paraId="7D15921A">
      <w:pPr>
        <w:pStyle w:val="152"/>
        <w:spacing w:line="600" w:lineRule="exact"/>
        <w:ind w:left="420" w:firstLine="0" w:firstLineChars="0"/>
        <w:jc w:val="center"/>
        <w:rPr>
          <w:rFonts w:hint="eastAsia" w:ascii="黑体" w:hAnsi="黑体" w:eastAsia="黑体" w:cs="仿宋"/>
          <w:b/>
          <w:sz w:val="44"/>
          <w:szCs w:val="44"/>
          <w:highlight w:val="none"/>
        </w:rPr>
      </w:pPr>
    </w:p>
    <w:p w14:paraId="3F92FBDC">
      <w:pPr>
        <w:pStyle w:val="152"/>
        <w:spacing w:line="600" w:lineRule="exact"/>
        <w:ind w:left="420" w:firstLine="0" w:firstLineChars="0"/>
        <w:jc w:val="center"/>
        <w:rPr>
          <w:rFonts w:hint="eastAsia" w:ascii="黑体" w:hAnsi="黑体" w:eastAsia="黑体" w:cs="仿宋"/>
          <w:b/>
          <w:sz w:val="44"/>
          <w:szCs w:val="44"/>
          <w:highlight w:val="none"/>
        </w:rPr>
      </w:pPr>
      <w:r>
        <w:rPr>
          <w:rFonts w:hint="eastAsia" w:ascii="黑体" w:hAnsi="黑体" w:eastAsia="黑体" w:cs="仿宋"/>
          <w:b/>
          <w:sz w:val="44"/>
          <w:szCs w:val="44"/>
          <w:highlight w:val="none"/>
        </w:rPr>
        <w:t>第三章  评审办法</w:t>
      </w:r>
    </w:p>
    <w:p w14:paraId="04D5100D">
      <w:pPr>
        <w:spacing w:line="240" w:lineRule="auto"/>
        <w:jc w:val="center"/>
        <w:rPr>
          <w:rFonts w:hint="eastAsia" w:ascii="华文中宋" w:hAnsi="华文中宋" w:eastAsia="华文中宋" w:cs="仿宋"/>
          <w:b/>
          <w:bCs/>
          <w:sz w:val="36"/>
          <w:szCs w:val="36"/>
          <w:highlight w:val="none"/>
        </w:rPr>
      </w:pPr>
      <w:r>
        <w:rPr>
          <w:rFonts w:ascii="黑体" w:hAnsi="黑体" w:eastAsia="黑体" w:cs="仿宋"/>
          <w:b/>
          <w:sz w:val="44"/>
          <w:szCs w:val="44"/>
          <w:highlight w:val="none"/>
        </w:rPr>
        <w:br w:type="page"/>
      </w:r>
      <w:r>
        <w:rPr>
          <w:rFonts w:hint="eastAsia" w:ascii="华文中宋" w:hAnsi="华文中宋" w:eastAsia="华文中宋" w:cs="仿宋"/>
          <w:b/>
          <w:bCs/>
          <w:sz w:val="36"/>
          <w:szCs w:val="36"/>
          <w:highlight w:val="none"/>
        </w:rPr>
        <w:t>第三章 评审办法</w:t>
      </w:r>
    </w:p>
    <w:p w14:paraId="7CD57020">
      <w:pPr>
        <w:adjustRightInd w:val="0"/>
        <w:snapToGrid w:val="0"/>
        <w:spacing w:line="600" w:lineRule="exact"/>
        <w:jc w:val="center"/>
        <w:rPr>
          <w:rFonts w:hint="eastAsia"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评审办法前附表</w:t>
      </w:r>
    </w:p>
    <w:tbl>
      <w:tblPr>
        <w:tblStyle w:val="90"/>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61"/>
        <w:gridCol w:w="1904"/>
        <w:gridCol w:w="5576"/>
      </w:tblGrid>
      <w:tr w14:paraId="6A6A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233B7EAD">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条款号及名称</w:t>
            </w:r>
          </w:p>
        </w:tc>
        <w:tc>
          <w:tcPr>
            <w:tcW w:w="1904" w:type="dxa"/>
            <w:vAlign w:val="center"/>
          </w:tcPr>
          <w:p w14:paraId="3C7780D9">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评审因素</w:t>
            </w:r>
          </w:p>
        </w:tc>
        <w:tc>
          <w:tcPr>
            <w:tcW w:w="5576" w:type="dxa"/>
            <w:vAlign w:val="center"/>
          </w:tcPr>
          <w:p w14:paraId="4F96E20B">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评审标准</w:t>
            </w:r>
          </w:p>
        </w:tc>
      </w:tr>
      <w:tr w14:paraId="687C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1662FB01">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1</w:t>
            </w:r>
          </w:p>
        </w:tc>
        <w:tc>
          <w:tcPr>
            <w:tcW w:w="1461" w:type="dxa"/>
          </w:tcPr>
          <w:p w14:paraId="6E440E15">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评审方法</w:t>
            </w:r>
          </w:p>
        </w:tc>
        <w:tc>
          <w:tcPr>
            <w:tcW w:w="1904" w:type="dxa"/>
            <w:vAlign w:val="center"/>
          </w:tcPr>
          <w:p w14:paraId="43DD28B9">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评审方法</w:t>
            </w:r>
          </w:p>
        </w:tc>
        <w:tc>
          <w:tcPr>
            <w:tcW w:w="5576" w:type="dxa"/>
            <w:vAlign w:val="center"/>
          </w:tcPr>
          <w:p w14:paraId="16702D08">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综合评分法</w:t>
            </w:r>
          </w:p>
        </w:tc>
      </w:tr>
      <w:tr w14:paraId="736F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14:paraId="03C8EB0F">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2.1.1</w:t>
            </w:r>
          </w:p>
        </w:tc>
        <w:tc>
          <w:tcPr>
            <w:tcW w:w="1461" w:type="dxa"/>
            <w:vMerge w:val="restart"/>
          </w:tcPr>
          <w:p w14:paraId="4DEE537F">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形式评审标准</w:t>
            </w:r>
          </w:p>
        </w:tc>
        <w:tc>
          <w:tcPr>
            <w:tcW w:w="1904" w:type="dxa"/>
            <w:vAlign w:val="center"/>
          </w:tcPr>
          <w:p w14:paraId="4B06200E">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供应商名称</w:t>
            </w:r>
          </w:p>
        </w:tc>
        <w:tc>
          <w:tcPr>
            <w:tcW w:w="5576" w:type="dxa"/>
            <w:vAlign w:val="center"/>
          </w:tcPr>
          <w:p w14:paraId="450888A9">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与市场监管部门或其他行政机关颁发的可以合法开展业务的执照或证书一致</w:t>
            </w:r>
          </w:p>
        </w:tc>
      </w:tr>
      <w:tr w14:paraId="3410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1A2D36F0">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53A15673">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6F7E5BA2">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响应文件签字盖章</w:t>
            </w:r>
          </w:p>
        </w:tc>
        <w:tc>
          <w:tcPr>
            <w:tcW w:w="5576" w:type="dxa"/>
            <w:vAlign w:val="center"/>
          </w:tcPr>
          <w:p w14:paraId="5D8E383B">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符合第二章第3.7.2项及第3.7.3项的规定</w:t>
            </w:r>
          </w:p>
        </w:tc>
      </w:tr>
      <w:tr w14:paraId="400E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30" w:type="dxa"/>
            <w:vMerge w:val="continue"/>
            <w:vAlign w:val="center"/>
          </w:tcPr>
          <w:p w14:paraId="691AB340">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405B9310">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1425AD79">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联合体协议书</w:t>
            </w:r>
          </w:p>
        </w:tc>
        <w:tc>
          <w:tcPr>
            <w:tcW w:w="5576" w:type="dxa"/>
            <w:vAlign w:val="center"/>
          </w:tcPr>
          <w:p w14:paraId="047CBA93">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不适用</w:t>
            </w:r>
          </w:p>
        </w:tc>
      </w:tr>
      <w:tr w14:paraId="623E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00E17751">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64AB1C9D">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1375AA1A">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响应函中实质性内容</w:t>
            </w:r>
          </w:p>
        </w:tc>
        <w:tc>
          <w:tcPr>
            <w:tcW w:w="5576" w:type="dxa"/>
            <w:vAlign w:val="center"/>
          </w:tcPr>
          <w:p w14:paraId="240B5813">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项目负责人、服务期限、投标报价符合采购文件要求。</w:t>
            </w:r>
          </w:p>
        </w:tc>
      </w:tr>
      <w:tr w14:paraId="7259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14:paraId="187F7454">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2.1.2</w:t>
            </w:r>
          </w:p>
        </w:tc>
        <w:tc>
          <w:tcPr>
            <w:tcW w:w="1461" w:type="dxa"/>
            <w:vMerge w:val="restart"/>
          </w:tcPr>
          <w:p w14:paraId="6C9E7A81">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资格评审标准</w:t>
            </w:r>
          </w:p>
        </w:tc>
        <w:tc>
          <w:tcPr>
            <w:tcW w:w="1904" w:type="dxa"/>
            <w:vAlign w:val="center"/>
          </w:tcPr>
          <w:p w14:paraId="16CE855A">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依法设立</w:t>
            </w:r>
          </w:p>
        </w:tc>
        <w:tc>
          <w:tcPr>
            <w:tcW w:w="5576" w:type="dxa"/>
            <w:vAlign w:val="center"/>
          </w:tcPr>
          <w:p w14:paraId="0BDE831F">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符合第一章第3.2款及供应商须知前附表第3.5（1）款规定</w:t>
            </w:r>
          </w:p>
        </w:tc>
      </w:tr>
      <w:tr w14:paraId="4CC5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BE03594">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437446CE">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5ECD3715">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资质要求</w:t>
            </w:r>
          </w:p>
        </w:tc>
        <w:tc>
          <w:tcPr>
            <w:tcW w:w="5576" w:type="dxa"/>
            <w:vAlign w:val="center"/>
          </w:tcPr>
          <w:p w14:paraId="01C71034">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符合第一章第3.2款及供应商须知前附表第3.5（2）款规定</w:t>
            </w:r>
          </w:p>
        </w:tc>
      </w:tr>
      <w:tr w14:paraId="2620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545C163">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2018D1C0">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733383F8">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财务要求</w:t>
            </w:r>
          </w:p>
        </w:tc>
        <w:tc>
          <w:tcPr>
            <w:tcW w:w="5576" w:type="dxa"/>
            <w:vAlign w:val="center"/>
          </w:tcPr>
          <w:p w14:paraId="1A5ABD67">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符合第一章第3.2款及供应商须知前附表第3.5（3）款规定</w:t>
            </w:r>
          </w:p>
        </w:tc>
      </w:tr>
      <w:tr w14:paraId="4068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534CB1A">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6560816E">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425242C3">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业绩要求</w:t>
            </w:r>
          </w:p>
        </w:tc>
        <w:tc>
          <w:tcPr>
            <w:tcW w:w="5576" w:type="dxa"/>
            <w:vAlign w:val="center"/>
          </w:tcPr>
          <w:p w14:paraId="68D7F899">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符合第一章第3.2款及供应商须知前附表第3.5（4）款规定</w:t>
            </w:r>
          </w:p>
        </w:tc>
      </w:tr>
      <w:tr w14:paraId="57E6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12EE1CCC">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53D374A8">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722F33DC">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信誉要求</w:t>
            </w:r>
          </w:p>
        </w:tc>
        <w:tc>
          <w:tcPr>
            <w:tcW w:w="5576" w:type="dxa"/>
            <w:vAlign w:val="center"/>
          </w:tcPr>
          <w:p w14:paraId="17E56F2B">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符合第一章第3.2款及供应商须知前附表第3.5（5）款规定</w:t>
            </w:r>
          </w:p>
        </w:tc>
      </w:tr>
      <w:tr w14:paraId="2CAF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02FA207">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7E67CFD0">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6F9C66A1">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人员要求</w:t>
            </w:r>
          </w:p>
        </w:tc>
        <w:tc>
          <w:tcPr>
            <w:tcW w:w="5576" w:type="dxa"/>
            <w:vAlign w:val="center"/>
          </w:tcPr>
          <w:p w14:paraId="5E1A294B">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符合第一章第3.2款及供应商须知前附表第3.5（6）款规定</w:t>
            </w:r>
          </w:p>
        </w:tc>
      </w:tr>
      <w:tr w14:paraId="1AD6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41FFA97">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69DD4859">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692D61D6">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其他要求</w:t>
            </w:r>
          </w:p>
        </w:tc>
        <w:tc>
          <w:tcPr>
            <w:tcW w:w="5576" w:type="dxa"/>
            <w:vAlign w:val="center"/>
          </w:tcPr>
          <w:p w14:paraId="0D0F30FA">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符合第一章第3.2款及供应商须知前附表第3.5（7）款规定</w:t>
            </w:r>
          </w:p>
        </w:tc>
      </w:tr>
      <w:tr w14:paraId="6DC4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36AABE9E">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4F5F8538">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1E869CAC">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不存在第一章第3.1款情形</w:t>
            </w:r>
          </w:p>
        </w:tc>
        <w:tc>
          <w:tcPr>
            <w:tcW w:w="5576" w:type="dxa"/>
            <w:vAlign w:val="center"/>
          </w:tcPr>
          <w:p w14:paraId="2D353878">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符合第一章第3.1款及供应商须知前附表第3.5（8）款规定</w:t>
            </w:r>
          </w:p>
        </w:tc>
      </w:tr>
      <w:tr w14:paraId="46AF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18102405">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3E428B7D">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19EE12AE">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联合体供应商</w:t>
            </w:r>
          </w:p>
        </w:tc>
        <w:tc>
          <w:tcPr>
            <w:tcW w:w="5576" w:type="dxa"/>
            <w:vAlign w:val="center"/>
          </w:tcPr>
          <w:p w14:paraId="5D4F4FA3">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符合第一章第3.2款及供应商须知前附表第3.5（9）款规定</w:t>
            </w:r>
          </w:p>
        </w:tc>
      </w:tr>
      <w:tr w14:paraId="2A6E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restart"/>
            <w:vAlign w:val="center"/>
          </w:tcPr>
          <w:p w14:paraId="43230C98">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2.1.3</w:t>
            </w:r>
          </w:p>
        </w:tc>
        <w:tc>
          <w:tcPr>
            <w:tcW w:w="1461" w:type="dxa"/>
            <w:vMerge w:val="restart"/>
          </w:tcPr>
          <w:p w14:paraId="32A6EC33">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响应性评审标准</w:t>
            </w:r>
          </w:p>
        </w:tc>
        <w:tc>
          <w:tcPr>
            <w:tcW w:w="1904" w:type="dxa"/>
            <w:vAlign w:val="center"/>
          </w:tcPr>
          <w:p w14:paraId="48C03738">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报价</w:t>
            </w:r>
          </w:p>
        </w:tc>
        <w:tc>
          <w:tcPr>
            <w:tcW w:w="5576" w:type="dxa"/>
            <w:vAlign w:val="center"/>
          </w:tcPr>
          <w:p w14:paraId="11133F41">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符合第二章第3.2款规定</w:t>
            </w:r>
          </w:p>
        </w:tc>
      </w:tr>
      <w:tr w14:paraId="1025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87CA6EB">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111C71F2">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0B4C0BF6">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响应文件有效期</w:t>
            </w:r>
          </w:p>
        </w:tc>
        <w:tc>
          <w:tcPr>
            <w:tcW w:w="5576" w:type="dxa"/>
            <w:vAlign w:val="center"/>
          </w:tcPr>
          <w:p w14:paraId="7F7394EF">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符合第二章第3.3.1项规定</w:t>
            </w:r>
          </w:p>
        </w:tc>
      </w:tr>
      <w:tr w14:paraId="1CF8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0D9F1630">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2B22D85A">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72D2AEE9">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响应保证金</w:t>
            </w:r>
          </w:p>
        </w:tc>
        <w:tc>
          <w:tcPr>
            <w:tcW w:w="5576" w:type="dxa"/>
            <w:vAlign w:val="center"/>
          </w:tcPr>
          <w:p w14:paraId="178D2605">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符合第二章第3.4.1项规定</w:t>
            </w:r>
          </w:p>
        </w:tc>
      </w:tr>
      <w:tr w14:paraId="3AE6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CC516B5">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300505D5">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4BBD7B65">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响应方案</w:t>
            </w:r>
          </w:p>
        </w:tc>
        <w:tc>
          <w:tcPr>
            <w:tcW w:w="5576" w:type="dxa"/>
            <w:vAlign w:val="center"/>
          </w:tcPr>
          <w:p w14:paraId="3F33A251">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符合第二章第3.6款规定</w:t>
            </w:r>
          </w:p>
        </w:tc>
      </w:tr>
      <w:tr w14:paraId="2DEC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1ACC21B">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1B9F4C52">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493F9658">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质量标准</w:t>
            </w:r>
          </w:p>
        </w:tc>
        <w:tc>
          <w:tcPr>
            <w:tcW w:w="5576" w:type="dxa"/>
            <w:vAlign w:val="center"/>
          </w:tcPr>
          <w:p w14:paraId="27777C6C">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符合第一章第2条规定</w:t>
            </w:r>
          </w:p>
        </w:tc>
      </w:tr>
      <w:tr w14:paraId="1310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6942204">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2BE9FBD3">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4A6E979B">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完成期限</w:t>
            </w:r>
          </w:p>
        </w:tc>
        <w:tc>
          <w:tcPr>
            <w:tcW w:w="5576" w:type="dxa"/>
            <w:vAlign w:val="center"/>
          </w:tcPr>
          <w:p w14:paraId="0FBAF9DE">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符合第一章第2条规定</w:t>
            </w:r>
          </w:p>
        </w:tc>
      </w:tr>
      <w:tr w14:paraId="4D01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6D88612">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6B9C6456">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69C2248F">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合同条款</w:t>
            </w:r>
          </w:p>
        </w:tc>
        <w:tc>
          <w:tcPr>
            <w:tcW w:w="5576" w:type="dxa"/>
            <w:vAlign w:val="center"/>
          </w:tcPr>
          <w:p w14:paraId="580182C0">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符合第二章第1.10.1项规定</w:t>
            </w:r>
          </w:p>
        </w:tc>
      </w:tr>
      <w:tr w14:paraId="08A4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C66D79E">
            <w:pPr>
              <w:widowControl/>
              <w:adjustRightInd w:val="0"/>
              <w:snapToGrid w:val="0"/>
              <w:spacing w:line="360" w:lineRule="auto"/>
              <w:jc w:val="both"/>
              <w:rPr>
                <w:rFonts w:hint="eastAsia" w:ascii="宋体" w:hAnsi="宋体" w:cs="宋体"/>
                <w:szCs w:val="21"/>
                <w:highlight w:val="none"/>
              </w:rPr>
            </w:pPr>
          </w:p>
        </w:tc>
        <w:tc>
          <w:tcPr>
            <w:tcW w:w="1461" w:type="dxa"/>
            <w:vMerge w:val="continue"/>
          </w:tcPr>
          <w:p w14:paraId="706ABFFB">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4A53FC7D">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对非关键条款的偏差</w:t>
            </w:r>
          </w:p>
        </w:tc>
        <w:tc>
          <w:tcPr>
            <w:tcW w:w="5576" w:type="dxa"/>
            <w:vAlign w:val="center"/>
          </w:tcPr>
          <w:p w14:paraId="130A2E71">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偏差范围和偏差项数符合第二章第1.10.2项的规定</w:t>
            </w:r>
          </w:p>
        </w:tc>
      </w:tr>
      <w:tr w14:paraId="2758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227DB4E2">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2.2.2</w:t>
            </w:r>
          </w:p>
        </w:tc>
        <w:tc>
          <w:tcPr>
            <w:tcW w:w="1461" w:type="dxa"/>
          </w:tcPr>
          <w:p w14:paraId="4B910589">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158E44E5">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评审价格</w:t>
            </w:r>
          </w:p>
        </w:tc>
        <w:tc>
          <w:tcPr>
            <w:tcW w:w="5576" w:type="dxa"/>
            <w:vAlign w:val="center"/>
          </w:tcPr>
          <w:p w14:paraId="0DF5BCCB">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评审价格为响应函中填报的按基准税率6%根据附录《采购比价表》折算后的含税价格。</w:t>
            </w:r>
          </w:p>
        </w:tc>
      </w:tr>
      <w:tr w14:paraId="0295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gridSpan w:val="4"/>
          </w:tcPr>
          <w:p w14:paraId="04CE8A20">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3 详细评审标准和程序（综合评分法）</w:t>
            </w:r>
          </w:p>
        </w:tc>
      </w:tr>
      <w:tr w14:paraId="1015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291" w:type="dxa"/>
            <w:gridSpan w:val="2"/>
            <w:vAlign w:val="center"/>
          </w:tcPr>
          <w:p w14:paraId="42AB2499">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3.1</w:t>
            </w:r>
          </w:p>
        </w:tc>
        <w:tc>
          <w:tcPr>
            <w:tcW w:w="1904" w:type="dxa"/>
            <w:vAlign w:val="center"/>
          </w:tcPr>
          <w:p w14:paraId="3AA7DF2C">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分值构成（总分100分）</w:t>
            </w:r>
          </w:p>
        </w:tc>
        <w:tc>
          <w:tcPr>
            <w:tcW w:w="5576" w:type="dxa"/>
            <w:vAlign w:val="center"/>
          </w:tcPr>
          <w:p w14:paraId="55296071">
            <w:pPr>
              <w:widowControl/>
              <w:numPr>
                <w:ilvl w:val="0"/>
                <w:numId w:val="15"/>
              </w:numPr>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商务部分：</w:t>
            </w:r>
            <w:r>
              <w:rPr>
                <w:rFonts w:hint="eastAsia" w:ascii="宋体" w:hAnsi="宋体" w:cs="宋体"/>
                <w:szCs w:val="21"/>
                <w:highlight w:val="none"/>
                <w:u w:val="single"/>
              </w:rPr>
              <w:t>40</w:t>
            </w:r>
            <w:r>
              <w:rPr>
                <w:rFonts w:hint="eastAsia" w:ascii="宋体" w:hAnsi="宋体" w:cs="宋体"/>
                <w:szCs w:val="21"/>
                <w:highlight w:val="none"/>
              </w:rPr>
              <w:t>分</w:t>
            </w:r>
          </w:p>
          <w:p w14:paraId="2F65B781">
            <w:pPr>
              <w:widowControl/>
              <w:numPr>
                <w:ilvl w:val="0"/>
                <w:numId w:val="15"/>
              </w:numPr>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技术部分：</w:t>
            </w:r>
            <w:r>
              <w:rPr>
                <w:rFonts w:hint="eastAsia" w:ascii="宋体" w:hAnsi="宋体" w:cs="宋体"/>
                <w:szCs w:val="21"/>
                <w:highlight w:val="none"/>
                <w:u w:val="single"/>
              </w:rPr>
              <w:t>40</w:t>
            </w:r>
            <w:r>
              <w:rPr>
                <w:rFonts w:hint="eastAsia" w:ascii="宋体" w:hAnsi="宋体" w:cs="宋体"/>
                <w:szCs w:val="21"/>
                <w:highlight w:val="none"/>
              </w:rPr>
              <w:t>分</w:t>
            </w:r>
          </w:p>
          <w:p w14:paraId="6C3D8B47">
            <w:pPr>
              <w:widowControl/>
              <w:numPr>
                <w:ilvl w:val="0"/>
                <w:numId w:val="15"/>
              </w:numPr>
              <w:adjustRightInd w:val="0"/>
              <w:snapToGrid w:val="0"/>
              <w:spacing w:line="360" w:lineRule="auto"/>
              <w:jc w:val="both"/>
              <w:rPr>
                <w:highlight w:val="none"/>
              </w:rPr>
            </w:pPr>
            <w:r>
              <w:rPr>
                <w:rFonts w:hint="eastAsia" w:ascii="宋体" w:hAnsi="宋体" w:cs="宋体"/>
                <w:szCs w:val="21"/>
                <w:highlight w:val="none"/>
              </w:rPr>
              <w:t>报价：</w:t>
            </w:r>
            <w:r>
              <w:rPr>
                <w:rFonts w:hint="eastAsia" w:ascii="宋体" w:hAnsi="宋体" w:cs="宋体"/>
                <w:szCs w:val="21"/>
                <w:highlight w:val="none"/>
                <w:u w:val="single"/>
              </w:rPr>
              <w:t xml:space="preserve">20 </w:t>
            </w:r>
            <w:r>
              <w:rPr>
                <w:rFonts w:hint="eastAsia" w:ascii="宋体" w:hAnsi="宋体" w:cs="宋体"/>
                <w:szCs w:val="21"/>
                <w:highlight w:val="none"/>
              </w:rPr>
              <w:t>分</w:t>
            </w:r>
          </w:p>
        </w:tc>
      </w:tr>
      <w:tr w14:paraId="153C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91" w:type="dxa"/>
            <w:gridSpan w:val="2"/>
            <w:vAlign w:val="center"/>
          </w:tcPr>
          <w:p w14:paraId="1628BF98">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3.2（2）</w:t>
            </w:r>
          </w:p>
        </w:tc>
        <w:tc>
          <w:tcPr>
            <w:tcW w:w="1904" w:type="dxa"/>
            <w:vAlign w:val="center"/>
          </w:tcPr>
          <w:p w14:paraId="344AF9CB">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评审基准价计算方法</w:t>
            </w:r>
          </w:p>
        </w:tc>
        <w:tc>
          <w:tcPr>
            <w:tcW w:w="5576" w:type="dxa"/>
            <w:vAlign w:val="center"/>
          </w:tcPr>
          <w:p w14:paraId="3B5DB6D7">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方法一</w:t>
            </w:r>
          </w:p>
        </w:tc>
      </w:tr>
      <w:tr w14:paraId="6C22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291" w:type="dxa"/>
            <w:gridSpan w:val="2"/>
            <w:vAlign w:val="bottom"/>
          </w:tcPr>
          <w:p w14:paraId="3F561C1D">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条款号及名称</w:t>
            </w:r>
          </w:p>
        </w:tc>
        <w:tc>
          <w:tcPr>
            <w:tcW w:w="1904" w:type="dxa"/>
            <w:vAlign w:val="bottom"/>
          </w:tcPr>
          <w:p w14:paraId="65816664">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评分因素</w:t>
            </w:r>
          </w:p>
        </w:tc>
        <w:tc>
          <w:tcPr>
            <w:tcW w:w="5576" w:type="dxa"/>
            <w:vAlign w:val="bottom"/>
          </w:tcPr>
          <w:p w14:paraId="3041ECB6">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评分标准</w:t>
            </w:r>
          </w:p>
        </w:tc>
      </w:tr>
      <w:tr w14:paraId="799A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830" w:type="dxa"/>
            <w:vMerge w:val="restart"/>
            <w:vAlign w:val="center"/>
          </w:tcPr>
          <w:p w14:paraId="0D74992D">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3.3（1）</w:t>
            </w:r>
          </w:p>
        </w:tc>
        <w:tc>
          <w:tcPr>
            <w:tcW w:w="1461" w:type="dxa"/>
            <w:vMerge w:val="restart"/>
            <w:vAlign w:val="center"/>
          </w:tcPr>
          <w:p w14:paraId="4D24FFA1">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商务评分标准（40分）</w:t>
            </w:r>
          </w:p>
        </w:tc>
        <w:tc>
          <w:tcPr>
            <w:tcW w:w="1904" w:type="dxa"/>
            <w:vAlign w:val="center"/>
          </w:tcPr>
          <w:p w14:paraId="1F6FAABE">
            <w:pPr>
              <w:widowControl/>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业绩（30分）</w:t>
            </w:r>
          </w:p>
        </w:tc>
        <w:tc>
          <w:tcPr>
            <w:tcW w:w="5576" w:type="dxa"/>
          </w:tcPr>
          <w:p w14:paraId="19F5FA0A">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近5年</w:t>
            </w:r>
          </w:p>
          <w:p w14:paraId="0C862242">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1、满足资格审查条件（业绩最低要求）得24分；</w:t>
            </w:r>
          </w:p>
          <w:p w14:paraId="10DD028A">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在此基础上，最近5年（递交响应文件截止之日前一日回溯5年，以合同签订时间为准）每增加</w:t>
            </w:r>
            <w:r>
              <w:rPr>
                <w:rFonts w:hint="eastAsia" w:ascii="宋体" w:hAnsi="宋体" w:cs="宋体"/>
                <w:szCs w:val="21"/>
                <w:highlight w:val="none"/>
                <w:lang w:val="zh-CN"/>
              </w:rPr>
              <w:t>一个独立完成1个建筑面积</w:t>
            </w:r>
            <w:r>
              <w:rPr>
                <w:rFonts w:hint="eastAsia" w:ascii="宋体" w:hAnsi="宋体" w:cs="宋体"/>
                <w:szCs w:val="21"/>
                <w:highlight w:val="none"/>
              </w:rPr>
              <w:t>6</w:t>
            </w:r>
            <w:r>
              <w:rPr>
                <w:rFonts w:hint="eastAsia" w:ascii="宋体" w:hAnsi="宋体" w:cs="宋体"/>
                <w:szCs w:val="21"/>
                <w:highlight w:val="none"/>
                <w:lang w:val="zh-CN"/>
              </w:rPr>
              <w:t>000m²以上的房建工程质量竣工检测技术服务业绩</w:t>
            </w:r>
            <w:r>
              <w:rPr>
                <w:rFonts w:hint="eastAsia" w:ascii="宋体" w:hAnsi="宋体" w:cs="宋体"/>
                <w:szCs w:val="21"/>
                <w:highlight w:val="none"/>
              </w:rPr>
              <w:t>，加3分，最多加6分。</w:t>
            </w:r>
          </w:p>
          <w:p w14:paraId="09B72354">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注：1、业绩证明材料须提供合同/订单，如合同/订单无法证实业绩满足采购文件要求，还须提供委托人出具的证明材料，证明材料应附联系人姓名及联系方式）。</w:t>
            </w:r>
          </w:p>
          <w:p w14:paraId="51D31406">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2、业绩计算以合同签订时间为准，单个合同包含多个业绩时，只按1个业绩计算。</w:t>
            </w:r>
          </w:p>
          <w:p w14:paraId="29B40119">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3、如近年来，响应人法人机构发生合法变更或重组或法人名称变更时，应提供相关部门的合法批件或其他相关证明材料来证明其所附业绩的继承性。</w:t>
            </w:r>
          </w:p>
        </w:tc>
      </w:tr>
      <w:tr w14:paraId="0424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30" w:type="dxa"/>
            <w:vMerge w:val="continue"/>
            <w:vAlign w:val="center"/>
          </w:tcPr>
          <w:p w14:paraId="47244410">
            <w:pPr>
              <w:widowControl/>
              <w:adjustRightInd w:val="0"/>
              <w:snapToGrid w:val="0"/>
              <w:spacing w:line="360" w:lineRule="auto"/>
              <w:jc w:val="both"/>
              <w:rPr>
                <w:rFonts w:hint="eastAsia" w:ascii="宋体" w:hAnsi="宋体" w:cs="宋体"/>
                <w:szCs w:val="21"/>
                <w:highlight w:val="none"/>
              </w:rPr>
            </w:pPr>
          </w:p>
        </w:tc>
        <w:tc>
          <w:tcPr>
            <w:tcW w:w="1461" w:type="dxa"/>
            <w:vMerge w:val="continue"/>
            <w:vAlign w:val="center"/>
          </w:tcPr>
          <w:p w14:paraId="5553FFF0">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128E8A22">
            <w:pPr>
              <w:widowControl/>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项目负责人</w:t>
            </w:r>
          </w:p>
          <w:p w14:paraId="0155FC11">
            <w:pPr>
              <w:widowControl/>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（10分）</w:t>
            </w:r>
          </w:p>
        </w:tc>
        <w:tc>
          <w:tcPr>
            <w:tcW w:w="5576" w:type="dxa"/>
          </w:tcPr>
          <w:p w14:paraId="5AB3D71D">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1、满足资格审查条件（项目负责人最低要求）要求得8分;</w:t>
            </w:r>
          </w:p>
          <w:p w14:paraId="4050638E">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2、拟委派本项目的项目负责人每增加一个满足，附录4 资格审查条件（项目负责人最低要求）要求的业绩加1分，本项最多加2分。</w:t>
            </w:r>
          </w:p>
          <w:p w14:paraId="670812BA">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注1、项目负责人须提供从业单位证明（最近3个月在社保系统打印本单位人员的缴费明细）、身份证、职称证、执（职）业资格证等有效证明文件复印件。</w:t>
            </w:r>
          </w:p>
          <w:p w14:paraId="3BC36919">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2、业绩须附有效证明文件，包括但不限于：与项目委托人签订的合同/订单等证明材料，如合同/订单无法体现项目负责人信息时，还须提供能体现项目负责人任职信息的证明材料，如：中标通知书/成交通知书或委托人出具的证明材料等。</w:t>
            </w:r>
          </w:p>
          <w:p w14:paraId="52A3C3C4">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3、响应人必须按采购文件中填报的项目负责人进场，否则招标人将取消其成交资格。</w:t>
            </w:r>
          </w:p>
          <w:p w14:paraId="6F9A0E51">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4、业绩时间以合同签订时间为准，单个合同包含多个业绩时，只按1个业绩计算。</w:t>
            </w:r>
          </w:p>
        </w:tc>
      </w:tr>
      <w:tr w14:paraId="659D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830" w:type="dxa"/>
            <w:vMerge w:val="restart"/>
            <w:vAlign w:val="center"/>
          </w:tcPr>
          <w:p w14:paraId="7A84C119">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3.3（2）</w:t>
            </w:r>
          </w:p>
        </w:tc>
        <w:tc>
          <w:tcPr>
            <w:tcW w:w="1461" w:type="dxa"/>
            <w:vMerge w:val="restart"/>
            <w:vAlign w:val="center"/>
          </w:tcPr>
          <w:p w14:paraId="51F0CF05">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技术评分标准（40分）</w:t>
            </w:r>
          </w:p>
        </w:tc>
        <w:tc>
          <w:tcPr>
            <w:tcW w:w="1904" w:type="dxa"/>
            <w:vAlign w:val="center"/>
          </w:tcPr>
          <w:p w14:paraId="1E42E53C">
            <w:pPr>
              <w:widowControl/>
              <w:jc w:val="left"/>
              <w:rPr>
                <w:rFonts w:hint="eastAsia" w:ascii="宋体" w:hAnsi="宋体" w:cs="宋体"/>
                <w:kern w:val="0"/>
                <w:highlight w:val="none"/>
                <w:lang w:eastAsia="en-US"/>
              </w:rPr>
            </w:pPr>
            <w:r>
              <w:rPr>
                <w:rFonts w:ascii="宋体" w:hAnsi="宋体" w:cs="宋体"/>
                <w:kern w:val="0"/>
                <w:highlight w:val="none"/>
                <w:lang w:eastAsia="en-US"/>
              </w:rPr>
              <w:t>项目实施方案</w:t>
            </w:r>
          </w:p>
          <w:p w14:paraId="0760F04A">
            <w:pPr>
              <w:widowControl/>
              <w:jc w:val="left"/>
              <w:rPr>
                <w:rFonts w:hint="eastAsia" w:ascii="宋体" w:hAnsi="宋体" w:cs="宋体"/>
                <w:szCs w:val="21"/>
                <w:highlight w:val="none"/>
              </w:rPr>
            </w:pPr>
            <w:r>
              <w:rPr>
                <w:rFonts w:hint="eastAsia" w:ascii="宋体" w:hAnsi="宋体" w:cs="宋体"/>
                <w:kern w:val="0"/>
                <w:highlight w:val="none"/>
              </w:rPr>
              <w:t>（10分）</w:t>
            </w:r>
          </w:p>
        </w:tc>
        <w:tc>
          <w:tcPr>
            <w:tcW w:w="5576" w:type="dxa"/>
            <w:vAlign w:val="center"/>
          </w:tcPr>
          <w:p w14:paraId="2CEEF0EB">
            <w:pPr>
              <w:widowControl/>
              <w:jc w:val="left"/>
              <w:rPr>
                <w:rFonts w:hint="eastAsia" w:ascii="宋体" w:hAnsi="宋体" w:cs="宋体"/>
                <w:szCs w:val="21"/>
                <w:highlight w:val="none"/>
              </w:rPr>
            </w:pPr>
            <w:r>
              <w:rPr>
                <w:rFonts w:ascii="宋体" w:hAnsi="宋体" w:cs="宋体"/>
                <w:kern w:val="0"/>
                <w:highlight w:val="none"/>
              </w:rPr>
              <w:t>根据</w:t>
            </w:r>
            <w:r>
              <w:rPr>
                <w:rFonts w:hint="eastAsia" w:ascii="宋体" w:hAnsi="宋体" w:cs="宋体"/>
                <w:kern w:val="0"/>
                <w:highlight w:val="none"/>
              </w:rPr>
              <w:t>响应人</w:t>
            </w:r>
            <w:r>
              <w:rPr>
                <w:rFonts w:ascii="宋体" w:hAnsi="宋体" w:cs="宋体"/>
                <w:kern w:val="0"/>
                <w:highlight w:val="none"/>
              </w:rPr>
              <w:t>针对本项目提供的实施方案进行评审。满足基本要求，得</w:t>
            </w:r>
            <w:r>
              <w:rPr>
                <w:rFonts w:hint="eastAsia" w:ascii="宋体" w:hAnsi="宋体" w:cs="宋体"/>
                <w:kern w:val="0"/>
                <w:highlight w:val="none"/>
              </w:rPr>
              <w:t>8</w:t>
            </w:r>
            <w:r>
              <w:rPr>
                <w:rFonts w:ascii="宋体" w:hAnsi="宋体" w:cs="宋体"/>
                <w:kern w:val="0"/>
                <w:highlight w:val="none"/>
              </w:rPr>
              <w:t>分，分别对实施方案的合理性、可行性、全面性、科学性、可行性进行评审，酌情加分，本项最高得</w:t>
            </w:r>
            <w:r>
              <w:rPr>
                <w:rFonts w:hint="eastAsia" w:ascii="宋体" w:hAnsi="宋体" w:cs="宋体"/>
                <w:kern w:val="0"/>
                <w:highlight w:val="none"/>
              </w:rPr>
              <w:t>10</w:t>
            </w:r>
            <w:r>
              <w:rPr>
                <w:rFonts w:ascii="宋体" w:hAnsi="宋体" w:cs="宋体"/>
                <w:kern w:val="0"/>
                <w:highlight w:val="none"/>
              </w:rPr>
              <w:t>分。</w:t>
            </w:r>
          </w:p>
        </w:tc>
      </w:tr>
      <w:tr w14:paraId="082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vAlign w:val="center"/>
          </w:tcPr>
          <w:p w14:paraId="5C48ECE2">
            <w:pPr>
              <w:widowControl/>
              <w:adjustRightInd w:val="0"/>
              <w:snapToGrid w:val="0"/>
              <w:spacing w:line="360" w:lineRule="auto"/>
              <w:jc w:val="both"/>
              <w:rPr>
                <w:rFonts w:hint="eastAsia" w:ascii="宋体" w:hAnsi="宋体" w:cs="宋体"/>
                <w:szCs w:val="21"/>
                <w:highlight w:val="none"/>
              </w:rPr>
            </w:pPr>
          </w:p>
        </w:tc>
        <w:tc>
          <w:tcPr>
            <w:tcW w:w="1461" w:type="dxa"/>
            <w:vMerge w:val="continue"/>
            <w:vAlign w:val="center"/>
          </w:tcPr>
          <w:p w14:paraId="74B485D8">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4C7FB750">
            <w:pPr>
              <w:widowControl/>
              <w:jc w:val="left"/>
              <w:rPr>
                <w:rFonts w:hint="eastAsia" w:ascii="宋体" w:hAnsi="宋体" w:cs="宋体"/>
                <w:szCs w:val="21"/>
                <w:highlight w:val="none"/>
              </w:rPr>
            </w:pPr>
            <w:r>
              <w:rPr>
                <w:rFonts w:ascii="宋体" w:hAnsi="宋体" w:cs="宋体"/>
                <w:kern w:val="0"/>
                <w:highlight w:val="none"/>
              </w:rPr>
              <w:t>对本服务项目工作步骤和程序的理解</w:t>
            </w:r>
            <w:r>
              <w:rPr>
                <w:rFonts w:hint="eastAsia" w:ascii="宋体" w:hAnsi="宋体" w:cs="宋体"/>
                <w:kern w:val="0"/>
                <w:highlight w:val="none"/>
              </w:rPr>
              <w:t>（10分）</w:t>
            </w:r>
          </w:p>
        </w:tc>
        <w:tc>
          <w:tcPr>
            <w:tcW w:w="5576" w:type="dxa"/>
            <w:vAlign w:val="center"/>
          </w:tcPr>
          <w:p w14:paraId="5AA85E0A">
            <w:pPr>
              <w:widowControl/>
              <w:jc w:val="left"/>
              <w:rPr>
                <w:rFonts w:hint="eastAsia" w:ascii="宋体" w:hAnsi="宋体" w:cs="宋体"/>
                <w:szCs w:val="21"/>
                <w:highlight w:val="none"/>
              </w:rPr>
            </w:pPr>
            <w:r>
              <w:rPr>
                <w:rFonts w:ascii="宋体" w:hAnsi="宋体" w:cs="宋体"/>
                <w:kern w:val="0"/>
                <w:highlight w:val="none"/>
              </w:rPr>
              <w:t>满足采购文件基本要求的，计</w:t>
            </w:r>
            <w:r>
              <w:rPr>
                <w:rFonts w:hint="eastAsia" w:ascii="宋体" w:hAnsi="宋体" w:cs="宋体"/>
                <w:kern w:val="0"/>
                <w:highlight w:val="none"/>
              </w:rPr>
              <w:t>8</w:t>
            </w:r>
            <w:r>
              <w:rPr>
                <w:rFonts w:ascii="宋体" w:hAnsi="宋体" w:cs="宋体"/>
                <w:kern w:val="0"/>
                <w:highlight w:val="none"/>
              </w:rPr>
              <w:t>分，从分析的合理性、科学性及对本项目实施的优化性各方面进行评审，酌情加分，本项最高得</w:t>
            </w:r>
            <w:r>
              <w:rPr>
                <w:rFonts w:hint="eastAsia" w:ascii="宋体" w:hAnsi="宋体" w:cs="宋体"/>
                <w:kern w:val="0"/>
                <w:highlight w:val="none"/>
              </w:rPr>
              <w:t>10</w:t>
            </w:r>
            <w:r>
              <w:rPr>
                <w:rFonts w:ascii="宋体" w:hAnsi="宋体" w:cs="宋体"/>
                <w:kern w:val="0"/>
                <w:highlight w:val="none"/>
              </w:rPr>
              <w:t>分。</w:t>
            </w:r>
          </w:p>
        </w:tc>
      </w:tr>
      <w:tr w14:paraId="4CF3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vAlign w:val="center"/>
          </w:tcPr>
          <w:p w14:paraId="2F5C6889">
            <w:pPr>
              <w:widowControl/>
              <w:adjustRightInd w:val="0"/>
              <w:snapToGrid w:val="0"/>
              <w:spacing w:line="360" w:lineRule="auto"/>
              <w:jc w:val="both"/>
              <w:rPr>
                <w:rFonts w:hint="eastAsia" w:ascii="宋体" w:hAnsi="宋体" w:cs="宋体"/>
                <w:szCs w:val="21"/>
                <w:highlight w:val="none"/>
              </w:rPr>
            </w:pPr>
          </w:p>
        </w:tc>
        <w:tc>
          <w:tcPr>
            <w:tcW w:w="1461" w:type="dxa"/>
            <w:vMerge w:val="continue"/>
            <w:vAlign w:val="center"/>
          </w:tcPr>
          <w:p w14:paraId="07230DF7">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66DB6710">
            <w:pPr>
              <w:widowControl/>
              <w:jc w:val="left"/>
              <w:rPr>
                <w:rFonts w:hint="eastAsia" w:ascii="宋体" w:hAnsi="宋体" w:cs="宋体"/>
                <w:szCs w:val="21"/>
                <w:highlight w:val="none"/>
              </w:rPr>
            </w:pPr>
            <w:r>
              <w:rPr>
                <w:rFonts w:ascii="宋体" w:hAnsi="宋体" w:cs="宋体"/>
                <w:kern w:val="0"/>
                <w:highlight w:val="none"/>
              </w:rPr>
              <w:t>对本项目重点难点分析</w:t>
            </w:r>
            <w:r>
              <w:rPr>
                <w:rFonts w:hint="eastAsia" w:ascii="宋体" w:hAnsi="宋体" w:cs="宋体"/>
                <w:kern w:val="0"/>
                <w:highlight w:val="none"/>
              </w:rPr>
              <w:t>（10分）</w:t>
            </w:r>
          </w:p>
        </w:tc>
        <w:tc>
          <w:tcPr>
            <w:tcW w:w="5576" w:type="dxa"/>
            <w:vAlign w:val="center"/>
          </w:tcPr>
          <w:p w14:paraId="0A0DC2B5">
            <w:pPr>
              <w:widowControl/>
              <w:jc w:val="left"/>
              <w:rPr>
                <w:rFonts w:hint="eastAsia" w:ascii="宋体" w:hAnsi="宋体" w:cs="宋体"/>
                <w:szCs w:val="21"/>
                <w:highlight w:val="none"/>
              </w:rPr>
            </w:pPr>
            <w:r>
              <w:rPr>
                <w:rFonts w:ascii="宋体" w:hAnsi="宋体" w:cs="宋体"/>
                <w:kern w:val="0"/>
                <w:highlight w:val="none"/>
              </w:rPr>
              <w:t>满足采购文件基本要求的，计</w:t>
            </w:r>
            <w:r>
              <w:rPr>
                <w:rFonts w:hint="eastAsia" w:ascii="宋体" w:hAnsi="宋体" w:cs="宋体"/>
                <w:kern w:val="0"/>
                <w:highlight w:val="none"/>
              </w:rPr>
              <w:t>8</w:t>
            </w:r>
            <w:r>
              <w:rPr>
                <w:rFonts w:ascii="宋体" w:hAnsi="宋体" w:cs="宋体"/>
                <w:kern w:val="0"/>
                <w:highlight w:val="none"/>
              </w:rPr>
              <w:t>分，从分析的合理性、科学性及对本项目实施的优化性各方面进行评审，酌情加分，本项最高得</w:t>
            </w:r>
            <w:r>
              <w:rPr>
                <w:rFonts w:hint="eastAsia" w:ascii="宋体" w:hAnsi="宋体" w:cs="宋体"/>
                <w:kern w:val="0"/>
                <w:highlight w:val="none"/>
              </w:rPr>
              <w:t>10</w:t>
            </w:r>
            <w:r>
              <w:rPr>
                <w:rFonts w:ascii="宋体" w:hAnsi="宋体" w:cs="宋体"/>
                <w:kern w:val="0"/>
                <w:highlight w:val="none"/>
              </w:rPr>
              <w:t>分。</w:t>
            </w:r>
          </w:p>
        </w:tc>
      </w:tr>
      <w:tr w14:paraId="15E3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D709BE6">
            <w:pPr>
              <w:widowControl/>
              <w:adjustRightInd w:val="0"/>
              <w:snapToGrid w:val="0"/>
              <w:spacing w:line="360" w:lineRule="auto"/>
              <w:jc w:val="both"/>
              <w:rPr>
                <w:rFonts w:hint="eastAsia" w:ascii="宋体" w:hAnsi="宋体" w:cs="宋体"/>
                <w:szCs w:val="21"/>
                <w:highlight w:val="none"/>
              </w:rPr>
            </w:pPr>
          </w:p>
        </w:tc>
        <w:tc>
          <w:tcPr>
            <w:tcW w:w="1461" w:type="dxa"/>
            <w:vMerge w:val="continue"/>
            <w:vAlign w:val="center"/>
          </w:tcPr>
          <w:p w14:paraId="541999F3">
            <w:pPr>
              <w:widowControl/>
              <w:adjustRightInd w:val="0"/>
              <w:snapToGrid w:val="0"/>
              <w:spacing w:line="360" w:lineRule="auto"/>
              <w:jc w:val="both"/>
              <w:rPr>
                <w:rFonts w:hint="eastAsia" w:ascii="宋体" w:hAnsi="宋体" w:cs="宋体"/>
                <w:szCs w:val="21"/>
                <w:highlight w:val="none"/>
              </w:rPr>
            </w:pPr>
          </w:p>
        </w:tc>
        <w:tc>
          <w:tcPr>
            <w:tcW w:w="1904" w:type="dxa"/>
            <w:vAlign w:val="center"/>
          </w:tcPr>
          <w:p w14:paraId="7533DF7B">
            <w:pPr>
              <w:widowControl/>
              <w:jc w:val="left"/>
              <w:rPr>
                <w:rFonts w:hint="eastAsia" w:ascii="宋体" w:hAnsi="宋体" w:cs="宋体"/>
                <w:kern w:val="0"/>
                <w:highlight w:val="none"/>
              </w:rPr>
            </w:pPr>
            <w:r>
              <w:rPr>
                <w:rFonts w:ascii="宋体" w:hAnsi="宋体" w:cs="宋体"/>
                <w:kern w:val="0"/>
                <w:highlight w:val="none"/>
              </w:rPr>
              <w:t>质量保证措施、进度保证措施</w:t>
            </w:r>
          </w:p>
          <w:p w14:paraId="62117A93">
            <w:pPr>
              <w:widowControl/>
              <w:jc w:val="left"/>
              <w:rPr>
                <w:rFonts w:hint="eastAsia" w:ascii="宋体" w:hAnsi="宋体" w:cs="宋体"/>
                <w:szCs w:val="21"/>
                <w:highlight w:val="none"/>
              </w:rPr>
            </w:pPr>
            <w:r>
              <w:rPr>
                <w:rFonts w:hint="eastAsia" w:ascii="宋体" w:hAnsi="宋体" w:cs="宋体"/>
                <w:kern w:val="0"/>
                <w:highlight w:val="none"/>
              </w:rPr>
              <w:t>（10分）</w:t>
            </w:r>
          </w:p>
        </w:tc>
        <w:tc>
          <w:tcPr>
            <w:tcW w:w="5576" w:type="dxa"/>
            <w:vAlign w:val="center"/>
          </w:tcPr>
          <w:p w14:paraId="53985435">
            <w:pPr>
              <w:widowControl/>
              <w:jc w:val="left"/>
              <w:rPr>
                <w:rFonts w:hint="eastAsia" w:ascii="宋体" w:hAnsi="宋体" w:cs="宋体"/>
                <w:szCs w:val="21"/>
                <w:highlight w:val="none"/>
              </w:rPr>
            </w:pPr>
            <w:r>
              <w:rPr>
                <w:rFonts w:ascii="宋体" w:hAnsi="宋体" w:cs="宋体"/>
                <w:kern w:val="0"/>
                <w:highlight w:val="none"/>
              </w:rPr>
              <w:t>满足采购文件基本要求的，计</w:t>
            </w:r>
            <w:r>
              <w:rPr>
                <w:rFonts w:hint="eastAsia" w:ascii="宋体" w:hAnsi="宋体" w:cs="宋体"/>
                <w:kern w:val="0"/>
                <w:highlight w:val="none"/>
              </w:rPr>
              <w:t>8</w:t>
            </w:r>
            <w:r>
              <w:rPr>
                <w:rFonts w:ascii="宋体" w:hAnsi="宋体" w:cs="宋体"/>
                <w:kern w:val="0"/>
                <w:highlight w:val="none"/>
              </w:rPr>
              <w:t>分，从分析的合理性、科学性及对本项目实施的优化性各方面进行评审，酌情加分，本项最高得</w:t>
            </w:r>
            <w:r>
              <w:rPr>
                <w:rFonts w:hint="eastAsia" w:ascii="宋体" w:hAnsi="宋体" w:cs="宋体"/>
                <w:kern w:val="0"/>
                <w:highlight w:val="none"/>
              </w:rPr>
              <w:t>10</w:t>
            </w:r>
            <w:r>
              <w:rPr>
                <w:rFonts w:ascii="宋体" w:hAnsi="宋体" w:cs="宋体"/>
                <w:kern w:val="0"/>
                <w:highlight w:val="none"/>
              </w:rPr>
              <w:t>分。</w:t>
            </w:r>
          </w:p>
        </w:tc>
      </w:tr>
      <w:tr w14:paraId="6FCD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50718E72">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3.3（3）</w:t>
            </w:r>
          </w:p>
        </w:tc>
        <w:tc>
          <w:tcPr>
            <w:tcW w:w="1461" w:type="dxa"/>
          </w:tcPr>
          <w:p w14:paraId="2F728508">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报价评分标准</w:t>
            </w:r>
          </w:p>
        </w:tc>
        <w:tc>
          <w:tcPr>
            <w:tcW w:w="7480" w:type="dxa"/>
            <w:gridSpan w:val="2"/>
          </w:tcPr>
          <w:p w14:paraId="576640AC">
            <w:pPr>
              <w:widowControl/>
              <w:jc w:val="center"/>
              <w:rPr>
                <w:rFonts w:hint="eastAsia" w:ascii="宋体" w:hAnsi="宋体" w:cs="宋体"/>
                <w:kern w:val="0"/>
                <w:highlight w:val="none"/>
              </w:rPr>
            </w:pPr>
            <w:r>
              <w:rPr>
                <w:rFonts w:ascii="宋体" w:hAnsi="宋体" w:cs="宋体"/>
                <w:kern w:val="0"/>
                <w:highlight w:val="none"/>
              </w:rPr>
              <w:t>方法一:偏差率=(</w:t>
            </w:r>
            <w:r>
              <w:rPr>
                <w:rFonts w:hint="eastAsia" w:ascii="宋体" w:hAnsi="宋体" w:cs="宋体"/>
                <w:kern w:val="0"/>
                <w:highlight w:val="none"/>
              </w:rPr>
              <w:t>响应人</w:t>
            </w:r>
            <w:r>
              <w:rPr>
                <w:rFonts w:ascii="宋体" w:hAnsi="宋体" w:cs="宋体"/>
                <w:kern w:val="0"/>
                <w:highlight w:val="none"/>
              </w:rPr>
              <w:t>评审价格-评审基准价)/评审基准价×100%</w:t>
            </w:r>
          </w:p>
          <w:p w14:paraId="08CBEC3E">
            <w:pPr>
              <w:widowControl/>
              <w:jc w:val="center"/>
              <w:rPr>
                <w:rFonts w:hint="eastAsia" w:ascii="宋体" w:hAnsi="宋体" w:cs="宋体"/>
                <w:kern w:val="0"/>
                <w:highlight w:val="none"/>
              </w:rPr>
            </w:pPr>
            <w:r>
              <w:rPr>
                <w:rFonts w:ascii="宋体" w:hAnsi="宋体" w:cs="宋体"/>
                <w:kern w:val="0"/>
                <w:highlight w:val="none"/>
              </w:rPr>
              <w:t>①如果</w:t>
            </w:r>
            <w:r>
              <w:rPr>
                <w:rFonts w:hint="eastAsia" w:ascii="宋体" w:hAnsi="宋体" w:cs="宋体"/>
                <w:kern w:val="0"/>
                <w:highlight w:val="none"/>
              </w:rPr>
              <w:t>响应人</w:t>
            </w:r>
            <w:r>
              <w:rPr>
                <w:rFonts w:ascii="宋体" w:hAnsi="宋体" w:cs="宋体"/>
                <w:kern w:val="0"/>
                <w:highlight w:val="none"/>
              </w:rPr>
              <w:t>的评审价格&gt;评审基准价，则报价得分=F-偏差率×100×</w:t>
            </w:r>
            <w:r>
              <w:rPr>
                <w:rFonts w:hint="eastAsia" w:ascii="宋体" w:hAnsi="宋体" w:cs="宋体"/>
                <w:kern w:val="0"/>
                <w:highlight w:val="none"/>
              </w:rPr>
              <w:t>0.2</w:t>
            </w:r>
            <w:r>
              <w:rPr>
                <w:rFonts w:ascii="宋体" w:hAnsi="宋体" w:cs="宋体"/>
                <w:kern w:val="0"/>
                <w:highlight w:val="none"/>
              </w:rPr>
              <w:t>;</w:t>
            </w:r>
          </w:p>
          <w:p w14:paraId="1232AD44">
            <w:pPr>
              <w:widowControl/>
              <w:jc w:val="center"/>
              <w:rPr>
                <w:rFonts w:hint="eastAsia" w:ascii="宋体" w:hAnsi="宋体" w:cs="宋体"/>
                <w:kern w:val="0"/>
                <w:highlight w:val="none"/>
              </w:rPr>
            </w:pPr>
            <w:r>
              <w:rPr>
                <w:rFonts w:ascii="宋体" w:hAnsi="宋体" w:cs="宋体"/>
                <w:kern w:val="0"/>
                <w:highlight w:val="none"/>
              </w:rPr>
              <w:t>②如果</w:t>
            </w:r>
            <w:r>
              <w:rPr>
                <w:rFonts w:hint="eastAsia" w:ascii="宋体" w:hAnsi="宋体" w:cs="宋体"/>
                <w:kern w:val="0"/>
                <w:highlight w:val="none"/>
              </w:rPr>
              <w:t>响应人</w:t>
            </w:r>
            <w:r>
              <w:rPr>
                <w:rFonts w:ascii="宋体" w:hAnsi="宋体" w:cs="宋体"/>
                <w:kern w:val="0"/>
                <w:highlight w:val="none"/>
              </w:rPr>
              <w:t>的评审价格≤评审基准价，则报价得分=F+偏差率×100×0.</w:t>
            </w:r>
            <w:r>
              <w:rPr>
                <w:rFonts w:hint="eastAsia" w:ascii="宋体" w:hAnsi="宋体" w:cs="宋体"/>
                <w:kern w:val="0"/>
                <w:highlight w:val="none"/>
              </w:rPr>
              <w:t>1</w:t>
            </w:r>
            <w:r>
              <w:rPr>
                <w:rFonts w:ascii="宋体" w:hAnsi="宋体" w:cs="宋体"/>
                <w:kern w:val="0"/>
                <w:highlight w:val="none"/>
              </w:rPr>
              <w:t>.</w:t>
            </w:r>
          </w:p>
          <w:p w14:paraId="3D2DB9A8">
            <w:pPr>
              <w:widowControl/>
              <w:jc w:val="center"/>
              <w:rPr>
                <w:rFonts w:hint="eastAsia" w:ascii="宋体" w:hAnsi="宋体" w:cs="宋体"/>
                <w:kern w:val="0"/>
                <w:highlight w:val="none"/>
              </w:rPr>
            </w:pPr>
            <w:r>
              <w:rPr>
                <w:rFonts w:ascii="宋体" w:hAnsi="宋体" w:cs="宋体"/>
                <w:kern w:val="0"/>
                <w:highlight w:val="none"/>
              </w:rPr>
              <w:t>其中F为报价所占的分值；E1是评审价格每高于评审基准价一个百分点的扣分值、E2是评审价格每低于评审基准价一个百分点的扣分值，E1可大于或等于E2。</w:t>
            </w:r>
          </w:p>
          <w:p w14:paraId="1E384577">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F=20；E1=0.2；E2=0.1。</w:t>
            </w:r>
          </w:p>
        </w:tc>
      </w:tr>
      <w:tr w14:paraId="2C7D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3DC523F8">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3.3（4）</w:t>
            </w:r>
          </w:p>
        </w:tc>
        <w:tc>
          <w:tcPr>
            <w:tcW w:w="1461" w:type="dxa"/>
          </w:tcPr>
          <w:p w14:paraId="4F01B8FC">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其他因素评分标准</w:t>
            </w:r>
          </w:p>
        </w:tc>
        <w:tc>
          <w:tcPr>
            <w:tcW w:w="1904" w:type="dxa"/>
          </w:tcPr>
          <w:p w14:paraId="102277DD">
            <w:pPr>
              <w:widowControl/>
              <w:adjustRightInd w:val="0"/>
              <w:snapToGrid w:val="0"/>
              <w:spacing w:line="360" w:lineRule="auto"/>
              <w:jc w:val="both"/>
              <w:rPr>
                <w:rFonts w:hint="eastAsia" w:ascii="宋体" w:hAnsi="宋体" w:cs="宋体"/>
                <w:szCs w:val="21"/>
                <w:highlight w:val="none"/>
              </w:rPr>
            </w:pPr>
          </w:p>
        </w:tc>
        <w:tc>
          <w:tcPr>
            <w:tcW w:w="5576" w:type="dxa"/>
          </w:tcPr>
          <w:p w14:paraId="155D045F">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w:t>
            </w:r>
          </w:p>
        </w:tc>
      </w:tr>
      <w:tr w14:paraId="7CAC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63FE3539">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条款号</w:t>
            </w:r>
          </w:p>
        </w:tc>
        <w:tc>
          <w:tcPr>
            <w:tcW w:w="1904" w:type="dxa"/>
          </w:tcPr>
          <w:p w14:paraId="2A4CBCB3">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条款内容</w:t>
            </w:r>
          </w:p>
        </w:tc>
        <w:tc>
          <w:tcPr>
            <w:tcW w:w="5576" w:type="dxa"/>
          </w:tcPr>
          <w:p w14:paraId="5CEFF591">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编列内容</w:t>
            </w:r>
          </w:p>
        </w:tc>
      </w:tr>
      <w:tr w14:paraId="245B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0882A5FE">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3.6</w:t>
            </w:r>
          </w:p>
        </w:tc>
        <w:tc>
          <w:tcPr>
            <w:tcW w:w="1904" w:type="dxa"/>
          </w:tcPr>
          <w:p w14:paraId="1726BF18">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供应商并列时确定供应商优先顺序的规则</w:t>
            </w:r>
          </w:p>
        </w:tc>
        <w:tc>
          <w:tcPr>
            <w:tcW w:w="5576" w:type="dxa"/>
          </w:tcPr>
          <w:p w14:paraId="447DA993">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□由评审小组投票决定</w:t>
            </w:r>
          </w:p>
          <w:p w14:paraId="23DF4C8A">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□由评审小组抽签决定</w:t>
            </w:r>
          </w:p>
          <w:p w14:paraId="4887FF55">
            <w:pPr>
              <w:widowControl/>
              <w:adjustRightInd w:val="0"/>
              <w:snapToGrid w:val="0"/>
              <w:spacing w:line="360" w:lineRule="auto"/>
              <w:jc w:val="both"/>
              <w:rPr>
                <w:rFonts w:hint="eastAsia" w:ascii="宋体" w:hAnsi="宋体" w:cs="宋体"/>
                <w:szCs w:val="21"/>
                <w:highlight w:val="none"/>
              </w:rPr>
            </w:pPr>
            <w:r>
              <w:rPr>
                <w:rFonts w:hint="eastAsia" w:ascii="宋体" w:hAnsi="宋体" w:cs="宋体"/>
                <w:szCs w:val="21"/>
                <w:highlight w:val="none"/>
              </w:rPr>
              <w:t>☑其他方法：评审得分相同的，按照投标报价由低到高的顺序推荐。评审得分一致，且投标报价相同的，随机抽取确定排序。</w:t>
            </w:r>
          </w:p>
        </w:tc>
      </w:tr>
    </w:tbl>
    <w:p w14:paraId="5A8E5BD8">
      <w:pPr>
        <w:spacing w:line="6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14:paraId="22664450">
      <w:pPr>
        <w:adjustRightInd w:val="0"/>
        <w:snapToGrid w:val="0"/>
        <w:spacing w:line="600" w:lineRule="exact"/>
        <w:jc w:val="center"/>
        <w:rPr>
          <w:rFonts w:hint="eastAsia" w:ascii="宋体" w:hAnsi="宋体" w:cs="宋体"/>
          <w:b/>
          <w:bCs/>
          <w:sz w:val="36"/>
          <w:szCs w:val="36"/>
          <w:highlight w:val="none"/>
        </w:rPr>
      </w:pPr>
      <w:r>
        <w:rPr>
          <w:rFonts w:hint="eastAsia" w:ascii="宋体" w:hAnsi="宋体" w:cs="宋体"/>
          <w:b/>
          <w:bCs/>
          <w:sz w:val="36"/>
          <w:szCs w:val="36"/>
          <w:highlight w:val="none"/>
        </w:rPr>
        <w:t>评审办法正文</w:t>
      </w:r>
    </w:p>
    <w:p w14:paraId="4857788B">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1评审方法(最低价法)</w:t>
      </w:r>
    </w:p>
    <w:p w14:paraId="5EB85146">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本次评审采用最低价法。评审小组对满足采购文件实质性要求的响应文件按照本章第2.2.2项规定的方法确定供应商响应报价的评审价格，并按照评审价格由低到高的顺序推荐候选成交供应商（有抵扣要求的采购项目，按附录比价）。</w:t>
      </w:r>
    </w:p>
    <w:p w14:paraId="6012D008">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1评审方法(综合评分法)</w:t>
      </w:r>
    </w:p>
    <w:p w14:paraId="4CC3A86F">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本次评审采用综合评分法。评审小组对满足采购文件实质性要求的响应文件，按照本章第3条规定的评分标准进行打分，并按得分由高到低的顺序推荐候选成交供应商。</w:t>
      </w:r>
    </w:p>
    <w:p w14:paraId="092188E3">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1评审方法(投票法)</w:t>
      </w:r>
    </w:p>
    <w:p w14:paraId="668D28C8">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本次评审采用投票法。评审小组对满足采购文件实质性要求的响应文件进行综合评价后，按照投票确定的供应商优先顺序推荐候选成交供应商。</w:t>
      </w:r>
    </w:p>
    <w:p w14:paraId="506262F6">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 xml:space="preserve"> (注：上述三种评审方法，采购人应选择其中一种评审方法作为本项目的评审方法，并在评审办法前附表中载明。投票法仅适用于方案、创意、设计等无法量化比较的采购项目)</w:t>
      </w:r>
    </w:p>
    <w:p w14:paraId="697B5D31">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2初步评审标准和程序</w:t>
      </w:r>
    </w:p>
    <w:p w14:paraId="3CB31B3C">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2.1初步评审标准</w:t>
      </w:r>
    </w:p>
    <w:p w14:paraId="3E289EFE">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2.1.1形式评审标准：见评审办法前附表。</w:t>
      </w:r>
    </w:p>
    <w:p w14:paraId="37685A14">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2.1.2资格评审标准：见评审办法前附表。</w:t>
      </w:r>
    </w:p>
    <w:p w14:paraId="39548902">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2.1.3响应性评审标准：见评审办法前附表。</w:t>
      </w:r>
    </w:p>
    <w:p w14:paraId="7B18E019">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2.2初步评审程序</w:t>
      </w:r>
    </w:p>
    <w:p w14:paraId="045A1F23">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2.2.1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10694587">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2.2.2除评审办法前附表另有规定外，评审价格为供应商在响应函中填报的大写含税价格。</w:t>
      </w:r>
    </w:p>
    <w:p w14:paraId="319D0E48">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评审价格若超过最高限价(如有)，其响应文件将被视为无效。</w:t>
      </w:r>
    </w:p>
    <w:p w14:paraId="7139A982">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14:paraId="4C28D9C3">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14:paraId="5636D94B">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响应报价有算术错误及其他错误的，评审小组按以下原则要求供应商对响应报价进行修正，并要求供应商书面澄清确认。供应商拒不澄清确认的，其响应文件将被视为无效：</w:t>
      </w:r>
    </w:p>
    <w:p w14:paraId="113AE8B7">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(1)大写金额与小写金额不一致的，以大写金额为准；</w:t>
      </w:r>
    </w:p>
    <w:p w14:paraId="1BFE7F7C">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(2)总价金额与单价金额不一致的，以单价金额为准，但单价金额小数点有明显错误的除外；</w:t>
      </w:r>
    </w:p>
    <w:p w14:paraId="0D6D8B12">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(3)报价表合计报价与分项报价的合计不一致的，以各分项报价的合价累计数为准；</w:t>
      </w:r>
    </w:p>
    <w:p w14:paraId="3E7CEEE8">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(4)如果分项报价中存在缺漏项，且缺漏项内容不属于实质性偏差的，则视为缺漏项内容的价格已包含在其他分项报价之中。</w:t>
      </w:r>
    </w:p>
    <w:p w14:paraId="59E60B0D">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14:paraId="6942EA94">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2.2.4供应商有串通，弄虚作假、行贿等违法行为的，其响应文件将被视为无效。</w:t>
      </w:r>
    </w:p>
    <w:p w14:paraId="472E2F71">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2.2.5特殊情形处理</w:t>
      </w:r>
    </w:p>
    <w:p w14:paraId="51DEEFAC">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初步评审后，如评审小组认为所有响应文件均无效，或者所有响应报价竞争性不足，高于市场预期价格，评审小组应当终止评审，或经采购人同意，直接转换选择其他采购方式，与原供应商共同完成后续采购程序。</w:t>
      </w:r>
    </w:p>
    <w:p w14:paraId="709D695B">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选择直接转换采购方式采购的，评审小组按照本章第5条“直接转换采购方式评审程序”重新评审。除了采购人与供应商双方提出修改补充并接受新的条件和要求外，原采购文件与原响应文件对采购人和供应商仍然具有相应约束力。</w:t>
      </w:r>
    </w:p>
    <w:p w14:paraId="61DFBA06">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3详细评审标准和程序(最低价法)</w:t>
      </w:r>
    </w:p>
    <w:p w14:paraId="5EF05CA8">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评审小组对评审价格进行比较后，按照评审价格由低到高的顺序对供应商排序。供应商评审价格相等时，按照评审办法前附表的规定确定供应商优先顺序。</w:t>
      </w:r>
    </w:p>
    <w:p w14:paraId="461F8920">
      <w:pPr>
        <w:adjustRightInd w:val="0"/>
        <w:snapToGrid w:val="0"/>
        <w:spacing w:line="360" w:lineRule="auto"/>
        <w:rPr>
          <w:rFonts w:hint="eastAsia" w:ascii="宋体" w:hAnsi="宋体" w:cs="宋体"/>
          <w:sz w:val="24"/>
          <w:highlight w:val="none"/>
        </w:rPr>
      </w:pPr>
      <w:r>
        <w:rPr>
          <w:rFonts w:hint="eastAsia" w:ascii="宋体" w:hAnsi="宋体" w:cs="宋体"/>
          <w:b/>
          <w:bCs/>
          <w:sz w:val="24"/>
          <w:highlight w:val="none"/>
        </w:rPr>
        <w:t>3详细评审标准和程序(综合评分法)</w:t>
      </w:r>
    </w:p>
    <w:p w14:paraId="42DC6046">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3.1分值构成</w:t>
      </w:r>
    </w:p>
    <w:p w14:paraId="1B663A7E">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(1)商务部分：见评审办法前附表；</w:t>
      </w:r>
    </w:p>
    <w:p w14:paraId="3BDEBE2E">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(2)技术部分：见评审办法前附表；</w:t>
      </w:r>
    </w:p>
    <w:p w14:paraId="6B32AC59">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(3)报价：见评审办法前附表；</w:t>
      </w:r>
    </w:p>
    <w:p w14:paraId="120AB0AB">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(4)其他评分因素：见评审办法前附表。</w:t>
      </w:r>
    </w:p>
    <w:p w14:paraId="3F285DF9">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3.2评审基准价计算</w:t>
      </w:r>
    </w:p>
    <w:p w14:paraId="0AA9E8BC">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(1)评审价格：评审价格为按照本章第2.2.2项规定确定的价格；</w:t>
      </w:r>
    </w:p>
    <w:p w14:paraId="33522E84">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(2)评审基准价计算方法：</w:t>
      </w:r>
    </w:p>
    <w:p w14:paraId="72CF5CF6">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方法一：评审基准价=评审价格平均值(即通过初步评审的所有供应商评审价格的算术平均值)。</w:t>
      </w:r>
    </w:p>
    <w:p w14:paraId="182E2F7F">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方法二：评审基准价=评审价格平均值(即通过初步评审的所有供应商评审价格的算术平均值)×评审基准价系数，评审基准价系数的取值见评审办法前附表。</w:t>
      </w:r>
    </w:p>
    <w:p w14:paraId="3EE0E4CB">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方法三：评审基准价=通过初步评审的所有供应商的最低评审价格。</w:t>
      </w:r>
    </w:p>
    <w:p w14:paraId="54B6086D">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方法四：采购人确定的其他方法。</w:t>
      </w:r>
    </w:p>
    <w:p w14:paraId="666E1EC7">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评审基准价计算方法的选择见评审办法前附表。</w:t>
      </w:r>
    </w:p>
    <w:p w14:paraId="299FA8B0">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3.3评分标准</w:t>
      </w:r>
    </w:p>
    <w:p w14:paraId="6D172D18">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(1)商务评分标准：见评审办法前附表；</w:t>
      </w:r>
    </w:p>
    <w:p w14:paraId="2D29E4A9">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(2)技术评分标准：见评审办法前附表；</w:t>
      </w:r>
    </w:p>
    <w:p w14:paraId="3B35F373">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(3)报价评分标准：</w:t>
      </w:r>
    </w:p>
    <w:p w14:paraId="1FC94444">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报价得分可采用如下方法计算：</w:t>
      </w:r>
    </w:p>
    <w:p w14:paraId="074CB51B">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方法一：偏差率=(供应商评审价格-评审基准价)/评审基准价×100%</w:t>
      </w:r>
    </w:p>
    <w:p w14:paraId="24CC7C77">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①如果供应商的评审价格&gt;评审基准价，则报价得分=F-偏差率×100×E</w:t>
      </w:r>
      <w:r>
        <w:rPr>
          <w:rFonts w:hint="eastAsia" w:ascii="宋体" w:hAnsi="宋体" w:cs="宋体"/>
          <w:sz w:val="24"/>
          <w:highlight w:val="none"/>
          <w:vertAlign w:val="subscript"/>
        </w:rPr>
        <w:t>1</w:t>
      </w:r>
      <w:r>
        <w:rPr>
          <w:rFonts w:hint="eastAsia" w:ascii="宋体" w:hAnsi="宋体" w:cs="宋体"/>
          <w:sz w:val="24"/>
          <w:highlight w:val="none"/>
        </w:rPr>
        <w:t>；</w:t>
      </w:r>
    </w:p>
    <w:p w14:paraId="53CFA8C9">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②如果供应商的评审价格≤评审基准价，则报价得分=F+偏差率×100×E</w:t>
      </w:r>
      <w:r>
        <w:rPr>
          <w:rFonts w:hint="eastAsia" w:ascii="宋体" w:hAnsi="宋体" w:cs="宋体"/>
          <w:sz w:val="24"/>
          <w:highlight w:val="none"/>
          <w:vertAlign w:val="subscript"/>
        </w:rPr>
        <w:t>2</w:t>
      </w:r>
      <w:r>
        <w:rPr>
          <w:rFonts w:hint="eastAsia" w:ascii="宋体" w:hAnsi="宋体" w:cs="宋体"/>
          <w:sz w:val="24"/>
          <w:highlight w:val="none"/>
        </w:rPr>
        <w:t>.</w:t>
      </w:r>
    </w:p>
    <w:p w14:paraId="608B12C4">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其中F为本章前附表第3.1(3)项规定的报价所占的分值；E</w:t>
      </w:r>
      <w:r>
        <w:rPr>
          <w:rFonts w:hint="eastAsia" w:ascii="宋体" w:hAnsi="宋体" w:cs="宋体"/>
          <w:sz w:val="24"/>
          <w:highlight w:val="none"/>
          <w:vertAlign w:val="subscript"/>
        </w:rPr>
        <w:t>1</w:t>
      </w:r>
      <w:r>
        <w:rPr>
          <w:rFonts w:hint="eastAsia" w:ascii="宋体" w:hAnsi="宋体" w:cs="宋体"/>
          <w:sz w:val="24"/>
          <w:highlight w:val="none"/>
        </w:rPr>
        <w:t>是评审价格每高于评审基准价一个百分点的扣分值、E</w:t>
      </w:r>
      <w:r>
        <w:rPr>
          <w:rFonts w:hint="eastAsia" w:ascii="宋体" w:hAnsi="宋体" w:cs="宋体"/>
          <w:sz w:val="24"/>
          <w:highlight w:val="none"/>
          <w:vertAlign w:val="subscript"/>
        </w:rPr>
        <w:t>2</w:t>
      </w:r>
      <w:r>
        <w:rPr>
          <w:rFonts w:hint="eastAsia" w:ascii="宋体" w:hAnsi="宋体" w:cs="宋体"/>
          <w:sz w:val="24"/>
          <w:highlight w:val="none"/>
        </w:rPr>
        <w:t>是评审价格每低于评审基准价一个百分点的扣分值，E</w:t>
      </w:r>
      <w:r>
        <w:rPr>
          <w:rFonts w:hint="eastAsia" w:ascii="宋体" w:hAnsi="宋体" w:cs="宋体"/>
          <w:sz w:val="24"/>
          <w:highlight w:val="none"/>
          <w:vertAlign w:val="subscript"/>
        </w:rPr>
        <w:t>1</w:t>
      </w:r>
      <w:r>
        <w:rPr>
          <w:rFonts w:hint="eastAsia" w:ascii="宋体" w:hAnsi="宋体" w:cs="宋体"/>
          <w:sz w:val="24"/>
          <w:highlight w:val="none"/>
        </w:rPr>
        <w:t>可大于或等于E</w:t>
      </w:r>
      <w:r>
        <w:rPr>
          <w:rFonts w:hint="eastAsia" w:ascii="宋体" w:hAnsi="宋体" w:cs="宋体"/>
          <w:sz w:val="24"/>
          <w:highlight w:val="none"/>
          <w:vertAlign w:val="subscript"/>
        </w:rPr>
        <w:t>2</w:t>
      </w:r>
      <w:r>
        <w:rPr>
          <w:rFonts w:hint="eastAsia" w:ascii="宋体" w:hAnsi="宋体" w:cs="宋体"/>
          <w:sz w:val="24"/>
          <w:highlight w:val="none"/>
        </w:rPr>
        <w:t>。E</w:t>
      </w:r>
      <w:r>
        <w:rPr>
          <w:rFonts w:hint="eastAsia" w:ascii="宋体" w:hAnsi="宋体" w:cs="宋体"/>
          <w:sz w:val="24"/>
          <w:highlight w:val="none"/>
          <w:vertAlign w:val="subscript"/>
        </w:rPr>
        <w:t>1</w:t>
      </w:r>
      <w:r>
        <w:rPr>
          <w:rFonts w:hint="eastAsia" w:ascii="宋体" w:hAnsi="宋体" w:cs="宋体"/>
          <w:sz w:val="24"/>
          <w:highlight w:val="none"/>
        </w:rPr>
        <w:t>、E</w:t>
      </w:r>
      <w:r>
        <w:rPr>
          <w:rFonts w:hint="eastAsia" w:ascii="宋体" w:hAnsi="宋体" w:cs="宋体"/>
          <w:sz w:val="24"/>
          <w:highlight w:val="none"/>
          <w:vertAlign w:val="subscript"/>
        </w:rPr>
        <w:t>2</w:t>
      </w:r>
      <w:r>
        <w:rPr>
          <w:rFonts w:hint="eastAsia" w:ascii="宋体" w:hAnsi="宋体" w:cs="宋体"/>
          <w:sz w:val="24"/>
          <w:highlight w:val="none"/>
        </w:rPr>
        <w:t>的取值见评审办法前附表。</w:t>
      </w:r>
    </w:p>
    <w:p w14:paraId="525BCAAF">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方法二：报价得分(通过初步评审的所有供应商的最低评审价格/供应商评审价格)×F，F为本章前附表第3.1(3)项规定的报价所占的分值。</w:t>
      </w:r>
    </w:p>
    <w:p w14:paraId="267B817B">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方法三：采购人确定的其他方法。</w:t>
      </w:r>
    </w:p>
    <w:p w14:paraId="6B23005B">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报价得分计算方法见评审办法前附表。</w:t>
      </w:r>
    </w:p>
    <w:p w14:paraId="38D1977F">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(4)其他因素评分标准：见评审办法前附表。</w:t>
      </w:r>
    </w:p>
    <w:p w14:paraId="5BADC777">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3.4评分</w:t>
      </w:r>
    </w:p>
    <w:p w14:paraId="34CA0263">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14:paraId="44CA67DB">
      <w:pPr>
        <w:adjustRightInd w:val="0"/>
        <w:snapToGrid w:val="0"/>
        <w:spacing w:line="360" w:lineRule="auto"/>
        <w:rPr>
          <w:rFonts w:hint="eastAsia" w:ascii="宋体" w:hAnsi="宋体" w:cs="宋体"/>
          <w:sz w:val="24"/>
          <w:highlight w:val="none"/>
        </w:rPr>
      </w:pPr>
      <w:r>
        <w:rPr>
          <w:rFonts w:hint="eastAsia" w:ascii="宋体" w:hAnsi="宋体" w:cs="宋体"/>
          <w:b/>
          <w:bCs/>
          <w:sz w:val="24"/>
          <w:highlight w:val="none"/>
        </w:rPr>
        <w:t>3.5汇总</w:t>
      </w:r>
    </w:p>
    <w:p w14:paraId="23FF18DF">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评审小组汇总每个成员对供应商的评分总分，每个供应商的评分总分的算术平均值为供应商最终得分。</w:t>
      </w:r>
    </w:p>
    <w:p w14:paraId="0C69F476">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3.6排序</w:t>
      </w:r>
    </w:p>
    <w:p w14:paraId="57D4175A">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14:paraId="7E90B248">
      <w:pPr>
        <w:adjustRightInd w:val="0"/>
        <w:snapToGrid w:val="0"/>
        <w:spacing w:line="360" w:lineRule="auto"/>
        <w:ind w:left="241" w:hanging="241" w:hangingChars="100"/>
        <w:rPr>
          <w:rFonts w:hint="eastAsia" w:ascii="宋体" w:hAnsi="宋体" w:cs="宋体"/>
          <w:b/>
          <w:bCs/>
          <w:sz w:val="24"/>
          <w:highlight w:val="none"/>
        </w:rPr>
      </w:pPr>
      <w:r>
        <w:rPr>
          <w:rFonts w:hint="eastAsia" w:ascii="宋体" w:hAnsi="宋体" w:cs="宋体"/>
          <w:b/>
          <w:bCs/>
          <w:sz w:val="24"/>
          <w:highlight w:val="none"/>
        </w:rPr>
        <w:t>3.7特殊情形处理</w:t>
      </w:r>
    </w:p>
    <w:p w14:paraId="1014652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当通过初步评审的供应商数量未超过采购公告第1.6款规定的成交供应商数量、评审小组认为供应商的响应报价合理且物有所值时，不再进行详细评审，直接推荐上述供应商为候选成交供应商。</w:t>
      </w:r>
    </w:p>
    <w:p w14:paraId="79793958">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4评审结果</w:t>
      </w:r>
    </w:p>
    <w:p w14:paraId="3A99DD4E">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4.1提交书面评审报告</w:t>
      </w:r>
    </w:p>
    <w:p w14:paraId="3BCBC863">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评审小组完成评审后，应当向采购人提交书面评审报告。</w:t>
      </w:r>
    </w:p>
    <w:p w14:paraId="13D349A5">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4.2推荐候选成交供应商排序要求及数量</w:t>
      </w:r>
    </w:p>
    <w:p w14:paraId="2BBD03F4">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评审小组应在书面评审报告中按照供应商排列的优先顺序向采购人推荐候选成交供应商(排序或不排序)。候选成交供应商的排序要求及数量见第二章“供应商须知”。</w:t>
      </w:r>
    </w:p>
    <w:p w14:paraId="0D4D6649">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5直接转换采购方式评审程序</w:t>
      </w:r>
    </w:p>
    <w:p w14:paraId="6D59AC4C">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5.1初步评审</w:t>
      </w:r>
    </w:p>
    <w:p w14:paraId="2433DF24">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5.1.1评审小组依据本章第2.1款规定的标准对供应商递交的响应文件进行初步评审，判断响应文件的形式是否符合要求，供应商是否符合资格条件。响应文件是否实质性满足采购文件的要求。只有以上评审合格的响应文件才可通过初步评审。</w:t>
      </w:r>
    </w:p>
    <w:p w14:paraId="7504218C">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5.1.2响应文件的形式或供应商资格不符合采购文件的要求、响应文件未实质性响应采购文件的要求，或响应文件中有含义不明确、同类问题表述不一致或有明显文字或计算错误的内容，评审小组应要求供应商在规定时间内进行澄清、说明和补正。供应商澄清、说明和补正的内容应由法定代表人( 单位负责人)或其授权的代理人签字或加盖单位章。澄清、说明和补正的内容作为响应文件的组成部分。</w:t>
      </w:r>
    </w:p>
    <w:p w14:paraId="3A87DDEA">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5.1.3只有形式评审和资格评审合格且实质性响应采购文件要求的供应商才可通过初步评审。经供应商澄清、说明和补正后仍未通过初步评审的响应文件将被视为无效，评审小组应告知有关供应商。</w:t>
      </w:r>
    </w:p>
    <w:p w14:paraId="09591CC6">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5.1.4当通过初步评审的供应商数量大于采购公告第1.6款规定的成交供应商数量时，可以改为参照谈判方式继续评审选择成交供应商。</w:t>
      </w:r>
    </w:p>
    <w:p w14:paraId="3AB18556">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当通过初步评审的供应商数量等于采购公告采购邀请书第1.6款规定的成交供应商数量时，可以改为参照直接采购方式继续评审选择成交供应商。</w:t>
      </w:r>
    </w:p>
    <w:p w14:paraId="475510EE">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当采购公告第1.6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14:paraId="25774863">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初步评审后，当所有响应文件均无效时，应重新组织采购。</w:t>
      </w:r>
    </w:p>
    <w:p w14:paraId="6C20D434">
      <w:pPr>
        <w:adjustRightInd w:val="0"/>
        <w:snapToGrid w:val="0"/>
        <w:spacing w:line="360" w:lineRule="auto"/>
        <w:rPr>
          <w:rFonts w:hint="eastAsia" w:ascii="宋体" w:hAnsi="宋体" w:cs="宋体"/>
          <w:b/>
          <w:bCs/>
          <w:sz w:val="24"/>
          <w:highlight w:val="none"/>
        </w:rPr>
      </w:pPr>
      <w:r>
        <w:rPr>
          <w:rFonts w:hint="eastAsia" w:ascii="宋体" w:hAnsi="宋体" w:cs="宋体"/>
          <w:b/>
          <w:bCs/>
          <w:sz w:val="24"/>
          <w:highlight w:val="none"/>
        </w:rPr>
        <w:t>5.2转换采购方式</w:t>
      </w:r>
    </w:p>
    <w:p w14:paraId="4279D1B7">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5.2.1参照磋商采购方式评审</w:t>
      </w:r>
    </w:p>
    <w:p w14:paraId="566F3903">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(1)磋商。</w:t>
      </w:r>
    </w:p>
    <w:p w14:paraId="03EB18A3">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1)评审小组应按照响应人递交响应文件的顺序或评审小组抽签确定的顺序与通过初步评审的响应人逐一进行磋商。评审小组可以根据磋商情况决定磋商轮次，并给于所有参加磋商的响应人平等的磋商机会。在磋商过程中，评审小组可根据磋商情况修改和补充采购文件中的非实质性内容，但不得改变评审标准或可能影响初步评审结果的内容。</w:t>
      </w:r>
    </w:p>
    <w:p w14:paraId="6D1CD1F2">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2)响应人的法定代表人(单位负责人)或其授权的代理人应参加磋商。响应人的法定代表人(单位负责人)或其授权的代理人在磋商中作出的承诺构成响应文件的组成部分。</w:t>
      </w:r>
    </w:p>
    <w:p w14:paraId="05AF1B9E">
      <w:pPr>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3)磋商结束后，评审小组将要求所有参加磋商的响应人在规定时间内递交最终报价。最终报价应由响应人的法定代表人(单位负责人)或其授权的代理人签字或单位章。最终报价是响应人响应文件的组成部分。</w:t>
      </w:r>
    </w:p>
    <w:p w14:paraId="29C322B0">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(2)公开开启最终报价。评审小组将在递交最终报价的截止时间公开开启最终报价，响应人未派代表参加开启会议的，视为默认开启结果。</w:t>
      </w:r>
    </w:p>
    <w:p w14:paraId="3E168CCF">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(3)详细评审。</w:t>
      </w:r>
    </w:p>
    <w:p w14:paraId="0224B6FF">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评审小组将按本章第3条规定对响应文件及其最终报价进行详细评审。采用综合评分法的，评审小组有权对本章第3.2项规定的评审基准价和第3.3(3)目规定的报价评分标准进行调整，但评审小组应在磋商开始前向响应人公布，未公布的，视为评审基准价和报价评分标准不作调整;详细评审标准中除报价评审标准外的其他评审标准不作调整。</w:t>
      </w:r>
    </w:p>
    <w:p w14:paraId="558D074A">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通过磋商后，评审小组认为所有响应人的最终报价仍然不合理的，应向采购人提出终止采购建议。</w:t>
      </w:r>
    </w:p>
    <w:p w14:paraId="1E5D73A2">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(4)编写评审报告。</w:t>
      </w:r>
    </w:p>
    <w:p w14:paraId="0229DEDA">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评审小组按本章第4.2款规定推荐候选成交响应人或按本章第5.2.1(3)规定提出终止采购建议，并向采购人提交书面评审报告。</w:t>
      </w:r>
    </w:p>
    <w:p w14:paraId="1B57123C">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5.2.2参照直接采购方式评审</w:t>
      </w:r>
    </w:p>
    <w:p w14:paraId="766354BF">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(1)磋商。</w:t>
      </w:r>
    </w:p>
    <w:p w14:paraId="5BB72922">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评审小组所有成员集中与响应人进行磋商，响应人法定代表人（单位负责人）或其授权的代理人应参加磋商。在磋商过程中，评审小组可根据磋商情况修改和补充采购文件中的非实质性内容，但不得改变可能影响初步评审结果的内容。响应人的法定代表人(单位负责人)成其授权的代理人在磋商中作出的承诺构成响应文件的组成部分。评审小组可根据需要，安排多轮磋商。</w:t>
      </w:r>
    </w:p>
    <w:p w14:paraId="1CB1E009">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(2)详细评审。</w:t>
      </w:r>
    </w:p>
    <w:p w14:paraId="6EEC7536">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评审小组通过对采购成本、供应能力、风险管控、采购目标等的分析，对响应人拟提供标的的技术、商务进行物有所值综合评价。</w:t>
      </w:r>
    </w:p>
    <w:p w14:paraId="00597E73">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(3)编写评审报告。</w:t>
      </w:r>
    </w:p>
    <w:p w14:paraId="0454AF90">
      <w:pPr>
        <w:tabs>
          <w:tab w:val="left" w:pos="312"/>
        </w:tabs>
        <w:adjustRightInd w:val="0"/>
        <w:snapToGrid w:val="0"/>
        <w:spacing w:line="360" w:lineRule="auto"/>
        <w:ind w:firstLine="453" w:firstLineChars="189"/>
        <w:rPr>
          <w:rFonts w:hint="eastAsia" w:ascii="宋体" w:hAnsi="宋体" w:cs="宋体"/>
          <w:sz w:val="24"/>
          <w:highlight w:val="none"/>
        </w:rPr>
      </w:pPr>
      <w:r>
        <w:rPr>
          <w:rFonts w:hint="eastAsia" w:ascii="宋体" w:hAnsi="宋体" w:cs="宋体"/>
          <w:sz w:val="24"/>
          <w:highlight w:val="none"/>
        </w:rPr>
        <w:t xml:space="preserve">评审小组根据预期的磋商目标综合磋商纪要编写评审报告，推荐候选成交响应人或提出磋商终止建议。 </w:t>
      </w:r>
    </w:p>
    <w:p w14:paraId="3FDFDA1E">
      <w:pPr>
        <w:spacing w:line="600" w:lineRule="exact"/>
        <w:rPr>
          <w:rFonts w:hint="eastAsia" w:ascii="宋体" w:hAnsi="宋体" w:cs="宋体"/>
          <w:sz w:val="30"/>
          <w:szCs w:val="30"/>
          <w:highlight w:val="none"/>
        </w:rPr>
      </w:pPr>
      <w:r>
        <w:rPr>
          <w:rFonts w:hint="eastAsia" w:ascii="宋体" w:hAnsi="宋体" w:cs="宋体"/>
          <w:sz w:val="30"/>
          <w:szCs w:val="30"/>
          <w:highlight w:val="none"/>
        </w:rPr>
        <w:br w:type="page"/>
      </w:r>
    </w:p>
    <w:p w14:paraId="09BF7898">
      <w:pPr>
        <w:pStyle w:val="152"/>
        <w:spacing w:line="600" w:lineRule="exact"/>
        <w:ind w:left="420" w:firstLine="0" w:firstLineChars="0"/>
        <w:rPr>
          <w:rFonts w:hint="eastAsia" w:ascii="黑体" w:hAnsi="黑体" w:eastAsia="黑体" w:cs="仿宋"/>
          <w:b/>
          <w:sz w:val="44"/>
          <w:szCs w:val="44"/>
          <w:highlight w:val="none"/>
        </w:rPr>
      </w:pPr>
    </w:p>
    <w:p w14:paraId="11821BB0">
      <w:pPr>
        <w:pStyle w:val="152"/>
        <w:spacing w:line="600" w:lineRule="exact"/>
        <w:ind w:left="420" w:firstLine="0" w:firstLineChars="0"/>
        <w:rPr>
          <w:rFonts w:hint="eastAsia" w:ascii="黑体" w:hAnsi="黑体" w:eastAsia="黑体" w:cs="仿宋"/>
          <w:b/>
          <w:sz w:val="44"/>
          <w:szCs w:val="44"/>
          <w:highlight w:val="none"/>
        </w:rPr>
      </w:pPr>
    </w:p>
    <w:p w14:paraId="476CF8D1">
      <w:pPr>
        <w:pStyle w:val="152"/>
        <w:spacing w:line="600" w:lineRule="exact"/>
        <w:ind w:left="420" w:firstLine="0" w:firstLineChars="0"/>
        <w:rPr>
          <w:rFonts w:hint="eastAsia" w:ascii="黑体" w:hAnsi="黑体" w:eastAsia="黑体" w:cs="仿宋"/>
          <w:b/>
          <w:sz w:val="44"/>
          <w:szCs w:val="44"/>
          <w:highlight w:val="none"/>
        </w:rPr>
      </w:pPr>
    </w:p>
    <w:p w14:paraId="3A924783">
      <w:pPr>
        <w:pStyle w:val="152"/>
        <w:spacing w:line="600" w:lineRule="exact"/>
        <w:ind w:left="420" w:firstLine="0" w:firstLineChars="0"/>
        <w:rPr>
          <w:rFonts w:hint="eastAsia" w:ascii="黑体" w:hAnsi="黑体" w:eastAsia="黑体" w:cs="仿宋"/>
          <w:b/>
          <w:sz w:val="44"/>
          <w:szCs w:val="44"/>
          <w:highlight w:val="none"/>
        </w:rPr>
      </w:pPr>
    </w:p>
    <w:p w14:paraId="18CE4169">
      <w:pPr>
        <w:pStyle w:val="152"/>
        <w:spacing w:line="600" w:lineRule="exact"/>
        <w:ind w:left="420" w:firstLine="0" w:firstLineChars="0"/>
        <w:jc w:val="center"/>
        <w:rPr>
          <w:rFonts w:hint="eastAsia" w:ascii="黑体" w:hAnsi="黑体" w:eastAsia="黑体" w:cs="仿宋"/>
          <w:b/>
          <w:sz w:val="44"/>
          <w:szCs w:val="44"/>
          <w:highlight w:val="none"/>
        </w:rPr>
      </w:pPr>
    </w:p>
    <w:p w14:paraId="3BB0244C">
      <w:pPr>
        <w:pStyle w:val="152"/>
        <w:spacing w:line="600" w:lineRule="exact"/>
        <w:ind w:left="420" w:firstLine="0" w:firstLineChars="0"/>
        <w:jc w:val="center"/>
        <w:rPr>
          <w:rFonts w:hint="eastAsia" w:ascii="黑体" w:hAnsi="黑体" w:eastAsia="黑体" w:cs="仿宋"/>
          <w:b/>
          <w:sz w:val="44"/>
          <w:szCs w:val="44"/>
          <w:highlight w:val="none"/>
        </w:rPr>
      </w:pPr>
    </w:p>
    <w:p w14:paraId="6F6D5890">
      <w:pPr>
        <w:pStyle w:val="152"/>
        <w:spacing w:line="600" w:lineRule="exact"/>
        <w:ind w:left="420" w:firstLine="0" w:firstLineChars="0"/>
        <w:jc w:val="center"/>
        <w:rPr>
          <w:rFonts w:hint="eastAsia" w:ascii="黑体" w:hAnsi="黑体" w:eastAsia="黑体" w:cs="仿宋"/>
          <w:b/>
          <w:sz w:val="44"/>
          <w:szCs w:val="44"/>
          <w:highlight w:val="none"/>
        </w:rPr>
      </w:pPr>
    </w:p>
    <w:p w14:paraId="50EB8E2A">
      <w:pPr>
        <w:pStyle w:val="152"/>
        <w:spacing w:line="600" w:lineRule="exact"/>
        <w:ind w:left="420" w:firstLine="0" w:firstLineChars="0"/>
        <w:jc w:val="center"/>
        <w:rPr>
          <w:rFonts w:hint="eastAsia" w:ascii="黑体" w:hAnsi="黑体" w:eastAsia="黑体" w:cs="仿宋"/>
          <w:b/>
          <w:sz w:val="44"/>
          <w:szCs w:val="44"/>
          <w:highlight w:val="none"/>
        </w:rPr>
      </w:pPr>
    </w:p>
    <w:p w14:paraId="77B9B2DA">
      <w:pPr>
        <w:pStyle w:val="152"/>
        <w:spacing w:line="600" w:lineRule="exact"/>
        <w:ind w:left="420" w:firstLine="0" w:firstLineChars="0"/>
        <w:jc w:val="center"/>
        <w:rPr>
          <w:rFonts w:hint="eastAsia" w:ascii="黑体" w:hAnsi="黑体" w:eastAsia="黑体" w:cs="仿宋"/>
          <w:b/>
          <w:sz w:val="44"/>
          <w:szCs w:val="44"/>
          <w:highlight w:val="none"/>
        </w:rPr>
      </w:pPr>
      <w:r>
        <w:rPr>
          <w:rFonts w:hint="eastAsia" w:ascii="黑体" w:hAnsi="黑体" w:eastAsia="黑体" w:cs="仿宋"/>
          <w:b/>
          <w:sz w:val="44"/>
          <w:szCs w:val="44"/>
          <w:highlight w:val="none"/>
        </w:rPr>
        <w:t>第四章  合同条款及格式</w:t>
      </w:r>
    </w:p>
    <w:p w14:paraId="2A0F4DFB">
      <w:pPr>
        <w:pStyle w:val="152"/>
        <w:spacing w:line="600" w:lineRule="exact"/>
        <w:ind w:left="420" w:firstLine="0" w:firstLineChars="0"/>
        <w:jc w:val="center"/>
        <w:rPr>
          <w:rFonts w:hint="eastAsia" w:ascii="黑体" w:hAnsi="黑体" w:eastAsia="黑体" w:cs="仿宋"/>
          <w:b/>
          <w:sz w:val="44"/>
          <w:szCs w:val="44"/>
          <w:highlight w:val="none"/>
        </w:rPr>
      </w:pPr>
    </w:p>
    <w:p w14:paraId="282F6888">
      <w:pPr>
        <w:pStyle w:val="152"/>
        <w:spacing w:line="600" w:lineRule="exact"/>
        <w:ind w:left="420" w:firstLine="0" w:firstLineChars="0"/>
        <w:jc w:val="center"/>
        <w:rPr>
          <w:rFonts w:hint="eastAsia" w:ascii="黑体" w:hAnsi="黑体" w:eastAsia="黑体" w:cs="仿宋"/>
          <w:b/>
          <w:sz w:val="44"/>
          <w:szCs w:val="44"/>
          <w:highlight w:val="none"/>
        </w:rPr>
      </w:pPr>
    </w:p>
    <w:p w14:paraId="3DC9F4C9">
      <w:pPr>
        <w:pStyle w:val="152"/>
        <w:spacing w:line="600" w:lineRule="exact"/>
        <w:ind w:left="420" w:firstLine="0" w:firstLineChars="0"/>
        <w:jc w:val="center"/>
        <w:rPr>
          <w:rFonts w:hint="eastAsia" w:ascii="黑体" w:hAnsi="黑体" w:eastAsia="黑体" w:cs="仿宋"/>
          <w:b/>
          <w:sz w:val="44"/>
          <w:szCs w:val="44"/>
          <w:highlight w:val="none"/>
        </w:rPr>
      </w:pPr>
    </w:p>
    <w:p w14:paraId="07C09286">
      <w:pPr>
        <w:pStyle w:val="152"/>
        <w:spacing w:line="600" w:lineRule="exact"/>
        <w:ind w:left="420" w:firstLine="0" w:firstLineChars="0"/>
        <w:jc w:val="center"/>
        <w:rPr>
          <w:rFonts w:hint="eastAsia" w:ascii="黑体" w:hAnsi="黑体" w:eastAsia="黑体" w:cs="仿宋"/>
          <w:b/>
          <w:sz w:val="44"/>
          <w:szCs w:val="44"/>
          <w:highlight w:val="none"/>
        </w:rPr>
      </w:pPr>
    </w:p>
    <w:p w14:paraId="01C1C772">
      <w:pPr>
        <w:pStyle w:val="152"/>
        <w:spacing w:line="600" w:lineRule="exact"/>
        <w:ind w:left="420" w:firstLine="0" w:firstLineChars="0"/>
        <w:jc w:val="center"/>
        <w:rPr>
          <w:rFonts w:hint="eastAsia" w:ascii="黑体" w:hAnsi="黑体" w:eastAsia="黑体" w:cs="仿宋"/>
          <w:b/>
          <w:sz w:val="44"/>
          <w:szCs w:val="44"/>
          <w:highlight w:val="none"/>
        </w:rPr>
      </w:pPr>
    </w:p>
    <w:p w14:paraId="020D0CB3">
      <w:pPr>
        <w:pStyle w:val="152"/>
        <w:spacing w:line="600" w:lineRule="exact"/>
        <w:ind w:left="420" w:firstLine="0" w:firstLineChars="0"/>
        <w:jc w:val="center"/>
        <w:rPr>
          <w:rFonts w:hint="eastAsia" w:ascii="黑体" w:hAnsi="黑体" w:eastAsia="黑体" w:cs="仿宋"/>
          <w:b/>
          <w:sz w:val="44"/>
          <w:szCs w:val="44"/>
          <w:highlight w:val="none"/>
        </w:rPr>
      </w:pPr>
    </w:p>
    <w:p w14:paraId="49ACEFEB">
      <w:pPr>
        <w:pStyle w:val="152"/>
        <w:spacing w:line="600" w:lineRule="exact"/>
        <w:ind w:left="420" w:firstLine="0" w:firstLineChars="0"/>
        <w:jc w:val="center"/>
        <w:rPr>
          <w:rFonts w:hint="eastAsia" w:ascii="黑体" w:hAnsi="黑体" w:eastAsia="黑体" w:cs="仿宋"/>
          <w:b/>
          <w:sz w:val="44"/>
          <w:szCs w:val="44"/>
          <w:highlight w:val="none"/>
        </w:rPr>
      </w:pPr>
    </w:p>
    <w:p w14:paraId="0A7CE063">
      <w:pPr>
        <w:pStyle w:val="152"/>
        <w:spacing w:line="600" w:lineRule="exact"/>
        <w:ind w:left="420" w:firstLine="0" w:firstLineChars="0"/>
        <w:jc w:val="center"/>
        <w:rPr>
          <w:rFonts w:hint="eastAsia" w:ascii="黑体" w:hAnsi="黑体" w:eastAsia="黑体" w:cs="仿宋"/>
          <w:b/>
          <w:sz w:val="44"/>
          <w:szCs w:val="44"/>
          <w:highlight w:val="none"/>
        </w:rPr>
      </w:pPr>
    </w:p>
    <w:p w14:paraId="73B8F5E0">
      <w:pPr>
        <w:pStyle w:val="152"/>
        <w:spacing w:line="600" w:lineRule="exact"/>
        <w:ind w:left="420" w:firstLine="0" w:firstLineChars="0"/>
        <w:jc w:val="center"/>
        <w:rPr>
          <w:rFonts w:hint="eastAsia" w:ascii="黑体" w:hAnsi="黑体" w:eastAsia="黑体" w:cs="仿宋"/>
          <w:b/>
          <w:sz w:val="44"/>
          <w:szCs w:val="44"/>
          <w:highlight w:val="none"/>
        </w:rPr>
      </w:pPr>
    </w:p>
    <w:p w14:paraId="19BD9042">
      <w:pPr>
        <w:pStyle w:val="152"/>
        <w:spacing w:line="600" w:lineRule="exact"/>
        <w:ind w:left="420" w:firstLine="0" w:firstLineChars="0"/>
        <w:jc w:val="center"/>
        <w:rPr>
          <w:rFonts w:hint="eastAsia" w:ascii="黑体" w:hAnsi="黑体" w:eastAsia="黑体" w:cs="仿宋"/>
          <w:b/>
          <w:sz w:val="44"/>
          <w:szCs w:val="44"/>
          <w:highlight w:val="none"/>
        </w:rPr>
      </w:pPr>
    </w:p>
    <w:p w14:paraId="1853ED73">
      <w:pPr>
        <w:pStyle w:val="152"/>
        <w:spacing w:line="600" w:lineRule="exact"/>
        <w:ind w:left="420" w:firstLine="0" w:firstLineChars="0"/>
        <w:jc w:val="center"/>
        <w:rPr>
          <w:rFonts w:hint="eastAsia" w:ascii="黑体" w:hAnsi="黑体" w:eastAsia="黑体" w:cs="仿宋"/>
          <w:b/>
          <w:sz w:val="44"/>
          <w:szCs w:val="44"/>
          <w:highlight w:val="none"/>
        </w:rPr>
      </w:pPr>
    </w:p>
    <w:p w14:paraId="66C91477">
      <w:pPr>
        <w:pStyle w:val="152"/>
        <w:spacing w:line="600" w:lineRule="exact"/>
        <w:ind w:left="420" w:firstLine="0" w:firstLineChars="0"/>
        <w:jc w:val="center"/>
        <w:rPr>
          <w:rFonts w:hint="eastAsia" w:ascii="黑体" w:hAnsi="黑体" w:eastAsia="黑体" w:cs="仿宋"/>
          <w:b/>
          <w:sz w:val="44"/>
          <w:szCs w:val="44"/>
          <w:highlight w:val="none"/>
        </w:rPr>
      </w:pPr>
    </w:p>
    <w:p w14:paraId="4B230234">
      <w:pPr>
        <w:pStyle w:val="152"/>
        <w:spacing w:line="600" w:lineRule="exact"/>
        <w:ind w:left="420" w:firstLine="0" w:firstLineChars="0"/>
        <w:jc w:val="center"/>
        <w:rPr>
          <w:rFonts w:hint="eastAsia" w:ascii="黑体" w:hAnsi="黑体" w:eastAsia="黑体" w:cs="仿宋"/>
          <w:b/>
          <w:sz w:val="44"/>
          <w:szCs w:val="44"/>
          <w:highlight w:val="none"/>
        </w:rPr>
      </w:pPr>
    </w:p>
    <w:p w14:paraId="19187117">
      <w:pPr>
        <w:pStyle w:val="152"/>
        <w:spacing w:line="600" w:lineRule="exact"/>
        <w:ind w:left="420" w:firstLine="0" w:firstLineChars="0"/>
        <w:jc w:val="center"/>
        <w:rPr>
          <w:rFonts w:hint="eastAsia" w:ascii="黑体" w:hAnsi="黑体" w:eastAsia="黑体" w:cs="仿宋"/>
          <w:b/>
          <w:sz w:val="44"/>
          <w:szCs w:val="44"/>
          <w:highlight w:val="none"/>
        </w:rPr>
      </w:pPr>
    </w:p>
    <w:p w14:paraId="59B73DEB">
      <w:pPr>
        <w:pStyle w:val="152"/>
        <w:spacing w:line="600" w:lineRule="exact"/>
        <w:ind w:left="420" w:firstLine="0" w:firstLineChars="0"/>
        <w:jc w:val="center"/>
        <w:rPr>
          <w:rFonts w:hint="eastAsia" w:ascii="黑体" w:hAnsi="黑体" w:eastAsia="黑体" w:cs="仿宋"/>
          <w:b/>
          <w:sz w:val="44"/>
          <w:szCs w:val="44"/>
          <w:highlight w:val="none"/>
        </w:rPr>
      </w:pPr>
    </w:p>
    <w:p w14:paraId="65CF53E9">
      <w:pPr>
        <w:pStyle w:val="2"/>
        <w:spacing w:before="0" w:after="0" w:line="360" w:lineRule="auto"/>
        <w:jc w:val="center"/>
        <w:rPr>
          <w:rStyle w:val="944"/>
          <w:b w:val="0"/>
          <w:sz w:val="32"/>
          <w:szCs w:val="32"/>
          <w:highlight w:val="none"/>
        </w:rPr>
      </w:pPr>
      <w:bookmarkStart w:id="20" w:name="_Toc161231742"/>
      <w:bookmarkStart w:id="21" w:name="_Toc156986230"/>
      <w:bookmarkStart w:id="22" w:name="_Toc237230857"/>
      <w:bookmarkStart w:id="23" w:name="_Toc237061007"/>
      <w:bookmarkStart w:id="24" w:name="_Toc16351"/>
      <w:bookmarkStart w:id="25" w:name="_Toc19948"/>
      <w:bookmarkStart w:id="26" w:name="_Toc488236004"/>
      <w:bookmarkStart w:id="27" w:name="_Toc29797272"/>
      <w:bookmarkStart w:id="28" w:name="_Toc29981714"/>
      <w:bookmarkStart w:id="29" w:name="_Toc17358"/>
      <w:bookmarkStart w:id="30" w:name="_Toc184635098"/>
      <w:bookmarkStart w:id="31" w:name="_Toc9436"/>
      <w:bookmarkStart w:id="32" w:name="_Toc29797134"/>
      <w:r>
        <w:rPr>
          <w:rStyle w:val="944"/>
          <w:b w:val="0"/>
          <w:sz w:val="32"/>
          <w:szCs w:val="32"/>
          <w:highlight w:val="none"/>
        </w:rPr>
        <w:t>第一节 通用合同条款</w:t>
      </w:r>
      <w:bookmarkEnd w:id="20"/>
      <w:bookmarkEnd w:id="21"/>
    </w:p>
    <w:p w14:paraId="5DD2EEEE">
      <w:pPr>
        <w:pStyle w:val="723"/>
        <w:spacing w:line="520" w:lineRule="exact"/>
        <w:ind w:firstLine="482"/>
        <w:outlineLvl w:val="1"/>
        <w:rPr>
          <w:rFonts w:ascii="宋体" w:hAnsi="宋体" w:eastAsia="宋体"/>
          <w:bCs/>
          <w:szCs w:val="24"/>
          <w:highlight w:val="none"/>
        </w:rPr>
      </w:pPr>
      <w:bookmarkStart w:id="33" w:name="_Toc156986231"/>
      <w:bookmarkStart w:id="34" w:name="_Toc161231743"/>
      <w:r>
        <w:rPr>
          <w:rFonts w:ascii="宋体" w:hAnsi="宋体" w:eastAsia="宋体"/>
          <w:bCs/>
          <w:szCs w:val="24"/>
          <w:highlight w:val="none"/>
        </w:rPr>
        <w:t>1.一般约定</w:t>
      </w:r>
      <w:bookmarkEnd w:id="33"/>
      <w:bookmarkEnd w:id="34"/>
    </w:p>
    <w:p w14:paraId="0024FFC6">
      <w:pPr>
        <w:tabs>
          <w:tab w:val="left" w:pos="1051"/>
        </w:tabs>
        <w:autoSpaceDE w:val="0"/>
        <w:autoSpaceDN w:val="0"/>
        <w:spacing w:line="520" w:lineRule="exact"/>
        <w:ind w:firstLine="482" w:firstLineChars="200"/>
        <w:rPr>
          <w:rFonts w:hint="eastAsia" w:ascii="宋体" w:hAnsi="宋体"/>
          <w:b/>
          <w:sz w:val="24"/>
          <w:highlight w:val="none"/>
        </w:rPr>
      </w:pPr>
      <w:r>
        <w:rPr>
          <w:rFonts w:ascii="宋体" w:hAnsi="宋体"/>
          <w:b/>
          <w:sz w:val="24"/>
          <w:highlight w:val="none"/>
        </w:rPr>
        <w:t>1.1 词语定义</w:t>
      </w:r>
    </w:p>
    <w:p w14:paraId="26750435">
      <w:pPr>
        <w:pStyle w:val="33"/>
        <w:spacing w:after="0" w:line="520" w:lineRule="exact"/>
        <w:ind w:firstLine="480" w:firstLineChars="200"/>
        <w:rPr>
          <w:rFonts w:hint="eastAsia" w:ascii="宋体" w:hAnsi="宋体"/>
          <w:sz w:val="24"/>
          <w:highlight w:val="none"/>
        </w:rPr>
      </w:pPr>
      <w:r>
        <w:rPr>
          <w:rFonts w:ascii="宋体" w:hAnsi="宋体"/>
          <w:sz w:val="24"/>
          <w:highlight w:val="none"/>
        </w:rPr>
        <w:t>通用合同条款、专用合同条款中的下列词语应具有本款所赋予的含义。</w:t>
      </w:r>
    </w:p>
    <w:p w14:paraId="722F1E59">
      <w:pPr>
        <w:pStyle w:val="701"/>
        <w:tabs>
          <w:tab w:val="left" w:pos="1438"/>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1.1.1 合同</w:t>
      </w:r>
    </w:p>
    <w:p w14:paraId="14AC344C">
      <w:pPr>
        <w:pStyle w:val="701"/>
        <w:tabs>
          <w:tab w:val="left" w:pos="168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1.1.1.1 合同文件（或称合同）：指合同协议书、成交通知书、响应文件、专用合同条款、通用合同条款、委托人要求、</w:t>
      </w:r>
      <w:r>
        <w:rPr>
          <w:rFonts w:hint="eastAsia" w:ascii="宋体" w:hAnsi="宋体"/>
          <w:sz w:val="24"/>
          <w:highlight w:val="none"/>
        </w:rPr>
        <w:t>咨询</w:t>
      </w:r>
      <w:r>
        <w:rPr>
          <w:rFonts w:ascii="宋体" w:hAnsi="宋体"/>
          <w:sz w:val="24"/>
          <w:highlight w:val="none"/>
        </w:rPr>
        <w:t>服务费用清单、</w:t>
      </w:r>
      <w:r>
        <w:rPr>
          <w:rFonts w:hint="eastAsia" w:ascii="宋体" w:hAnsi="宋体"/>
          <w:sz w:val="24"/>
          <w:highlight w:val="none"/>
        </w:rPr>
        <w:t>咨询</w:t>
      </w:r>
      <w:r>
        <w:rPr>
          <w:rFonts w:ascii="宋体" w:hAnsi="宋体"/>
          <w:sz w:val="24"/>
          <w:highlight w:val="none"/>
        </w:rPr>
        <w:t>服务方案，以及其他构成合同组成部分的文件。</w:t>
      </w:r>
    </w:p>
    <w:p w14:paraId="2D5EF3BE">
      <w:pPr>
        <w:pStyle w:val="701"/>
        <w:tabs>
          <w:tab w:val="left" w:pos="162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1.1.1.2 合同协议书：指委托人和咨询人共同签署的合同协议书。</w:t>
      </w:r>
    </w:p>
    <w:p w14:paraId="2EB99957">
      <w:pPr>
        <w:pStyle w:val="701"/>
        <w:tabs>
          <w:tab w:val="left" w:pos="162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1.1.1.3 成交通知书：指委托人通知咨询人成交的函件。</w:t>
      </w:r>
    </w:p>
    <w:p w14:paraId="213C65DD">
      <w:pPr>
        <w:pStyle w:val="701"/>
        <w:tabs>
          <w:tab w:val="left" w:pos="162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1.1.1.4 响应文件：指由咨询人填写并签署的，名为“响应文件”的函件。</w:t>
      </w:r>
    </w:p>
    <w:p w14:paraId="251C9F29">
      <w:pPr>
        <w:pStyle w:val="701"/>
        <w:tabs>
          <w:tab w:val="left" w:pos="162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1.1.1.5 委托人要求：指合同文件中名为“委托人要求”的文件。</w:t>
      </w:r>
    </w:p>
    <w:p w14:paraId="5612B37F">
      <w:pPr>
        <w:pStyle w:val="701"/>
        <w:tabs>
          <w:tab w:val="left" w:pos="162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1.1.1.6</w:t>
      </w:r>
      <w:r>
        <w:rPr>
          <w:rFonts w:hint="eastAsia" w:ascii="宋体" w:hAnsi="宋体"/>
          <w:sz w:val="24"/>
          <w:highlight w:val="none"/>
        </w:rPr>
        <w:t xml:space="preserve"> 咨询</w:t>
      </w:r>
      <w:r>
        <w:rPr>
          <w:rFonts w:ascii="宋体" w:hAnsi="宋体"/>
          <w:sz w:val="24"/>
          <w:highlight w:val="none"/>
        </w:rPr>
        <w:t>服务方案：指咨询人在响应文件中的</w:t>
      </w:r>
      <w:r>
        <w:rPr>
          <w:rFonts w:hint="eastAsia" w:ascii="宋体" w:hAnsi="宋体"/>
          <w:sz w:val="24"/>
          <w:highlight w:val="none"/>
        </w:rPr>
        <w:t>咨询</w:t>
      </w:r>
      <w:r>
        <w:rPr>
          <w:rFonts w:ascii="宋体" w:hAnsi="宋体"/>
          <w:sz w:val="24"/>
          <w:highlight w:val="none"/>
        </w:rPr>
        <w:t>服务方案。</w:t>
      </w:r>
    </w:p>
    <w:p w14:paraId="267CF38B">
      <w:pPr>
        <w:pStyle w:val="701"/>
        <w:tabs>
          <w:tab w:val="left" w:pos="162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1.1.1.7</w:t>
      </w:r>
      <w:r>
        <w:rPr>
          <w:rFonts w:hint="eastAsia" w:ascii="宋体" w:hAnsi="宋体"/>
          <w:sz w:val="24"/>
          <w:highlight w:val="none"/>
        </w:rPr>
        <w:t xml:space="preserve"> 咨询</w:t>
      </w:r>
      <w:r>
        <w:rPr>
          <w:rFonts w:ascii="宋体" w:hAnsi="宋体"/>
          <w:sz w:val="24"/>
          <w:highlight w:val="none"/>
        </w:rPr>
        <w:t>服务费用清单：指咨询人响应文件中的</w:t>
      </w:r>
      <w:r>
        <w:rPr>
          <w:rFonts w:hint="eastAsia" w:ascii="宋体" w:hAnsi="宋体"/>
          <w:sz w:val="24"/>
          <w:highlight w:val="none"/>
        </w:rPr>
        <w:t>咨询</w:t>
      </w:r>
      <w:r>
        <w:rPr>
          <w:rFonts w:ascii="宋体" w:hAnsi="宋体"/>
          <w:sz w:val="24"/>
          <w:highlight w:val="none"/>
        </w:rPr>
        <w:t>服务费用清单。</w:t>
      </w:r>
    </w:p>
    <w:p w14:paraId="2297DE42">
      <w:pPr>
        <w:pStyle w:val="701"/>
        <w:tabs>
          <w:tab w:val="left" w:pos="162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1.1.1.8 其他合同文件：指经合同双方当事人确认构成合同文件的其他文件。</w:t>
      </w:r>
    </w:p>
    <w:p w14:paraId="37365DBF">
      <w:pPr>
        <w:pStyle w:val="701"/>
        <w:tabs>
          <w:tab w:val="left" w:pos="1438"/>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1.1.2 合同当事人和人员</w:t>
      </w:r>
    </w:p>
    <w:p w14:paraId="3BB74513">
      <w:pPr>
        <w:pStyle w:val="701"/>
        <w:tabs>
          <w:tab w:val="left" w:pos="162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1.1.2.1 合同当事人：指委托人和（或）咨询人。</w:t>
      </w:r>
    </w:p>
    <w:p w14:paraId="00E1B7D5">
      <w:pPr>
        <w:pStyle w:val="701"/>
        <w:tabs>
          <w:tab w:val="left" w:pos="162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1.1.2.2 委托人：指与咨询人签订合同协议书的当事人，及其合法继承人。</w:t>
      </w:r>
    </w:p>
    <w:p w14:paraId="6E561641">
      <w:pPr>
        <w:pStyle w:val="701"/>
        <w:tabs>
          <w:tab w:val="left" w:pos="162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1.1.2.3 咨询人：指与委托人签订合同协议书的当事人，及其合法继承人。</w:t>
      </w:r>
    </w:p>
    <w:p w14:paraId="77A0BE70">
      <w:pPr>
        <w:pStyle w:val="701"/>
        <w:tabs>
          <w:tab w:val="left" w:pos="168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1.1.2.4 委托人代表：指由委托人任命，并在授权范围和期限内代表委托人行使权利和履行义务的全权负责人。</w:t>
      </w:r>
    </w:p>
    <w:p w14:paraId="6CB6B99C">
      <w:pPr>
        <w:pStyle w:val="701"/>
        <w:tabs>
          <w:tab w:val="left" w:pos="1673"/>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1.1.2.5 项目负责人：指由咨询人任命，在咨询人授权范围内代表咨询人行使权利和履行义务且按照法律和采购文件规定具有相应资格的负责人。</w:t>
      </w:r>
    </w:p>
    <w:p w14:paraId="38FB774E">
      <w:pPr>
        <w:pStyle w:val="701"/>
        <w:tabs>
          <w:tab w:val="left" w:pos="1673"/>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1.1.2.6 分包人：指从咨询人处分包合同中某一部分工作，并与其签订分包合同的且按照法律和采购文件规定具有相应资格的分包人。</w:t>
      </w:r>
    </w:p>
    <w:p w14:paraId="221CB8E4">
      <w:pPr>
        <w:pStyle w:val="701"/>
        <w:tabs>
          <w:tab w:val="left" w:pos="1438"/>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 xml:space="preserve">1.1.3 </w:t>
      </w:r>
      <w:r>
        <w:rPr>
          <w:rFonts w:hint="eastAsia" w:ascii="宋体" w:hAnsi="宋体"/>
          <w:b/>
          <w:sz w:val="24"/>
          <w:highlight w:val="none"/>
        </w:rPr>
        <w:t>咨询</w:t>
      </w:r>
      <w:r>
        <w:rPr>
          <w:rFonts w:ascii="宋体" w:hAnsi="宋体"/>
          <w:b/>
          <w:sz w:val="24"/>
          <w:highlight w:val="none"/>
        </w:rPr>
        <w:t>服务</w:t>
      </w:r>
    </w:p>
    <w:p w14:paraId="42EDB63B">
      <w:pPr>
        <w:pStyle w:val="701"/>
        <w:tabs>
          <w:tab w:val="left" w:pos="162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 xml:space="preserve">1.1.3.1 </w:t>
      </w:r>
      <w:r>
        <w:rPr>
          <w:rFonts w:hint="eastAsia" w:ascii="宋体" w:hAnsi="宋体"/>
          <w:sz w:val="24"/>
          <w:highlight w:val="none"/>
        </w:rPr>
        <w:t>咨询</w:t>
      </w:r>
      <w:r>
        <w:rPr>
          <w:rFonts w:ascii="宋体" w:hAnsi="宋体"/>
          <w:sz w:val="24"/>
          <w:highlight w:val="none"/>
        </w:rPr>
        <w:t>服务项目：指专用合同条款中指明进行</w:t>
      </w:r>
      <w:r>
        <w:rPr>
          <w:rFonts w:hint="eastAsia" w:ascii="宋体" w:hAnsi="宋体"/>
          <w:sz w:val="24"/>
          <w:highlight w:val="none"/>
        </w:rPr>
        <w:t>咨询服务</w:t>
      </w:r>
      <w:r>
        <w:rPr>
          <w:rFonts w:ascii="宋体" w:hAnsi="宋体"/>
          <w:sz w:val="24"/>
          <w:highlight w:val="none"/>
        </w:rPr>
        <w:t>采购的</w:t>
      </w:r>
      <w:r>
        <w:rPr>
          <w:rFonts w:hint="eastAsia" w:ascii="宋体" w:hAnsi="宋体"/>
          <w:sz w:val="24"/>
          <w:highlight w:val="none"/>
        </w:rPr>
        <w:t>咨询</w:t>
      </w:r>
      <w:r>
        <w:rPr>
          <w:rFonts w:ascii="宋体" w:hAnsi="宋体"/>
          <w:sz w:val="24"/>
          <w:highlight w:val="none"/>
        </w:rPr>
        <w:t>服务。</w:t>
      </w:r>
    </w:p>
    <w:p w14:paraId="3474C023">
      <w:pPr>
        <w:pStyle w:val="701"/>
        <w:tabs>
          <w:tab w:val="left" w:pos="162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 xml:space="preserve">1.1.3.2 </w:t>
      </w:r>
      <w:r>
        <w:rPr>
          <w:rFonts w:hint="eastAsia" w:ascii="宋体" w:hAnsi="宋体"/>
          <w:sz w:val="24"/>
          <w:highlight w:val="none"/>
        </w:rPr>
        <w:t>咨询</w:t>
      </w:r>
      <w:r>
        <w:rPr>
          <w:rFonts w:ascii="宋体" w:hAnsi="宋体"/>
          <w:sz w:val="24"/>
          <w:highlight w:val="none"/>
        </w:rPr>
        <w:t>服务：指</w:t>
      </w:r>
      <w:r>
        <w:rPr>
          <w:rFonts w:hint="eastAsia" w:ascii="宋体" w:hAnsi="宋体"/>
          <w:sz w:val="24"/>
          <w:highlight w:val="none"/>
        </w:rPr>
        <w:t>咨询</w:t>
      </w:r>
      <w:r>
        <w:rPr>
          <w:rFonts w:ascii="宋体" w:hAnsi="宋体"/>
          <w:sz w:val="24"/>
          <w:highlight w:val="none"/>
        </w:rPr>
        <w:t>人按照合同约定履行合同义务，应完成的</w:t>
      </w:r>
      <w:r>
        <w:rPr>
          <w:rFonts w:hint="eastAsia" w:ascii="宋体" w:hAnsi="宋体"/>
          <w:sz w:val="24"/>
          <w:highlight w:val="none"/>
        </w:rPr>
        <w:t>咨询</w:t>
      </w:r>
      <w:r>
        <w:rPr>
          <w:rFonts w:ascii="宋体" w:hAnsi="宋体"/>
          <w:sz w:val="24"/>
          <w:highlight w:val="none"/>
        </w:rPr>
        <w:t>服务。</w:t>
      </w:r>
    </w:p>
    <w:p w14:paraId="7DFBDC39">
      <w:pPr>
        <w:pStyle w:val="701"/>
        <w:tabs>
          <w:tab w:val="left" w:pos="168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1.1.3.3 委托人提供的资料：是委托人按合同约定向咨询人提供的，用于完成</w:t>
      </w:r>
      <w:r>
        <w:rPr>
          <w:rFonts w:hint="eastAsia" w:ascii="宋体" w:hAnsi="宋体"/>
          <w:sz w:val="24"/>
          <w:highlight w:val="none"/>
        </w:rPr>
        <w:t>咨询服务</w:t>
      </w:r>
      <w:r>
        <w:rPr>
          <w:rFonts w:ascii="宋体" w:hAnsi="宋体"/>
          <w:sz w:val="24"/>
          <w:highlight w:val="none"/>
        </w:rPr>
        <w:t>范围与内容所需要的资料。</w:t>
      </w:r>
    </w:p>
    <w:p w14:paraId="423C6AEC">
      <w:pPr>
        <w:pStyle w:val="701"/>
        <w:tabs>
          <w:tab w:val="left" w:pos="1673"/>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 xml:space="preserve">1.1.3.4 </w:t>
      </w:r>
      <w:r>
        <w:rPr>
          <w:rFonts w:hint="eastAsia" w:ascii="宋体" w:hAnsi="宋体"/>
          <w:sz w:val="24"/>
          <w:highlight w:val="none"/>
        </w:rPr>
        <w:t>咨询</w:t>
      </w:r>
      <w:r>
        <w:rPr>
          <w:rFonts w:ascii="宋体" w:hAnsi="宋体"/>
          <w:sz w:val="24"/>
          <w:highlight w:val="none"/>
        </w:rPr>
        <w:t>服务成果文件：指咨询人按合同约定的格式和载体向委托人提交的体现</w:t>
      </w:r>
      <w:r>
        <w:rPr>
          <w:rFonts w:hint="eastAsia" w:ascii="宋体" w:hAnsi="宋体"/>
          <w:sz w:val="24"/>
          <w:highlight w:val="none"/>
        </w:rPr>
        <w:t>咨询</w:t>
      </w:r>
      <w:r>
        <w:rPr>
          <w:rFonts w:ascii="宋体" w:hAnsi="宋体"/>
          <w:sz w:val="24"/>
          <w:highlight w:val="none"/>
        </w:rPr>
        <w:t>服务过程和结果的文件，包括阶段性文件和最终文件。</w:t>
      </w:r>
    </w:p>
    <w:p w14:paraId="22DEAF16">
      <w:pPr>
        <w:pStyle w:val="701"/>
        <w:tabs>
          <w:tab w:val="left" w:pos="1438"/>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1.1.4 日期</w:t>
      </w:r>
    </w:p>
    <w:p w14:paraId="53EFA02E">
      <w:pPr>
        <w:pStyle w:val="701"/>
        <w:tabs>
          <w:tab w:val="left" w:pos="1656"/>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1.1.4.1 开始</w:t>
      </w:r>
      <w:r>
        <w:rPr>
          <w:rFonts w:hint="eastAsia" w:ascii="宋体" w:hAnsi="宋体"/>
          <w:sz w:val="24"/>
          <w:highlight w:val="none"/>
        </w:rPr>
        <w:t>咨询</w:t>
      </w:r>
      <w:r>
        <w:rPr>
          <w:rFonts w:ascii="宋体" w:hAnsi="宋体"/>
          <w:sz w:val="24"/>
          <w:highlight w:val="none"/>
        </w:rPr>
        <w:t>服务通知：指委托人按第 6.1 款通知咨询人开始</w:t>
      </w:r>
      <w:r>
        <w:rPr>
          <w:rFonts w:hint="eastAsia" w:ascii="宋体" w:hAnsi="宋体"/>
          <w:sz w:val="24"/>
          <w:highlight w:val="none"/>
        </w:rPr>
        <w:t>咨询</w:t>
      </w:r>
      <w:r>
        <w:rPr>
          <w:rFonts w:ascii="宋体" w:hAnsi="宋体"/>
          <w:sz w:val="24"/>
          <w:highlight w:val="none"/>
        </w:rPr>
        <w:t>服务日期的函件。</w:t>
      </w:r>
    </w:p>
    <w:p w14:paraId="2AE0DF9A">
      <w:pPr>
        <w:pStyle w:val="701"/>
        <w:tabs>
          <w:tab w:val="left" w:pos="1656"/>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1.1.4.2 开始</w:t>
      </w:r>
      <w:r>
        <w:rPr>
          <w:rFonts w:hint="eastAsia" w:ascii="宋体" w:hAnsi="宋体"/>
          <w:sz w:val="24"/>
          <w:highlight w:val="none"/>
        </w:rPr>
        <w:t>咨询服务</w:t>
      </w:r>
      <w:r>
        <w:rPr>
          <w:rFonts w:ascii="宋体" w:hAnsi="宋体"/>
          <w:sz w:val="24"/>
          <w:highlight w:val="none"/>
        </w:rPr>
        <w:t>日期：指委托人按第 6.1 款发出的开始</w:t>
      </w:r>
      <w:r>
        <w:rPr>
          <w:rFonts w:hint="eastAsia" w:ascii="宋体" w:hAnsi="宋体"/>
          <w:sz w:val="24"/>
          <w:highlight w:val="none"/>
        </w:rPr>
        <w:t>咨询</w:t>
      </w:r>
      <w:r>
        <w:rPr>
          <w:rFonts w:ascii="宋体" w:hAnsi="宋体"/>
          <w:sz w:val="24"/>
          <w:highlight w:val="none"/>
        </w:rPr>
        <w:t>服务通知中写明的开始</w:t>
      </w:r>
      <w:r>
        <w:rPr>
          <w:rFonts w:hint="eastAsia" w:ascii="宋体" w:hAnsi="宋体"/>
          <w:sz w:val="24"/>
          <w:highlight w:val="none"/>
        </w:rPr>
        <w:t>咨询</w:t>
      </w:r>
      <w:r>
        <w:rPr>
          <w:rFonts w:ascii="宋体" w:hAnsi="宋体"/>
          <w:sz w:val="24"/>
          <w:highlight w:val="none"/>
        </w:rPr>
        <w:t>服务日期。</w:t>
      </w:r>
    </w:p>
    <w:p w14:paraId="0FEED716">
      <w:pPr>
        <w:pStyle w:val="701"/>
        <w:tabs>
          <w:tab w:val="left" w:pos="1661"/>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 xml:space="preserve">1.1.4.3 </w:t>
      </w:r>
      <w:r>
        <w:rPr>
          <w:rFonts w:hint="eastAsia" w:ascii="宋体" w:hAnsi="宋体"/>
          <w:sz w:val="24"/>
          <w:highlight w:val="none"/>
        </w:rPr>
        <w:t>咨询</w:t>
      </w:r>
      <w:r>
        <w:rPr>
          <w:rFonts w:ascii="宋体" w:hAnsi="宋体"/>
          <w:sz w:val="24"/>
          <w:highlight w:val="none"/>
        </w:rPr>
        <w:t>服务期限：指咨询人在合同协议书中约定的完成合同</w:t>
      </w:r>
      <w:r>
        <w:rPr>
          <w:rFonts w:hint="eastAsia" w:ascii="宋体" w:hAnsi="宋体"/>
          <w:sz w:val="24"/>
          <w:highlight w:val="none"/>
        </w:rPr>
        <w:t>咨询</w:t>
      </w:r>
      <w:r>
        <w:rPr>
          <w:rFonts w:ascii="宋体" w:hAnsi="宋体"/>
          <w:sz w:val="24"/>
          <w:highlight w:val="none"/>
        </w:rPr>
        <w:t>服务所需的期限，包括按第 6.2 款、第 6.4 款和第 6.6 款约定所做的调整。</w:t>
      </w:r>
    </w:p>
    <w:p w14:paraId="58BE2D0D">
      <w:pPr>
        <w:pStyle w:val="701"/>
        <w:tabs>
          <w:tab w:val="left" w:pos="162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1.1.4.4 完成</w:t>
      </w:r>
      <w:r>
        <w:rPr>
          <w:rFonts w:hint="eastAsia" w:ascii="宋体" w:hAnsi="宋体"/>
          <w:sz w:val="24"/>
          <w:highlight w:val="none"/>
        </w:rPr>
        <w:t>咨询</w:t>
      </w:r>
      <w:r>
        <w:rPr>
          <w:rFonts w:ascii="宋体" w:hAnsi="宋体"/>
          <w:sz w:val="24"/>
          <w:highlight w:val="none"/>
        </w:rPr>
        <w:t>服务日期：指第 1.1.4.3 目约定咨询服务期限届满时的日期。</w:t>
      </w:r>
    </w:p>
    <w:p w14:paraId="12D31F32">
      <w:pPr>
        <w:pStyle w:val="701"/>
        <w:tabs>
          <w:tab w:val="left" w:pos="162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1.1.4.5 基准日：指响应截止时间前 28 天的日期。</w:t>
      </w:r>
    </w:p>
    <w:p w14:paraId="486081FA">
      <w:pPr>
        <w:pStyle w:val="701"/>
        <w:tabs>
          <w:tab w:val="left" w:pos="168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1.1.4.6 天：除特别指明外，指日历天。合同中按天计算时间的，开始当天不计入，从次日开始计算。期限最后一天的截止时间为当天 24:00。</w:t>
      </w:r>
    </w:p>
    <w:p w14:paraId="3967323B">
      <w:pPr>
        <w:pStyle w:val="701"/>
        <w:tabs>
          <w:tab w:val="left" w:pos="1438"/>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1.1.5 合同价格和费用</w:t>
      </w:r>
    </w:p>
    <w:p w14:paraId="46FED62D">
      <w:pPr>
        <w:pStyle w:val="701"/>
        <w:tabs>
          <w:tab w:val="left" w:pos="162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1.1.5.1 签约合同价：指签订合同时合同协议书中载明的咨询服务费用总金额。</w:t>
      </w:r>
    </w:p>
    <w:p w14:paraId="396B66E5">
      <w:pPr>
        <w:pStyle w:val="701"/>
        <w:tabs>
          <w:tab w:val="left" w:pos="1673"/>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1.1.5.2 合同价格：指咨询人按合同约定完成了全部咨询服务工作后，委托人应付给咨询人的金额，包括在履行合同过程中按合同约定发生的价格变化。</w:t>
      </w:r>
    </w:p>
    <w:p w14:paraId="68574444">
      <w:pPr>
        <w:pStyle w:val="701"/>
        <w:tabs>
          <w:tab w:val="left" w:pos="168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1.1.5.3 费用：指为履行合同所发生的或将要发生的所有必要开支，包括管理费和应分摊的其他费用，但不包括利润。</w:t>
      </w:r>
    </w:p>
    <w:p w14:paraId="76E2E62D">
      <w:pPr>
        <w:pStyle w:val="701"/>
        <w:tabs>
          <w:tab w:val="left" w:pos="1438"/>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1.1.6 其他</w:t>
      </w:r>
    </w:p>
    <w:p w14:paraId="79A547C0">
      <w:pPr>
        <w:pStyle w:val="33"/>
        <w:spacing w:after="0" w:line="520" w:lineRule="exact"/>
        <w:ind w:firstLine="480" w:firstLineChars="200"/>
        <w:rPr>
          <w:rFonts w:hint="eastAsia" w:ascii="宋体" w:hAnsi="宋体"/>
          <w:sz w:val="24"/>
          <w:highlight w:val="none"/>
        </w:rPr>
      </w:pPr>
      <w:r>
        <w:rPr>
          <w:rFonts w:ascii="宋体" w:hAnsi="宋体"/>
          <w:sz w:val="24"/>
          <w:highlight w:val="none"/>
        </w:rPr>
        <w:t>1.1.6.1 书面形式：指合同文件、信件和数据电文（包括电报、电传、传真、电子数据交换和电子邮件）等可以有形地表现所载内容的形式。</w:t>
      </w:r>
    </w:p>
    <w:p w14:paraId="54BE973F">
      <w:pPr>
        <w:tabs>
          <w:tab w:val="left" w:pos="1051"/>
        </w:tabs>
        <w:autoSpaceDE w:val="0"/>
        <w:autoSpaceDN w:val="0"/>
        <w:spacing w:line="520" w:lineRule="exact"/>
        <w:ind w:firstLine="482" w:firstLineChars="200"/>
        <w:rPr>
          <w:rFonts w:hint="eastAsia" w:ascii="宋体" w:hAnsi="宋体"/>
          <w:b/>
          <w:sz w:val="24"/>
          <w:highlight w:val="none"/>
        </w:rPr>
      </w:pPr>
      <w:r>
        <w:rPr>
          <w:rFonts w:ascii="宋体" w:hAnsi="宋体"/>
          <w:b/>
          <w:sz w:val="24"/>
          <w:highlight w:val="none"/>
        </w:rPr>
        <w:t>1.2 语言文字</w:t>
      </w:r>
    </w:p>
    <w:p w14:paraId="2EBD2787">
      <w:pPr>
        <w:pStyle w:val="33"/>
        <w:spacing w:after="0" w:line="520" w:lineRule="exact"/>
        <w:ind w:firstLine="480" w:firstLineChars="200"/>
        <w:rPr>
          <w:rFonts w:hint="eastAsia" w:ascii="宋体" w:hAnsi="宋体"/>
          <w:sz w:val="24"/>
          <w:highlight w:val="none"/>
        </w:rPr>
      </w:pPr>
      <w:r>
        <w:rPr>
          <w:rFonts w:ascii="宋体" w:hAnsi="宋体"/>
          <w:sz w:val="24"/>
          <w:highlight w:val="none"/>
        </w:rPr>
        <w:t>合同使用的语言文字为简体中文。专用术语使用外文的，应附有简体中文注释，汉语为优先解释和说明合同的语言。</w:t>
      </w:r>
    </w:p>
    <w:p w14:paraId="29A21F24">
      <w:pPr>
        <w:tabs>
          <w:tab w:val="left" w:pos="1051"/>
        </w:tabs>
        <w:autoSpaceDE w:val="0"/>
        <w:autoSpaceDN w:val="0"/>
        <w:spacing w:line="520" w:lineRule="exact"/>
        <w:ind w:firstLine="482" w:firstLineChars="200"/>
        <w:rPr>
          <w:rFonts w:hint="eastAsia" w:ascii="宋体" w:hAnsi="宋体"/>
          <w:b/>
          <w:sz w:val="24"/>
          <w:highlight w:val="none"/>
        </w:rPr>
      </w:pPr>
      <w:r>
        <w:rPr>
          <w:rFonts w:ascii="宋体" w:hAnsi="宋体"/>
          <w:b/>
          <w:sz w:val="24"/>
          <w:highlight w:val="none"/>
        </w:rPr>
        <w:t>1.3 适用法律</w:t>
      </w:r>
    </w:p>
    <w:p w14:paraId="4B916B4A">
      <w:pPr>
        <w:pStyle w:val="33"/>
        <w:spacing w:after="0" w:line="520" w:lineRule="exact"/>
        <w:ind w:firstLine="480" w:firstLineChars="200"/>
        <w:rPr>
          <w:rFonts w:hint="eastAsia" w:ascii="宋体" w:hAnsi="宋体"/>
          <w:sz w:val="24"/>
          <w:highlight w:val="none"/>
        </w:rPr>
      </w:pPr>
      <w:r>
        <w:rPr>
          <w:rFonts w:ascii="宋体" w:hAnsi="宋体"/>
          <w:sz w:val="24"/>
          <w:highlight w:val="none"/>
        </w:rPr>
        <w:t>适用于合同的法律包括中华人民共和国法律、行政法规、部门规章，以及工程所在地的地方性法规、自治条例、单行条例和地方政府规章。</w:t>
      </w:r>
    </w:p>
    <w:p w14:paraId="24CDCD1A">
      <w:pPr>
        <w:pStyle w:val="33"/>
        <w:spacing w:after="0" w:line="520" w:lineRule="exact"/>
        <w:ind w:firstLine="480" w:firstLineChars="200"/>
        <w:rPr>
          <w:rFonts w:hint="eastAsia" w:ascii="宋体" w:hAnsi="宋体"/>
          <w:sz w:val="24"/>
          <w:highlight w:val="none"/>
        </w:rPr>
      </w:pPr>
      <w:r>
        <w:rPr>
          <w:rFonts w:ascii="宋体" w:hAnsi="宋体"/>
          <w:sz w:val="24"/>
          <w:highlight w:val="none"/>
        </w:rPr>
        <w:t>本合同适用的其他规范性文件，可在专用合同条款中约定。</w:t>
      </w:r>
    </w:p>
    <w:p w14:paraId="06422269">
      <w:pPr>
        <w:tabs>
          <w:tab w:val="left" w:pos="1051"/>
        </w:tabs>
        <w:autoSpaceDE w:val="0"/>
        <w:autoSpaceDN w:val="0"/>
        <w:spacing w:line="520" w:lineRule="exact"/>
        <w:ind w:firstLine="482" w:firstLineChars="200"/>
        <w:rPr>
          <w:rFonts w:hint="eastAsia" w:ascii="宋体" w:hAnsi="宋体"/>
          <w:b/>
          <w:sz w:val="24"/>
          <w:highlight w:val="none"/>
        </w:rPr>
      </w:pPr>
      <w:r>
        <w:rPr>
          <w:rFonts w:ascii="宋体" w:hAnsi="宋体"/>
          <w:b/>
          <w:sz w:val="24"/>
          <w:highlight w:val="none"/>
        </w:rPr>
        <w:t>1.4 合同文件的优先顺序</w:t>
      </w:r>
    </w:p>
    <w:p w14:paraId="322EBFF5">
      <w:pPr>
        <w:pStyle w:val="33"/>
        <w:spacing w:after="0" w:line="520" w:lineRule="exact"/>
        <w:ind w:firstLine="480" w:firstLineChars="200"/>
        <w:rPr>
          <w:rFonts w:hint="eastAsia" w:ascii="宋体" w:hAnsi="宋体"/>
          <w:sz w:val="24"/>
          <w:highlight w:val="none"/>
        </w:rPr>
      </w:pPr>
      <w:r>
        <w:rPr>
          <w:rFonts w:ascii="宋体" w:hAnsi="宋体"/>
          <w:sz w:val="24"/>
          <w:highlight w:val="none"/>
        </w:rPr>
        <w:t>组成合同的各项文件应互相解释，互为说明。除专用合同条款另有约定外，解释合同文件的优先顺序如下：</w:t>
      </w:r>
    </w:p>
    <w:p w14:paraId="4686DB1E">
      <w:pPr>
        <w:pStyle w:val="701"/>
        <w:tabs>
          <w:tab w:val="left" w:pos="1446"/>
        </w:tabs>
        <w:autoSpaceDE w:val="0"/>
        <w:autoSpaceDN w:val="0"/>
        <w:spacing w:line="520" w:lineRule="exact"/>
        <w:ind w:firstLine="480"/>
        <w:rPr>
          <w:rFonts w:hint="eastAsia" w:ascii="宋体" w:hAnsi="宋体"/>
          <w:sz w:val="24"/>
          <w:highlight w:val="none"/>
        </w:rPr>
      </w:pPr>
      <w:r>
        <w:rPr>
          <w:rFonts w:ascii="宋体" w:hAnsi="宋体"/>
          <w:sz w:val="24"/>
          <w:highlight w:val="none"/>
        </w:rPr>
        <w:t>（1）合同协议书；</w:t>
      </w:r>
    </w:p>
    <w:p w14:paraId="3E90E1D2">
      <w:pPr>
        <w:pStyle w:val="701"/>
        <w:tabs>
          <w:tab w:val="left" w:pos="1446"/>
        </w:tabs>
        <w:autoSpaceDE w:val="0"/>
        <w:autoSpaceDN w:val="0"/>
        <w:spacing w:line="520" w:lineRule="exact"/>
        <w:ind w:firstLine="480"/>
        <w:rPr>
          <w:rFonts w:hint="eastAsia" w:ascii="宋体" w:hAnsi="宋体"/>
          <w:sz w:val="24"/>
          <w:highlight w:val="none"/>
        </w:rPr>
      </w:pPr>
      <w:r>
        <w:rPr>
          <w:rFonts w:ascii="宋体" w:hAnsi="宋体"/>
          <w:sz w:val="24"/>
          <w:highlight w:val="none"/>
        </w:rPr>
        <w:t>（2）成交通知书；</w:t>
      </w:r>
    </w:p>
    <w:p w14:paraId="5733F98C">
      <w:pPr>
        <w:pStyle w:val="701"/>
        <w:tabs>
          <w:tab w:val="left" w:pos="1446"/>
        </w:tabs>
        <w:autoSpaceDE w:val="0"/>
        <w:autoSpaceDN w:val="0"/>
        <w:spacing w:line="520" w:lineRule="exact"/>
        <w:ind w:firstLine="480"/>
        <w:rPr>
          <w:rFonts w:hint="eastAsia" w:ascii="宋体" w:hAnsi="宋体"/>
          <w:sz w:val="24"/>
          <w:highlight w:val="none"/>
        </w:rPr>
      </w:pPr>
      <w:r>
        <w:rPr>
          <w:rFonts w:ascii="宋体" w:hAnsi="宋体"/>
          <w:sz w:val="24"/>
          <w:highlight w:val="none"/>
        </w:rPr>
        <w:t>（3）响应文件；</w:t>
      </w:r>
    </w:p>
    <w:p w14:paraId="7FF95BE7">
      <w:pPr>
        <w:pStyle w:val="701"/>
        <w:tabs>
          <w:tab w:val="left" w:pos="1446"/>
        </w:tabs>
        <w:autoSpaceDE w:val="0"/>
        <w:autoSpaceDN w:val="0"/>
        <w:spacing w:line="520" w:lineRule="exact"/>
        <w:ind w:firstLine="480"/>
        <w:rPr>
          <w:rFonts w:hint="eastAsia" w:ascii="宋体" w:hAnsi="宋体"/>
          <w:sz w:val="24"/>
          <w:highlight w:val="none"/>
        </w:rPr>
      </w:pPr>
      <w:r>
        <w:rPr>
          <w:rFonts w:ascii="宋体" w:hAnsi="宋体"/>
          <w:sz w:val="24"/>
          <w:highlight w:val="none"/>
        </w:rPr>
        <w:t>（4）专用合同条款；</w:t>
      </w:r>
    </w:p>
    <w:p w14:paraId="1C47AA47">
      <w:pPr>
        <w:pStyle w:val="701"/>
        <w:tabs>
          <w:tab w:val="left" w:pos="1446"/>
        </w:tabs>
        <w:autoSpaceDE w:val="0"/>
        <w:autoSpaceDN w:val="0"/>
        <w:spacing w:line="520" w:lineRule="exact"/>
        <w:ind w:firstLine="480"/>
        <w:rPr>
          <w:rFonts w:hint="eastAsia" w:ascii="宋体" w:hAnsi="宋体"/>
          <w:sz w:val="24"/>
          <w:highlight w:val="none"/>
        </w:rPr>
      </w:pPr>
      <w:r>
        <w:rPr>
          <w:rFonts w:ascii="宋体" w:hAnsi="宋体"/>
          <w:sz w:val="24"/>
          <w:highlight w:val="none"/>
        </w:rPr>
        <w:t>（5）通用合同条款；</w:t>
      </w:r>
    </w:p>
    <w:p w14:paraId="045C14ED">
      <w:pPr>
        <w:pStyle w:val="701"/>
        <w:tabs>
          <w:tab w:val="left" w:pos="1446"/>
        </w:tabs>
        <w:autoSpaceDE w:val="0"/>
        <w:autoSpaceDN w:val="0"/>
        <w:spacing w:line="520" w:lineRule="exact"/>
        <w:ind w:firstLine="480"/>
        <w:rPr>
          <w:rFonts w:hint="eastAsia" w:ascii="宋体" w:hAnsi="宋体"/>
          <w:sz w:val="24"/>
          <w:highlight w:val="none"/>
        </w:rPr>
      </w:pPr>
      <w:r>
        <w:rPr>
          <w:rFonts w:ascii="宋体" w:hAnsi="宋体"/>
          <w:sz w:val="24"/>
          <w:highlight w:val="none"/>
        </w:rPr>
        <w:t>（6）委托人要求；</w:t>
      </w:r>
    </w:p>
    <w:p w14:paraId="5B9B853D">
      <w:pPr>
        <w:pStyle w:val="701"/>
        <w:tabs>
          <w:tab w:val="left" w:pos="1446"/>
        </w:tabs>
        <w:autoSpaceDE w:val="0"/>
        <w:autoSpaceDN w:val="0"/>
        <w:spacing w:line="520" w:lineRule="exact"/>
        <w:ind w:firstLine="480"/>
        <w:rPr>
          <w:rFonts w:hint="eastAsia" w:ascii="宋体" w:hAnsi="宋体"/>
          <w:sz w:val="24"/>
          <w:highlight w:val="none"/>
        </w:rPr>
      </w:pPr>
      <w:r>
        <w:rPr>
          <w:rFonts w:ascii="宋体" w:hAnsi="宋体"/>
          <w:sz w:val="24"/>
          <w:highlight w:val="none"/>
        </w:rPr>
        <w:t xml:space="preserve">（7）咨询服务费用清单； </w:t>
      </w:r>
    </w:p>
    <w:p w14:paraId="78535763">
      <w:pPr>
        <w:pStyle w:val="701"/>
        <w:tabs>
          <w:tab w:val="left" w:pos="1446"/>
        </w:tabs>
        <w:autoSpaceDE w:val="0"/>
        <w:autoSpaceDN w:val="0"/>
        <w:spacing w:line="520" w:lineRule="exact"/>
        <w:ind w:firstLine="480"/>
        <w:rPr>
          <w:rFonts w:hint="eastAsia" w:ascii="宋体" w:hAnsi="宋体"/>
          <w:sz w:val="24"/>
          <w:highlight w:val="none"/>
        </w:rPr>
      </w:pPr>
      <w:r>
        <w:rPr>
          <w:rFonts w:ascii="宋体" w:hAnsi="宋体"/>
          <w:sz w:val="24"/>
          <w:highlight w:val="none"/>
        </w:rPr>
        <w:t>（8）咨询服务方案；</w:t>
      </w:r>
    </w:p>
    <w:p w14:paraId="304C7630">
      <w:pPr>
        <w:pStyle w:val="701"/>
        <w:tabs>
          <w:tab w:val="left" w:pos="1446"/>
        </w:tabs>
        <w:autoSpaceDE w:val="0"/>
        <w:autoSpaceDN w:val="0"/>
        <w:spacing w:line="520" w:lineRule="exact"/>
        <w:ind w:firstLine="480"/>
        <w:rPr>
          <w:rFonts w:hint="eastAsia" w:ascii="宋体" w:hAnsi="宋体"/>
          <w:sz w:val="24"/>
          <w:highlight w:val="none"/>
        </w:rPr>
      </w:pPr>
      <w:r>
        <w:rPr>
          <w:rFonts w:ascii="宋体" w:hAnsi="宋体"/>
          <w:sz w:val="24"/>
          <w:highlight w:val="none"/>
        </w:rPr>
        <w:t>（9）其他合同文件。</w:t>
      </w:r>
    </w:p>
    <w:p w14:paraId="005EE7C8">
      <w:pPr>
        <w:tabs>
          <w:tab w:val="left" w:pos="1051"/>
        </w:tabs>
        <w:autoSpaceDE w:val="0"/>
        <w:autoSpaceDN w:val="0"/>
        <w:spacing w:line="520" w:lineRule="exact"/>
        <w:ind w:firstLine="482" w:firstLineChars="200"/>
        <w:rPr>
          <w:rFonts w:hint="eastAsia" w:ascii="宋体" w:hAnsi="宋体"/>
          <w:b/>
          <w:sz w:val="24"/>
          <w:highlight w:val="none"/>
        </w:rPr>
      </w:pPr>
      <w:r>
        <w:rPr>
          <w:rFonts w:ascii="宋体" w:hAnsi="宋体"/>
          <w:b/>
          <w:sz w:val="24"/>
          <w:highlight w:val="none"/>
        </w:rPr>
        <w:t>1.5 合同协议书</w:t>
      </w:r>
    </w:p>
    <w:p w14:paraId="53EE9D0D">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咨询人</w:t>
      </w:r>
      <w:r>
        <w:rPr>
          <w:rFonts w:ascii="宋体" w:hAnsi="宋体"/>
          <w:sz w:val="24"/>
          <w:highlight w:val="none"/>
        </w:rPr>
        <w:t>按成交通知书规定的时间与委托人签订合同协议书。除法律另有规定或合同另有约定外，自委托人和</w:t>
      </w:r>
      <w:r>
        <w:rPr>
          <w:rFonts w:hint="eastAsia" w:ascii="宋体" w:hAnsi="宋体"/>
          <w:sz w:val="24"/>
          <w:highlight w:val="none"/>
        </w:rPr>
        <w:t>咨询人</w:t>
      </w:r>
      <w:r>
        <w:rPr>
          <w:rFonts w:ascii="宋体" w:hAnsi="宋体"/>
          <w:sz w:val="24"/>
          <w:highlight w:val="none"/>
        </w:rPr>
        <w:t>的法定代表人或其委托代理人在合同协议书上签字并加盖单位章之日起，合同生效。</w:t>
      </w:r>
    </w:p>
    <w:p w14:paraId="040BDAD0">
      <w:pPr>
        <w:tabs>
          <w:tab w:val="left" w:pos="1051"/>
        </w:tabs>
        <w:autoSpaceDE w:val="0"/>
        <w:autoSpaceDN w:val="0"/>
        <w:spacing w:line="520" w:lineRule="exact"/>
        <w:ind w:firstLine="482" w:firstLineChars="200"/>
        <w:rPr>
          <w:rFonts w:hint="eastAsia" w:ascii="宋体" w:hAnsi="宋体"/>
          <w:b/>
          <w:sz w:val="24"/>
          <w:highlight w:val="none"/>
        </w:rPr>
      </w:pPr>
      <w:r>
        <w:rPr>
          <w:rFonts w:ascii="宋体" w:hAnsi="宋体"/>
          <w:b/>
          <w:sz w:val="24"/>
          <w:highlight w:val="none"/>
        </w:rPr>
        <w:t>1.6 文件的提供</w:t>
      </w:r>
    </w:p>
    <w:p w14:paraId="55D60C51">
      <w:pPr>
        <w:pStyle w:val="701"/>
        <w:tabs>
          <w:tab w:val="left" w:pos="143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1.6.1 咨询服务成果文件的提供</w:t>
      </w:r>
    </w:p>
    <w:p w14:paraId="0FA36675">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咨询人</w:t>
      </w:r>
      <w:r>
        <w:rPr>
          <w:rFonts w:ascii="宋体" w:hAnsi="宋体"/>
          <w:sz w:val="24"/>
          <w:highlight w:val="none"/>
        </w:rPr>
        <w:t>应在合同约定的期限内按照合同约定的数量向委托人提供</w:t>
      </w:r>
      <w:r>
        <w:rPr>
          <w:rFonts w:hint="eastAsia" w:ascii="宋体" w:hAnsi="宋体"/>
          <w:sz w:val="24"/>
          <w:highlight w:val="none"/>
        </w:rPr>
        <w:t>咨询服务</w:t>
      </w:r>
      <w:r>
        <w:rPr>
          <w:rFonts w:ascii="宋体" w:hAnsi="宋体"/>
          <w:sz w:val="24"/>
          <w:highlight w:val="none"/>
        </w:rPr>
        <w:t>成果文件。合同约定</w:t>
      </w:r>
      <w:r>
        <w:rPr>
          <w:rFonts w:hint="eastAsia" w:ascii="宋体" w:hAnsi="宋体"/>
          <w:sz w:val="24"/>
          <w:highlight w:val="none"/>
        </w:rPr>
        <w:t>咨询服务</w:t>
      </w:r>
      <w:r>
        <w:rPr>
          <w:rFonts w:ascii="宋体" w:hAnsi="宋体"/>
          <w:sz w:val="24"/>
          <w:highlight w:val="none"/>
        </w:rPr>
        <w:t>成果文件应经委托人批复的，委托人应当在合同约定的期限内批复或提出修改意见。</w:t>
      </w:r>
    </w:p>
    <w:p w14:paraId="0A9E409E">
      <w:pPr>
        <w:pStyle w:val="701"/>
        <w:tabs>
          <w:tab w:val="left" w:pos="143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1.6.2 委托人提供的文件</w:t>
      </w:r>
    </w:p>
    <w:p w14:paraId="7421A405">
      <w:pPr>
        <w:pStyle w:val="33"/>
        <w:spacing w:after="0" w:line="520" w:lineRule="exact"/>
        <w:ind w:firstLine="480" w:firstLineChars="200"/>
        <w:rPr>
          <w:rFonts w:hint="eastAsia" w:ascii="宋体" w:hAnsi="宋体"/>
          <w:sz w:val="24"/>
          <w:highlight w:val="none"/>
        </w:rPr>
      </w:pPr>
      <w:r>
        <w:rPr>
          <w:rFonts w:ascii="宋体" w:hAnsi="宋体"/>
          <w:sz w:val="24"/>
          <w:highlight w:val="none"/>
        </w:rPr>
        <w:t>按专用合同条款约定由委托人提供的文件，包括基础资料、</w:t>
      </w:r>
      <w:r>
        <w:rPr>
          <w:rFonts w:hint="eastAsia" w:ascii="宋体" w:hAnsi="宋体"/>
          <w:sz w:val="24"/>
          <w:highlight w:val="none"/>
        </w:rPr>
        <w:t>咨询服务</w:t>
      </w:r>
      <w:r>
        <w:rPr>
          <w:rFonts w:ascii="宋体" w:hAnsi="宋体"/>
          <w:sz w:val="24"/>
          <w:highlight w:val="none"/>
        </w:rPr>
        <w:t>任务书等，委托人应按约定的期限和数量交给</w:t>
      </w:r>
      <w:r>
        <w:rPr>
          <w:rFonts w:hint="eastAsia" w:ascii="宋体" w:hAnsi="宋体"/>
          <w:sz w:val="24"/>
          <w:highlight w:val="none"/>
        </w:rPr>
        <w:t>咨询人</w:t>
      </w:r>
      <w:r>
        <w:rPr>
          <w:rFonts w:ascii="宋体" w:hAnsi="宋体"/>
          <w:sz w:val="24"/>
          <w:highlight w:val="none"/>
        </w:rPr>
        <w:t>。由于委托人未按时提供文件造成</w:t>
      </w:r>
      <w:r>
        <w:rPr>
          <w:rFonts w:hint="eastAsia" w:ascii="宋体" w:hAnsi="宋体"/>
          <w:sz w:val="24"/>
          <w:highlight w:val="none"/>
        </w:rPr>
        <w:t>咨询服务</w:t>
      </w:r>
      <w:r>
        <w:rPr>
          <w:rFonts w:ascii="宋体" w:hAnsi="宋体"/>
          <w:sz w:val="24"/>
          <w:highlight w:val="none"/>
        </w:rPr>
        <w:t>期限延误的，按第6.2 款约定执行。</w:t>
      </w:r>
    </w:p>
    <w:p w14:paraId="499E3D9D">
      <w:pPr>
        <w:pStyle w:val="701"/>
        <w:tabs>
          <w:tab w:val="left" w:pos="143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1.6.3 文件错误的通知</w:t>
      </w:r>
    </w:p>
    <w:p w14:paraId="56AE9C28">
      <w:pPr>
        <w:pStyle w:val="33"/>
        <w:spacing w:after="0" w:line="520" w:lineRule="exact"/>
        <w:ind w:firstLine="480" w:firstLineChars="200"/>
        <w:rPr>
          <w:rFonts w:hint="eastAsia" w:ascii="宋体" w:hAnsi="宋体"/>
          <w:sz w:val="24"/>
          <w:highlight w:val="none"/>
        </w:rPr>
      </w:pPr>
      <w:r>
        <w:rPr>
          <w:rFonts w:ascii="宋体" w:hAnsi="宋体"/>
          <w:sz w:val="24"/>
          <w:highlight w:val="none"/>
        </w:rPr>
        <w:t>任何一方当事人发现文件中存在的明显错误或疏忽，均应及时书面通知对方当事人，并应立即采取适当的措施防止损失扩大。</w:t>
      </w:r>
    </w:p>
    <w:p w14:paraId="03A9887F">
      <w:pPr>
        <w:tabs>
          <w:tab w:val="left" w:pos="1051"/>
        </w:tabs>
        <w:autoSpaceDE w:val="0"/>
        <w:autoSpaceDN w:val="0"/>
        <w:spacing w:line="520" w:lineRule="exact"/>
        <w:ind w:firstLine="482" w:firstLineChars="200"/>
        <w:rPr>
          <w:rFonts w:hint="eastAsia" w:ascii="宋体" w:hAnsi="宋体"/>
          <w:b/>
          <w:sz w:val="24"/>
          <w:highlight w:val="none"/>
        </w:rPr>
      </w:pPr>
      <w:r>
        <w:rPr>
          <w:rFonts w:ascii="宋体" w:hAnsi="宋体"/>
          <w:b/>
          <w:sz w:val="24"/>
          <w:highlight w:val="none"/>
        </w:rPr>
        <w:t>1.7 联络</w:t>
      </w:r>
    </w:p>
    <w:p w14:paraId="19E61B13">
      <w:pPr>
        <w:pStyle w:val="701"/>
        <w:tabs>
          <w:tab w:val="left" w:pos="143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1.7.1 与合同有关的通知、批准、证明、证书、指示、要求、请求、同意、意见、确定和决定等，均应采用书面形式。</w:t>
      </w:r>
    </w:p>
    <w:p w14:paraId="2BA95E74">
      <w:pPr>
        <w:pStyle w:val="701"/>
        <w:tabs>
          <w:tab w:val="left" w:pos="149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1.7.2 上述通知、批准、证明、证书、指示、要求、请求、同意、意见、确定和决定等来往函件，均应在合同约定的期限内送达指定的地点和指定的接收人，并办理签收手续。</w:t>
      </w:r>
    </w:p>
    <w:p w14:paraId="1B99449C">
      <w:pPr>
        <w:tabs>
          <w:tab w:val="left" w:pos="1051"/>
        </w:tabs>
        <w:autoSpaceDE w:val="0"/>
        <w:autoSpaceDN w:val="0"/>
        <w:spacing w:line="520" w:lineRule="exact"/>
        <w:ind w:firstLine="482" w:firstLineChars="200"/>
        <w:rPr>
          <w:rFonts w:hint="eastAsia" w:ascii="宋体" w:hAnsi="宋体"/>
          <w:b/>
          <w:sz w:val="24"/>
          <w:highlight w:val="none"/>
        </w:rPr>
      </w:pPr>
      <w:r>
        <w:rPr>
          <w:rFonts w:ascii="宋体" w:hAnsi="宋体"/>
          <w:b/>
          <w:sz w:val="24"/>
          <w:highlight w:val="none"/>
        </w:rPr>
        <w:t>1.8 转让</w:t>
      </w:r>
    </w:p>
    <w:p w14:paraId="61E9DE8D">
      <w:pPr>
        <w:pStyle w:val="33"/>
        <w:spacing w:after="0" w:line="520" w:lineRule="exact"/>
        <w:ind w:firstLine="480" w:firstLineChars="200"/>
        <w:rPr>
          <w:rFonts w:hint="eastAsia" w:ascii="宋体" w:hAnsi="宋体"/>
          <w:sz w:val="24"/>
          <w:highlight w:val="none"/>
        </w:rPr>
      </w:pPr>
      <w:r>
        <w:rPr>
          <w:rFonts w:ascii="宋体" w:hAnsi="宋体"/>
          <w:sz w:val="24"/>
          <w:highlight w:val="none"/>
        </w:rPr>
        <w:t>除专用合同条款另有约定外，未经对方当事人同意，一方当事人不得将合同权利全部或部分转让给第三人，也不得全部或部分转移合同义务。</w:t>
      </w:r>
    </w:p>
    <w:p w14:paraId="640BA4CE">
      <w:pPr>
        <w:tabs>
          <w:tab w:val="left" w:pos="1051"/>
        </w:tabs>
        <w:autoSpaceDE w:val="0"/>
        <w:autoSpaceDN w:val="0"/>
        <w:spacing w:line="520" w:lineRule="exact"/>
        <w:ind w:firstLine="482" w:firstLineChars="200"/>
        <w:rPr>
          <w:rFonts w:hint="eastAsia" w:ascii="宋体" w:hAnsi="宋体"/>
          <w:b/>
          <w:sz w:val="24"/>
          <w:highlight w:val="none"/>
        </w:rPr>
      </w:pPr>
      <w:r>
        <w:rPr>
          <w:rFonts w:ascii="宋体" w:hAnsi="宋体"/>
          <w:b/>
          <w:sz w:val="24"/>
          <w:highlight w:val="none"/>
        </w:rPr>
        <w:t>1.9 严禁贿赂</w:t>
      </w:r>
    </w:p>
    <w:p w14:paraId="2DBE6E05">
      <w:pPr>
        <w:pStyle w:val="33"/>
        <w:spacing w:after="0" w:line="520" w:lineRule="exact"/>
        <w:ind w:firstLine="480" w:firstLineChars="200"/>
        <w:rPr>
          <w:rFonts w:hint="eastAsia" w:ascii="宋体" w:hAnsi="宋体"/>
          <w:sz w:val="24"/>
          <w:highlight w:val="none"/>
        </w:rPr>
      </w:pPr>
      <w:r>
        <w:rPr>
          <w:rFonts w:ascii="宋体" w:hAnsi="宋体"/>
          <w:sz w:val="24"/>
          <w:highlight w:val="none"/>
        </w:rPr>
        <w:t>合同双方当事人不得以贿赂或变相贿赂的方式，谋取不当利益或损害对方权益。因贿赂造成对方当事人损失的，行为人应当赔偿损失，并承担相应的法律责任。</w:t>
      </w:r>
    </w:p>
    <w:p w14:paraId="7D8F80F7">
      <w:pPr>
        <w:tabs>
          <w:tab w:val="left" w:pos="1051"/>
        </w:tabs>
        <w:autoSpaceDE w:val="0"/>
        <w:autoSpaceDN w:val="0"/>
        <w:spacing w:line="520" w:lineRule="exact"/>
        <w:ind w:firstLine="482" w:firstLineChars="200"/>
        <w:rPr>
          <w:rFonts w:hint="eastAsia" w:ascii="宋体" w:hAnsi="宋体"/>
          <w:b/>
          <w:sz w:val="24"/>
          <w:highlight w:val="none"/>
        </w:rPr>
      </w:pPr>
      <w:r>
        <w:rPr>
          <w:rFonts w:ascii="宋体" w:hAnsi="宋体"/>
          <w:b/>
          <w:sz w:val="24"/>
          <w:highlight w:val="none"/>
        </w:rPr>
        <w:t>1.10 知识产权</w:t>
      </w:r>
    </w:p>
    <w:p w14:paraId="05538B0E">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1.10.1 除专用合同条款另有约定外，咨询人完成的咨询服务工作成果，除署名权以外的著作权和其他知识产权均归委托人享有。</w:t>
      </w:r>
    </w:p>
    <w:p w14:paraId="710A4D5B">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1.10.2 咨询人在从事咨询服务活动时，不得侵犯他人的知识产权。因侵犯专利权或其他知识产权所引起的责任，由咨询人自行承担。因委托人提供的咨询服务资料导致侵权的，由委托人承担责任。</w:t>
      </w:r>
    </w:p>
    <w:p w14:paraId="3346A1E2">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1.10.3 咨询人在响应文件中采用专利技术、专有技术的，相应的使用费视为已包含在响应报价之中。</w:t>
      </w:r>
    </w:p>
    <w:p w14:paraId="37BD1E77">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1.11 文件及信息的保密</w:t>
      </w:r>
    </w:p>
    <w:p w14:paraId="6D467A05">
      <w:pPr>
        <w:pStyle w:val="33"/>
        <w:spacing w:after="0" w:line="520" w:lineRule="exact"/>
        <w:ind w:firstLine="480" w:firstLineChars="200"/>
        <w:rPr>
          <w:rFonts w:hint="eastAsia" w:ascii="宋体" w:hAnsi="宋体"/>
          <w:sz w:val="24"/>
          <w:highlight w:val="none"/>
        </w:rPr>
      </w:pPr>
      <w:r>
        <w:rPr>
          <w:rFonts w:ascii="宋体" w:hAnsi="宋体"/>
          <w:sz w:val="24"/>
          <w:highlight w:val="none"/>
        </w:rPr>
        <w:t>除法律规定或合同另有约定外，未经对方同意，任何一方当事人不得将对方提供的有关文件、技术秘密、声明需要保密的资料和信息泄露给第三方或公开发表与引用。</w:t>
      </w:r>
    </w:p>
    <w:p w14:paraId="43C3F3E6">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1.12 委托人要求</w:t>
      </w:r>
    </w:p>
    <w:p w14:paraId="4F708F8D">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1.12.1 咨询人应认真阅读、复核委托人要求，发现错误的，应及时书面通知委托人。无论是否存在错误，委托人均有权修改委托人要求，并在修改后3天内通知咨询人。除专用合同条款另有约定外，由此导致咨询人费用增加和(或)周期延误的，委托人应当相应地增加费用和(或)延长周期。</w:t>
      </w:r>
    </w:p>
    <w:p w14:paraId="2C3FFBA0">
      <w:pPr>
        <w:pStyle w:val="701"/>
        <w:tabs>
          <w:tab w:val="left" w:pos="155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1.12.2 如果委托人要求违反法律规定，咨询人应在发现后及时书面通知委托人，要求其改正。委托人收到通知书后不予改正或不予答复的，咨询人有权拒绝履行合同义务并解除合同。除专用合同条款另有约定外，由此导致的咨询人的全部损失由委托人承担。</w:t>
      </w:r>
    </w:p>
    <w:p w14:paraId="2DA4F614">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1.12.3 委托人要求采用国外规范和标准进行咨询服务时，应由委托人负责提供该规范和标准的外国文本和中文译本，提供的时间、份数和其他要求在专用合同条款中约定。</w:t>
      </w:r>
    </w:p>
    <w:p w14:paraId="2C8125A6">
      <w:pPr>
        <w:pStyle w:val="723"/>
        <w:spacing w:line="520" w:lineRule="exact"/>
        <w:ind w:firstLine="482"/>
        <w:outlineLvl w:val="1"/>
        <w:rPr>
          <w:rFonts w:ascii="宋体" w:hAnsi="宋体" w:eastAsia="宋体"/>
          <w:bCs/>
          <w:szCs w:val="24"/>
          <w:highlight w:val="none"/>
        </w:rPr>
      </w:pPr>
      <w:bookmarkStart w:id="35" w:name="_Toc156986232"/>
      <w:bookmarkStart w:id="36" w:name="_Toc161231744"/>
      <w:r>
        <w:rPr>
          <w:rFonts w:ascii="宋体" w:hAnsi="宋体" w:eastAsia="宋体"/>
          <w:bCs/>
          <w:szCs w:val="24"/>
          <w:highlight w:val="none"/>
        </w:rPr>
        <w:t>2.委托人义务</w:t>
      </w:r>
      <w:bookmarkEnd w:id="35"/>
      <w:bookmarkEnd w:id="36"/>
    </w:p>
    <w:p w14:paraId="718E169C">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2.1 遵守法律</w:t>
      </w:r>
    </w:p>
    <w:p w14:paraId="73065F8C">
      <w:pPr>
        <w:pStyle w:val="33"/>
        <w:spacing w:after="0" w:line="520" w:lineRule="exact"/>
        <w:ind w:firstLine="480" w:firstLineChars="200"/>
        <w:rPr>
          <w:rFonts w:hint="eastAsia" w:ascii="宋体" w:hAnsi="宋体"/>
          <w:sz w:val="24"/>
          <w:highlight w:val="none"/>
        </w:rPr>
      </w:pPr>
      <w:r>
        <w:rPr>
          <w:rFonts w:ascii="宋体" w:hAnsi="宋体"/>
          <w:sz w:val="24"/>
          <w:highlight w:val="none"/>
        </w:rPr>
        <w:t>委托人在履行合同过程中应遵守法律，并保证</w:t>
      </w:r>
      <w:r>
        <w:rPr>
          <w:rFonts w:hint="eastAsia" w:ascii="宋体" w:hAnsi="宋体"/>
          <w:sz w:val="24"/>
          <w:highlight w:val="none"/>
        </w:rPr>
        <w:t>咨询人</w:t>
      </w:r>
      <w:r>
        <w:rPr>
          <w:rFonts w:ascii="宋体" w:hAnsi="宋体"/>
          <w:sz w:val="24"/>
          <w:highlight w:val="none"/>
        </w:rPr>
        <w:t>免于承担因委托人违反法律而引起的任何责任。</w:t>
      </w:r>
    </w:p>
    <w:p w14:paraId="568C67E2">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2.2 发出开始咨询服务通知</w:t>
      </w:r>
    </w:p>
    <w:p w14:paraId="637A23D6">
      <w:pPr>
        <w:pStyle w:val="33"/>
        <w:spacing w:after="0" w:line="520" w:lineRule="exact"/>
        <w:ind w:firstLine="480" w:firstLineChars="200"/>
        <w:rPr>
          <w:rFonts w:hint="eastAsia" w:ascii="宋体" w:hAnsi="宋体"/>
          <w:sz w:val="24"/>
          <w:highlight w:val="none"/>
        </w:rPr>
      </w:pPr>
      <w:r>
        <w:rPr>
          <w:rFonts w:ascii="宋体" w:hAnsi="宋体"/>
          <w:sz w:val="24"/>
          <w:highlight w:val="none"/>
        </w:rPr>
        <w:t>委托人应按第 6.1 款的约定向</w:t>
      </w:r>
      <w:r>
        <w:rPr>
          <w:rFonts w:hint="eastAsia" w:ascii="宋体" w:hAnsi="宋体"/>
          <w:sz w:val="24"/>
          <w:highlight w:val="none"/>
        </w:rPr>
        <w:t>咨询人</w:t>
      </w:r>
      <w:r>
        <w:rPr>
          <w:rFonts w:ascii="宋体" w:hAnsi="宋体"/>
          <w:sz w:val="24"/>
          <w:highlight w:val="none"/>
        </w:rPr>
        <w:t>发出开始</w:t>
      </w:r>
      <w:r>
        <w:rPr>
          <w:rFonts w:hint="eastAsia" w:ascii="宋体" w:hAnsi="宋体"/>
          <w:sz w:val="24"/>
          <w:highlight w:val="none"/>
        </w:rPr>
        <w:t>咨询服务</w:t>
      </w:r>
      <w:r>
        <w:rPr>
          <w:rFonts w:ascii="宋体" w:hAnsi="宋体"/>
          <w:sz w:val="24"/>
          <w:highlight w:val="none"/>
        </w:rPr>
        <w:t>通知。</w:t>
      </w:r>
    </w:p>
    <w:p w14:paraId="5FBDC7AB">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2.3 办理证件和批件</w:t>
      </w:r>
    </w:p>
    <w:p w14:paraId="0EA1DFCA">
      <w:pPr>
        <w:pStyle w:val="33"/>
        <w:spacing w:after="0" w:line="520" w:lineRule="exact"/>
        <w:ind w:firstLine="480" w:firstLineChars="200"/>
        <w:rPr>
          <w:rFonts w:hint="eastAsia" w:ascii="宋体" w:hAnsi="宋体"/>
          <w:sz w:val="24"/>
          <w:highlight w:val="none"/>
        </w:rPr>
      </w:pPr>
      <w:r>
        <w:rPr>
          <w:rFonts w:ascii="宋体" w:hAnsi="宋体"/>
          <w:sz w:val="24"/>
          <w:highlight w:val="none"/>
        </w:rPr>
        <w:t>法律规定和（或）合同约定由委托人负责办理的工程建设项目必须履行的各类审批、核准或备案手续，委托人应当按时办理，</w:t>
      </w:r>
      <w:r>
        <w:rPr>
          <w:rFonts w:hint="eastAsia" w:ascii="宋体" w:hAnsi="宋体"/>
          <w:sz w:val="24"/>
          <w:highlight w:val="none"/>
        </w:rPr>
        <w:t>咨询人</w:t>
      </w:r>
      <w:r>
        <w:rPr>
          <w:rFonts w:ascii="宋体" w:hAnsi="宋体"/>
          <w:sz w:val="24"/>
          <w:highlight w:val="none"/>
        </w:rPr>
        <w:t>应给予必要的协助。</w:t>
      </w:r>
    </w:p>
    <w:p w14:paraId="7312F4BD">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法律规定和（或）合同约定由咨询人负责办理的咨询服务所需的证件和批件，委托人应给予必要的协助。</w:t>
      </w:r>
    </w:p>
    <w:p w14:paraId="3943E4E1">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2.4 支付合同价款</w:t>
      </w:r>
    </w:p>
    <w:p w14:paraId="7CB06D11">
      <w:pPr>
        <w:pStyle w:val="33"/>
        <w:spacing w:after="0" w:line="520" w:lineRule="exact"/>
        <w:ind w:firstLine="480" w:firstLineChars="200"/>
        <w:rPr>
          <w:rFonts w:hint="eastAsia" w:ascii="宋体" w:hAnsi="宋体"/>
          <w:sz w:val="24"/>
          <w:highlight w:val="none"/>
        </w:rPr>
      </w:pPr>
      <w:r>
        <w:rPr>
          <w:rFonts w:ascii="宋体" w:hAnsi="宋体"/>
          <w:sz w:val="24"/>
          <w:highlight w:val="none"/>
        </w:rPr>
        <w:t>委托人应按合同约定向</w:t>
      </w:r>
      <w:r>
        <w:rPr>
          <w:rFonts w:hint="eastAsia" w:ascii="宋体" w:hAnsi="宋体"/>
          <w:sz w:val="24"/>
          <w:highlight w:val="none"/>
        </w:rPr>
        <w:t>咨询人</w:t>
      </w:r>
      <w:r>
        <w:rPr>
          <w:rFonts w:ascii="宋体" w:hAnsi="宋体"/>
          <w:sz w:val="24"/>
          <w:highlight w:val="none"/>
        </w:rPr>
        <w:t>及时支付合同价款。</w:t>
      </w:r>
    </w:p>
    <w:p w14:paraId="17552382">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2.5 提供咨询服务资料</w:t>
      </w:r>
    </w:p>
    <w:p w14:paraId="383FEF4B">
      <w:pPr>
        <w:pStyle w:val="33"/>
        <w:spacing w:after="0" w:line="520" w:lineRule="exact"/>
        <w:ind w:firstLine="480" w:firstLineChars="200"/>
        <w:rPr>
          <w:rFonts w:hint="eastAsia" w:ascii="宋体" w:hAnsi="宋体"/>
          <w:sz w:val="24"/>
          <w:highlight w:val="none"/>
        </w:rPr>
      </w:pPr>
      <w:r>
        <w:rPr>
          <w:rFonts w:ascii="宋体" w:hAnsi="宋体"/>
          <w:sz w:val="24"/>
          <w:highlight w:val="none"/>
        </w:rPr>
        <w:t>委托人应按第1.6.2 项的约定向</w:t>
      </w:r>
      <w:r>
        <w:rPr>
          <w:rFonts w:hint="eastAsia" w:ascii="宋体" w:hAnsi="宋体"/>
          <w:sz w:val="24"/>
          <w:highlight w:val="none"/>
        </w:rPr>
        <w:t>咨询人</w:t>
      </w:r>
      <w:r>
        <w:rPr>
          <w:rFonts w:ascii="宋体" w:hAnsi="宋体"/>
          <w:sz w:val="24"/>
          <w:highlight w:val="none"/>
        </w:rPr>
        <w:t>提供</w:t>
      </w:r>
      <w:r>
        <w:rPr>
          <w:rFonts w:hint="eastAsia" w:ascii="宋体" w:hAnsi="宋体"/>
          <w:sz w:val="24"/>
          <w:highlight w:val="none"/>
        </w:rPr>
        <w:t>咨询服务</w:t>
      </w:r>
      <w:r>
        <w:rPr>
          <w:rFonts w:ascii="宋体" w:hAnsi="宋体"/>
          <w:sz w:val="24"/>
          <w:highlight w:val="none"/>
        </w:rPr>
        <w:t>资料。</w:t>
      </w:r>
    </w:p>
    <w:p w14:paraId="07CBEB83">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2.6 协调配合义务</w:t>
      </w:r>
    </w:p>
    <w:p w14:paraId="3516BD35">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咨询人</w:t>
      </w:r>
      <w:r>
        <w:rPr>
          <w:rFonts w:ascii="宋体" w:hAnsi="宋体"/>
          <w:sz w:val="24"/>
          <w:highlight w:val="none"/>
        </w:rPr>
        <w:t>为履行合同需要建设项目施工</w:t>
      </w:r>
      <w:r>
        <w:rPr>
          <w:rFonts w:hint="eastAsia" w:ascii="宋体" w:hAnsi="宋体"/>
          <w:sz w:val="24"/>
          <w:highlight w:val="none"/>
        </w:rPr>
        <w:t>承包</w:t>
      </w:r>
      <w:r>
        <w:rPr>
          <w:rFonts w:ascii="宋体" w:hAnsi="宋体"/>
          <w:sz w:val="24"/>
          <w:highlight w:val="none"/>
        </w:rPr>
        <w:t>人和(或）监理人配合的，委托人应协调施工</w:t>
      </w:r>
      <w:r>
        <w:rPr>
          <w:rFonts w:hint="eastAsia" w:ascii="宋体" w:hAnsi="宋体"/>
          <w:sz w:val="24"/>
          <w:highlight w:val="none"/>
        </w:rPr>
        <w:t>承包</w:t>
      </w:r>
      <w:r>
        <w:rPr>
          <w:rFonts w:ascii="宋体" w:hAnsi="宋体"/>
          <w:sz w:val="24"/>
          <w:highlight w:val="none"/>
        </w:rPr>
        <w:t>人和(或）监理人予以配合。</w:t>
      </w:r>
    </w:p>
    <w:p w14:paraId="44657212">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2.7 其他义务</w:t>
      </w:r>
    </w:p>
    <w:p w14:paraId="02D5F1E3">
      <w:pPr>
        <w:pStyle w:val="33"/>
        <w:spacing w:after="0" w:line="520" w:lineRule="exact"/>
        <w:ind w:firstLine="480" w:firstLineChars="200"/>
        <w:rPr>
          <w:rFonts w:hint="eastAsia" w:ascii="宋体" w:hAnsi="宋体"/>
          <w:sz w:val="24"/>
          <w:highlight w:val="none"/>
        </w:rPr>
      </w:pPr>
      <w:r>
        <w:rPr>
          <w:rFonts w:ascii="宋体" w:hAnsi="宋体"/>
          <w:sz w:val="24"/>
          <w:highlight w:val="none"/>
        </w:rPr>
        <w:t>委托人应履行合同约定的其他义务。</w:t>
      </w:r>
    </w:p>
    <w:p w14:paraId="64AD40AB">
      <w:pPr>
        <w:pStyle w:val="723"/>
        <w:spacing w:line="520" w:lineRule="exact"/>
        <w:ind w:firstLine="482"/>
        <w:outlineLvl w:val="1"/>
        <w:rPr>
          <w:rFonts w:ascii="宋体" w:hAnsi="宋体" w:eastAsia="宋体"/>
          <w:b w:val="0"/>
          <w:bCs/>
          <w:szCs w:val="24"/>
          <w:highlight w:val="none"/>
        </w:rPr>
      </w:pPr>
      <w:bookmarkStart w:id="37" w:name="_Toc156986233"/>
      <w:bookmarkStart w:id="38" w:name="_Toc161231745"/>
      <w:r>
        <w:rPr>
          <w:rFonts w:ascii="宋体" w:hAnsi="宋体" w:eastAsia="宋体"/>
          <w:bCs/>
          <w:szCs w:val="24"/>
          <w:highlight w:val="none"/>
        </w:rPr>
        <w:t>3.委托人管理</w:t>
      </w:r>
      <w:bookmarkEnd w:id="37"/>
      <w:bookmarkEnd w:id="38"/>
    </w:p>
    <w:p w14:paraId="6596CA98">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3.1 委托人代表</w:t>
      </w:r>
    </w:p>
    <w:p w14:paraId="64E71E54">
      <w:pPr>
        <w:pStyle w:val="701"/>
        <w:tabs>
          <w:tab w:val="left" w:pos="149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3.1.1 除专用合同条款另有约定外，委托人应在合同签订后14天内，将委托人代表的姓名、职务、联系方式、授权范围和授权期限书面通知咨询人，由委托人代表在其授权范围和授权期限内，代表委托人行使权利、履行义务和处理合同履行中的具体事宜。委托人代表在授权范围内的行为由委托人承担法律责任。</w:t>
      </w:r>
    </w:p>
    <w:p w14:paraId="1183790D">
      <w:pPr>
        <w:pStyle w:val="701"/>
        <w:tabs>
          <w:tab w:val="left" w:pos="1483"/>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3.1.2 委托人代表违反法律法规、违背职业道德守则或者不按合同约定履行职责及义务，导致合同无法继续正常履行的，咨询人有权通知委托人更换委托人代表。委托人收到通知后7天内，应当核实完毕并将处理结果通知咨询人。</w:t>
      </w:r>
    </w:p>
    <w:p w14:paraId="7BC796D9">
      <w:pPr>
        <w:pStyle w:val="701"/>
        <w:tabs>
          <w:tab w:val="left" w:pos="1466"/>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3.1.3 委托人更换委托人代表的，应提前14天将更换人员的姓名、职务、联系方式、授权范围和授权期限书面通知咨询人。</w:t>
      </w:r>
    </w:p>
    <w:p w14:paraId="32F30CB4">
      <w:pPr>
        <w:pStyle w:val="701"/>
        <w:tabs>
          <w:tab w:val="left" w:pos="1466"/>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3.1.4 委托人代表可以授权委托人的其他人员负责执行其指派的一项或多项工作。委托人代表应将被授权人员的姓名、职务、联系方式、授权范围和授权期限书面通知咨询人。被授权人员在授权范围内发出的指示视为已得到委托人代表的同意，与委托人代表发出的指示具有同等效力。</w:t>
      </w:r>
    </w:p>
    <w:p w14:paraId="313B1142">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3.2 委托人的指示</w:t>
      </w:r>
    </w:p>
    <w:p w14:paraId="4211EFD6">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3.2.1 委托人应按合同约定向咨询人发出指示，委托人的指示应盖有委托人单位章，并由委托人代表签字确认。</w:t>
      </w:r>
    </w:p>
    <w:p w14:paraId="452ABCEF">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3.2.2 咨询人收到委托人作出的指示后应遵照执行。指示构成变更的，应按第11条执行。</w:t>
      </w:r>
    </w:p>
    <w:p w14:paraId="139EEEA6">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3.2.3 在紧急情况下，委托人代表或其授权人员可以当场签发临时书面指示，咨询人应遵照执行。委托人代表应在临时书面指示发出后24小时内发出书面确认函，逾期未发出书面确认函的，该临时书面指示应被视为委托人的正式指示。</w:t>
      </w:r>
    </w:p>
    <w:p w14:paraId="53361744">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3.2.4 除专用合同条款另有约定外，咨询人只从委托人代表或按第3.1.4项约定的委托人代表授权人员处取得指示。</w:t>
      </w:r>
    </w:p>
    <w:p w14:paraId="5D27780C">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3.2.5 由于委托人未能按合同约定发出指示、指示延误或指示错误而导致咨询人费用增加和（或）周期延误的，委托人应承担由此增加的费用和（或）周期延误。</w:t>
      </w:r>
    </w:p>
    <w:p w14:paraId="4E355739">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3.3 决定或答复</w:t>
      </w:r>
    </w:p>
    <w:p w14:paraId="6F601100">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3.3.1 委托人在法律允许的范围内有权对咨询人的咨询服务工作和（或）咨询服务成果文件作出处理决定，咨询人应按照委托人的决定执行，涉及咨询服务期限或咨询服务费用等问题按第11条的约定处理。</w:t>
      </w:r>
    </w:p>
    <w:p w14:paraId="53793166">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3.3.2 委托人应在专用合同条款约定的时间之内，对咨询人书面提出的事项作出书面答复；逾期没有做出答复的，视为已获得委托人的批准。</w:t>
      </w:r>
    </w:p>
    <w:p w14:paraId="6B68EE65">
      <w:pPr>
        <w:pStyle w:val="723"/>
        <w:spacing w:line="520" w:lineRule="exact"/>
        <w:ind w:firstLine="482"/>
        <w:outlineLvl w:val="1"/>
        <w:rPr>
          <w:rFonts w:ascii="宋体" w:hAnsi="宋体" w:eastAsia="宋体"/>
          <w:bCs/>
          <w:szCs w:val="24"/>
          <w:highlight w:val="none"/>
        </w:rPr>
      </w:pPr>
      <w:bookmarkStart w:id="39" w:name="_Toc156986234"/>
      <w:bookmarkStart w:id="40" w:name="_Toc161231746"/>
      <w:r>
        <w:rPr>
          <w:rFonts w:ascii="宋体" w:hAnsi="宋体" w:eastAsia="宋体"/>
          <w:bCs/>
          <w:szCs w:val="24"/>
          <w:highlight w:val="none"/>
        </w:rPr>
        <w:t>4.咨询人义务</w:t>
      </w:r>
      <w:bookmarkEnd w:id="39"/>
      <w:bookmarkEnd w:id="40"/>
    </w:p>
    <w:p w14:paraId="338E7873">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 xml:space="preserve">4.1 </w:t>
      </w:r>
      <w:r>
        <w:rPr>
          <w:rFonts w:ascii="宋体" w:hAnsi="宋体"/>
          <w:b/>
          <w:bCs/>
          <w:sz w:val="24"/>
          <w:highlight w:val="none"/>
        </w:rPr>
        <w:t>咨询人的一般义务</w:t>
      </w:r>
    </w:p>
    <w:p w14:paraId="7BAFB302">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4.1.1 遵守法律</w:t>
      </w:r>
    </w:p>
    <w:p w14:paraId="1E734EC3">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咨询人</w:t>
      </w:r>
      <w:r>
        <w:rPr>
          <w:rFonts w:ascii="宋体" w:hAnsi="宋体"/>
          <w:sz w:val="24"/>
          <w:highlight w:val="none"/>
        </w:rPr>
        <w:t>在履行合同过程中应遵守法律，并保证委托人免于承担因</w:t>
      </w:r>
      <w:r>
        <w:rPr>
          <w:rFonts w:hint="eastAsia" w:ascii="宋体" w:hAnsi="宋体"/>
          <w:sz w:val="24"/>
          <w:highlight w:val="none"/>
        </w:rPr>
        <w:t>咨询人</w:t>
      </w:r>
      <w:r>
        <w:rPr>
          <w:rFonts w:ascii="宋体" w:hAnsi="宋体"/>
          <w:sz w:val="24"/>
          <w:highlight w:val="none"/>
        </w:rPr>
        <w:t>违反法律而引起的任何责任。</w:t>
      </w:r>
    </w:p>
    <w:p w14:paraId="48A14C35">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4.1.2 依法纳税</w:t>
      </w:r>
    </w:p>
    <w:p w14:paraId="6EF55E06">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咨询人应按有关法律规定纳税，应缴纳的税金（含增值税）包括在合同价格之中。</w:t>
      </w:r>
    </w:p>
    <w:p w14:paraId="5625050A">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4.1.3 完成全部咨询服务工作</w:t>
      </w:r>
    </w:p>
    <w:p w14:paraId="653F2A05">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咨询人</w:t>
      </w:r>
      <w:r>
        <w:rPr>
          <w:rFonts w:ascii="宋体" w:hAnsi="宋体"/>
          <w:sz w:val="24"/>
          <w:highlight w:val="none"/>
        </w:rPr>
        <w:t>应按合同约定以及委托人要求，完成合同约定的全部工作，并对工作中的任何缺陷进行整改、完善和修补，使其满足合同约定的目的。</w:t>
      </w:r>
      <w:r>
        <w:rPr>
          <w:rFonts w:hint="eastAsia" w:ascii="宋体" w:hAnsi="宋体"/>
          <w:sz w:val="24"/>
          <w:highlight w:val="none"/>
        </w:rPr>
        <w:t>咨询人</w:t>
      </w:r>
      <w:r>
        <w:rPr>
          <w:rFonts w:ascii="宋体" w:hAnsi="宋体"/>
          <w:sz w:val="24"/>
          <w:highlight w:val="none"/>
        </w:rPr>
        <w:t>应按合同约定提供</w:t>
      </w:r>
      <w:r>
        <w:rPr>
          <w:rFonts w:hint="eastAsia" w:ascii="宋体" w:hAnsi="宋体"/>
          <w:sz w:val="24"/>
          <w:highlight w:val="none"/>
        </w:rPr>
        <w:t>咨询服务</w:t>
      </w:r>
      <w:r>
        <w:rPr>
          <w:rFonts w:ascii="宋体" w:hAnsi="宋体"/>
          <w:sz w:val="24"/>
          <w:highlight w:val="none"/>
        </w:rPr>
        <w:t>成果文件及</w:t>
      </w:r>
      <w:r>
        <w:rPr>
          <w:rFonts w:hint="eastAsia" w:ascii="宋体" w:hAnsi="宋体"/>
          <w:sz w:val="24"/>
          <w:highlight w:val="none"/>
        </w:rPr>
        <w:t>咨询服务</w:t>
      </w:r>
      <w:r>
        <w:rPr>
          <w:rFonts w:ascii="宋体" w:hAnsi="宋体"/>
          <w:sz w:val="24"/>
          <w:highlight w:val="none"/>
        </w:rPr>
        <w:t>相关工作等。</w:t>
      </w:r>
    </w:p>
    <w:p w14:paraId="433BF668">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4.1.4 其他义务</w:t>
      </w:r>
    </w:p>
    <w:p w14:paraId="6E68BF88">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咨询人应履行合同约定的其他义务。</w:t>
      </w:r>
    </w:p>
    <w:p w14:paraId="4388B6BF">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4.2 履约保证金</w:t>
      </w:r>
    </w:p>
    <w:p w14:paraId="6ED79E6B">
      <w:pPr>
        <w:pStyle w:val="701"/>
        <w:tabs>
          <w:tab w:val="left" w:pos="1082"/>
        </w:tabs>
        <w:autoSpaceDE w:val="0"/>
        <w:autoSpaceDN w:val="0"/>
        <w:spacing w:line="520" w:lineRule="exact"/>
        <w:ind w:firstLine="480"/>
        <w:jc w:val="left"/>
        <w:rPr>
          <w:rFonts w:hint="eastAsia" w:ascii="宋体" w:hAnsi="宋体"/>
          <w:b/>
          <w:sz w:val="24"/>
          <w:highlight w:val="none"/>
        </w:rPr>
      </w:pPr>
      <w:r>
        <w:rPr>
          <w:rFonts w:ascii="宋体" w:hAnsi="宋体"/>
          <w:sz w:val="24"/>
          <w:highlight w:val="none"/>
        </w:rPr>
        <w:t>委托人需要咨询人提交履约保证金的，由合同当事人在专用合同条款中约定履约保证金的方式、金额和期限。</w:t>
      </w:r>
    </w:p>
    <w:p w14:paraId="60E55153">
      <w:pPr>
        <w:pStyle w:val="33"/>
        <w:spacing w:after="0" w:line="520" w:lineRule="exact"/>
        <w:ind w:firstLine="480" w:firstLineChars="200"/>
        <w:rPr>
          <w:rFonts w:hint="eastAsia" w:ascii="宋体" w:hAnsi="宋体"/>
          <w:sz w:val="24"/>
          <w:highlight w:val="none"/>
        </w:rPr>
      </w:pPr>
      <w:r>
        <w:rPr>
          <w:rFonts w:ascii="宋体" w:hAnsi="宋体"/>
          <w:sz w:val="24"/>
          <w:highlight w:val="none"/>
        </w:rPr>
        <w:t>除专用合同条款另有约定外，履约保证金自合同生效之日起生效，在委托人签收最后一批</w:t>
      </w:r>
      <w:r>
        <w:rPr>
          <w:rFonts w:hint="eastAsia" w:ascii="宋体" w:hAnsi="宋体"/>
          <w:sz w:val="24"/>
          <w:highlight w:val="none"/>
        </w:rPr>
        <w:t>咨询服务</w:t>
      </w:r>
      <w:r>
        <w:rPr>
          <w:rFonts w:ascii="宋体" w:hAnsi="宋体"/>
          <w:sz w:val="24"/>
          <w:highlight w:val="none"/>
        </w:rPr>
        <w:t>成果文件之日起28天后失效。如果</w:t>
      </w:r>
      <w:r>
        <w:rPr>
          <w:rFonts w:hint="eastAsia" w:ascii="宋体" w:hAnsi="宋体"/>
          <w:sz w:val="24"/>
          <w:highlight w:val="none"/>
        </w:rPr>
        <w:t>咨询人</w:t>
      </w:r>
      <w:r>
        <w:rPr>
          <w:rFonts w:ascii="宋体" w:hAnsi="宋体"/>
          <w:sz w:val="24"/>
          <w:highlight w:val="none"/>
        </w:rPr>
        <w:t>不履行合同约定的义务或其履行不符合合同的约定，委托人有权扣划相应金额的履约保证金。</w:t>
      </w:r>
    </w:p>
    <w:p w14:paraId="586DD111">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4.3 分包和不得转包</w:t>
      </w:r>
    </w:p>
    <w:p w14:paraId="07FA52F2">
      <w:pPr>
        <w:pStyle w:val="701"/>
        <w:tabs>
          <w:tab w:val="left" w:pos="150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4.3.1 咨询人不得将其咨询服务的全部工作转包给第三人，或将其承包的全部咨询服务工程肢解后以分包的名义转包给第三人。</w:t>
      </w:r>
    </w:p>
    <w:p w14:paraId="294CB242">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4.3.2 咨询人</w:t>
      </w:r>
      <w:r>
        <w:rPr>
          <w:rFonts w:ascii="宋体" w:hAnsi="宋体"/>
          <w:sz w:val="24"/>
          <w:highlight w:val="none"/>
        </w:rPr>
        <w:t>不得将</w:t>
      </w:r>
      <w:r>
        <w:rPr>
          <w:rFonts w:hint="eastAsia" w:ascii="宋体" w:hAnsi="宋体"/>
          <w:sz w:val="24"/>
          <w:highlight w:val="none"/>
        </w:rPr>
        <w:t>咨询服务</w:t>
      </w:r>
      <w:r>
        <w:rPr>
          <w:rFonts w:ascii="宋体" w:hAnsi="宋体"/>
          <w:sz w:val="24"/>
          <w:highlight w:val="none"/>
        </w:rPr>
        <w:t>的主要、关键性工作分包给第三人。除专用合同条款另有约定外，未经委托人同意，</w:t>
      </w:r>
      <w:r>
        <w:rPr>
          <w:rFonts w:hint="eastAsia" w:ascii="宋体" w:hAnsi="宋体"/>
          <w:sz w:val="24"/>
          <w:highlight w:val="none"/>
        </w:rPr>
        <w:t>咨询人</w:t>
      </w:r>
      <w:r>
        <w:rPr>
          <w:rFonts w:ascii="宋体" w:hAnsi="宋体"/>
          <w:sz w:val="24"/>
          <w:highlight w:val="none"/>
        </w:rPr>
        <w:t>也不得将非主要、非关键性工作分包给第三人。具体可分包的</w:t>
      </w:r>
      <w:r>
        <w:rPr>
          <w:rFonts w:hint="eastAsia" w:ascii="宋体" w:hAnsi="宋体"/>
          <w:sz w:val="24"/>
          <w:highlight w:val="none"/>
        </w:rPr>
        <w:t>咨询服务</w:t>
      </w:r>
      <w:r>
        <w:rPr>
          <w:rFonts w:ascii="宋体" w:hAnsi="宋体"/>
          <w:sz w:val="24"/>
          <w:highlight w:val="none"/>
        </w:rPr>
        <w:t>内容及要求在专用合同条款中约定。</w:t>
      </w:r>
    </w:p>
    <w:p w14:paraId="7E5F451F">
      <w:pPr>
        <w:pStyle w:val="701"/>
        <w:tabs>
          <w:tab w:val="left" w:pos="1445"/>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4.3.3 委托人同意咨询人分包工作的，咨询人应向委托人提交1份分包合同副本，并对分包咨询服务工作质量承担连带责任。除专用合同条款另有约定外，分包人的咨询服务费用由咨询人与分包人自行支付。生效法律文书要求委托人向分包人支付分包合同价款的，委托人有权从应付咨询人工程款中扣除该部分款项。</w:t>
      </w:r>
    </w:p>
    <w:p w14:paraId="27EBAA7A">
      <w:pPr>
        <w:pStyle w:val="701"/>
        <w:tabs>
          <w:tab w:val="left" w:pos="150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4.3.4 分包人的资格能力应与其分包工作的标准和规模相适应，包括必要的企业资质、人员、设备和类似业绩等。</w:t>
      </w:r>
    </w:p>
    <w:p w14:paraId="16F7D9AC">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4.4 联合体</w:t>
      </w:r>
    </w:p>
    <w:p w14:paraId="3D665CAC">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4.4.1 联合体各方应共同与委托人签订合同。联合体各方应为履行合同承担连带责任。</w:t>
      </w:r>
    </w:p>
    <w:p w14:paraId="1AFE0D60">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4.4.2 联合体协议经委托人确认后作为合同附件。在履行合同过程中，未经委托人同意，不得修改联合体协议。</w:t>
      </w:r>
    </w:p>
    <w:p w14:paraId="1F53DC04">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4.4.3 联合体牵头人负责与委托人联系，并接受指示，负责组织联合体各成员全面履行合同。</w:t>
      </w:r>
    </w:p>
    <w:p w14:paraId="6F2C4B82">
      <w:pPr>
        <w:tabs>
          <w:tab w:val="left" w:pos="1051"/>
        </w:tabs>
        <w:autoSpaceDE w:val="0"/>
        <w:autoSpaceDN w:val="0"/>
        <w:spacing w:line="520" w:lineRule="exact"/>
        <w:ind w:firstLine="482" w:firstLineChars="200"/>
        <w:rPr>
          <w:rFonts w:hint="eastAsia" w:ascii="宋体" w:hAnsi="宋体"/>
          <w:b/>
          <w:sz w:val="24"/>
          <w:highlight w:val="none"/>
        </w:rPr>
      </w:pPr>
      <w:r>
        <w:rPr>
          <w:rFonts w:ascii="宋体" w:hAnsi="宋体"/>
          <w:b/>
          <w:sz w:val="24"/>
          <w:highlight w:val="none"/>
        </w:rPr>
        <w:t>4.5 项目负责人</w:t>
      </w:r>
    </w:p>
    <w:p w14:paraId="1159B410">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4.5.1 咨询人应按合同协议书的约定指派项目负责人，并在约定的期限内到职。咨询人更换项目负责人应事先征得委托人同意，并应在更换14天前将拟更换的项目负责人的姓名和详细资料提交委托人。项目负责人2天内不能履行职责的，应事先征得委托人同意，并委派代表代行其职责。</w:t>
      </w:r>
    </w:p>
    <w:p w14:paraId="395D8AC7">
      <w:pPr>
        <w:pStyle w:val="701"/>
        <w:tabs>
          <w:tab w:val="left" w:pos="1483"/>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4.5.2 项目负责人应按合同约定以及委托人要求，负责组织合同工作的实施。在情况紧急且无法与委托人取得联系时，可采取保证工程和人员生命财产安全的紧急措施，并在采取措施后24小时内向委托人提交书面报告。</w:t>
      </w:r>
    </w:p>
    <w:p w14:paraId="54A1BA46">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4.5.3 咨询人为履行合同发出的一切函件均应盖有咨询人单位章，并由咨询人的项目负责人签字确认。</w:t>
      </w:r>
    </w:p>
    <w:p w14:paraId="5B74024B">
      <w:pPr>
        <w:pStyle w:val="701"/>
        <w:tabs>
          <w:tab w:val="left" w:pos="150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4.5.4 按照专用合同条款约定，项目负责人可以授权其下属人员履行其某项职责，但事先应将这些人员的姓名、职务、联系方式、授权范围和授权期限书面通知委托人。</w:t>
      </w:r>
    </w:p>
    <w:p w14:paraId="0C88E28C">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 xml:space="preserve">4.6 </w:t>
      </w:r>
      <w:r>
        <w:rPr>
          <w:rFonts w:hint="eastAsia" w:ascii="宋体" w:hAnsi="宋体"/>
          <w:b/>
          <w:sz w:val="24"/>
          <w:highlight w:val="none"/>
        </w:rPr>
        <w:t>咨询</w:t>
      </w:r>
      <w:r>
        <w:rPr>
          <w:rFonts w:ascii="宋体" w:hAnsi="宋体"/>
          <w:b/>
          <w:sz w:val="24"/>
          <w:highlight w:val="none"/>
        </w:rPr>
        <w:t>人员的管理</w:t>
      </w:r>
    </w:p>
    <w:p w14:paraId="7A67CC87">
      <w:pPr>
        <w:pStyle w:val="701"/>
        <w:tabs>
          <w:tab w:val="left" w:pos="1474"/>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4.6.1 咨询人应在接到开始咨询服务通知之日起7天内，向委托人提交咨询服务项目机构以及人员安排的报告，其内容应包括项目机构设置、主要</w:t>
      </w:r>
      <w:r>
        <w:rPr>
          <w:rFonts w:hint="eastAsia" w:ascii="宋体" w:hAnsi="宋体"/>
          <w:sz w:val="24"/>
          <w:highlight w:val="none"/>
        </w:rPr>
        <w:t>咨询</w:t>
      </w:r>
      <w:r>
        <w:rPr>
          <w:rFonts w:ascii="宋体" w:hAnsi="宋体"/>
          <w:sz w:val="24"/>
          <w:highlight w:val="none"/>
        </w:rPr>
        <w:t>人员和其他人员的名单及资格条件。主要</w:t>
      </w:r>
      <w:r>
        <w:rPr>
          <w:rFonts w:hint="eastAsia" w:ascii="宋体" w:hAnsi="宋体"/>
          <w:sz w:val="24"/>
          <w:highlight w:val="none"/>
        </w:rPr>
        <w:t>咨询</w:t>
      </w:r>
      <w:r>
        <w:rPr>
          <w:rFonts w:ascii="宋体" w:hAnsi="宋体"/>
          <w:sz w:val="24"/>
          <w:highlight w:val="none"/>
        </w:rPr>
        <w:t>人员应相对稳定，更换主要</w:t>
      </w:r>
      <w:r>
        <w:rPr>
          <w:rFonts w:hint="eastAsia" w:ascii="宋体" w:hAnsi="宋体"/>
          <w:sz w:val="24"/>
          <w:highlight w:val="none"/>
        </w:rPr>
        <w:t>咨询</w:t>
      </w:r>
      <w:r>
        <w:rPr>
          <w:rFonts w:ascii="宋体" w:hAnsi="宋体"/>
          <w:sz w:val="24"/>
          <w:highlight w:val="none"/>
        </w:rPr>
        <w:t>人员的，应取得委托人的同意,并向委托人提交继任人员的资格、管理经验等资料。项目负责人的更换，应按照本章第4.5.1项规定执行。</w:t>
      </w:r>
    </w:p>
    <w:p w14:paraId="7B1E55AB">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4.6.2 除专用合同条款另有约定外，主要</w:t>
      </w:r>
      <w:r>
        <w:rPr>
          <w:rFonts w:hint="eastAsia" w:ascii="宋体" w:hAnsi="宋体"/>
          <w:sz w:val="24"/>
          <w:highlight w:val="none"/>
        </w:rPr>
        <w:t>咨询</w:t>
      </w:r>
      <w:r>
        <w:rPr>
          <w:rFonts w:ascii="宋体" w:hAnsi="宋体"/>
          <w:sz w:val="24"/>
          <w:highlight w:val="none"/>
        </w:rPr>
        <w:t>人员包括项目负责人、专业负责人、审核人、审定人等；其他人员包括各专业的</w:t>
      </w:r>
      <w:r>
        <w:rPr>
          <w:rFonts w:hint="eastAsia" w:ascii="宋体" w:hAnsi="宋体"/>
          <w:sz w:val="24"/>
          <w:highlight w:val="none"/>
        </w:rPr>
        <w:t>咨询</w:t>
      </w:r>
      <w:r>
        <w:rPr>
          <w:rFonts w:ascii="宋体" w:hAnsi="宋体"/>
          <w:sz w:val="24"/>
          <w:highlight w:val="none"/>
        </w:rPr>
        <w:t>人员、管理人员等。</w:t>
      </w:r>
    </w:p>
    <w:p w14:paraId="55C9806C">
      <w:pPr>
        <w:pStyle w:val="701"/>
        <w:tabs>
          <w:tab w:val="left" w:pos="1483"/>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4.6.3咨询人应保证其主要</w:t>
      </w:r>
      <w:r>
        <w:rPr>
          <w:rFonts w:hint="eastAsia" w:ascii="宋体" w:hAnsi="宋体"/>
          <w:sz w:val="24"/>
          <w:highlight w:val="none"/>
        </w:rPr>
        <w:t>咨询</w:t>
      </w:r>
      <w:r>
        <w:rPr>
          <w:rFonts w:ascii="宋体" w:hAnsi="宋体"/>
          <w:sz w:val="24"/>
          <w:highlight w:val="none"/>
        </w:rPr>
        <w:t>人员（含分包人）在合同期限内的任何时候，都能按时参加委托人组织的工作会议。</w:t>
      </w:r>
    </w:p>
    <w:p w14:paraId="2E50A074">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4.6.4 国家规定应当持证上岗的工作人员均应持有相应的资格证明，委托人有权随时检查。委托人认为有必要时，可以进行现场考核。</w:t>
      </w:r>
    </w:p>
    <w:p w14:paraId="66284739">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4.7 撤换项目负责人和其他人员</w:t>
      </w:r>
    </w:p>
    <w:p w14:paraId="324141AE">
      <w:pPr>
        <w:pStyle w:val="701"/>
        <w:tabs>
          <w:tab w:val="left" w:pos="1082"/>
        </w:tabs>
        <w:autoSpaceDE w:val="0"/>
        <w:autoSpaceDN w:val="0"/>
        <w:spacing w:line="520" w:lineRule="exact"/>
        <w:ind w:firstLine="480"/>
        <w:jc w:val="left"/>
        <w:rPr>
          <w:rFonts w:hint="eastAsia" w:ascii="宋体" w:hAnsi="宋体"/>
          <w:b/>
          <w:sz w:val="24"/>
          <w:highlight w:val="none"/>
        </w:rPr>
      </w:pPr>
      <w:r>
        <w:rPr>
          <w:rFonts w:ascii="宋体" w:hAnsi="宋体"/>
          <w:sz w:val="24"/>
          <w:highlight w:val="none"/>
        </w:rPr>
        <w:t>咨询人应对其项目负责人和其他人员进行有效管理。委托人要求撤换不能胜任本职工作、行为不端或玩忽职守的项目负责人和其他人员的，咨询人应予以撤换。</w:t>
      </w:r>
    </w:p>
    <w:p w14:paraId="0C81803D">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4.8 保障人员的合法权益</w:t>
      </w:r>
    </w:p>
    <w:p w14:paraId="5F215756">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4.8.1 咨询人应与其雇用的人员签订劳动合同，并按时发放工资。</w:t>
      </w:r>
    </w:p>
    <w:p w14:paraId="1D205A68">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4.8.2 咨询人应按劳动法的规定安排工作时间，保证其雇</w:t>
      </w:r>
      <w:r>
        <w:rPr>
          <w:rFonts w:hint="eastAsia" w:ascii="宋体" w:hAnsi="宋体"/>
          <w:sz w:val="24"/>
          <w:highlight w:val="none"/>
        </w:rPr>
        <w:t>佣</w:t>
      </w:r>
      <w:r>
        <w:rPr>
          <w:rFonts w:ascii="宋体" w:hAnsi="宋体"/>
          <w:sz w:val="24"/>
          <w:highlight w:val="none"/>
        </w:rPr>
        <w:t>人员享有休息和休假的权利。因咨询服务需要占用休假日或延长工作时间的，应不超过法律规定的限度，并按法律规定给予补休或付酬。</w:t>
      </w:r>
    </w:p>
    <w:p w14:paraId="7D390B4A">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4.8..3 咨询人应按有关法律规定和合同约定，为其雇</w:t>
      </w:r>
      <w:r>
        <w:rPr>
          <w:rFonts w:hint="eastAsia" w:ascii="宋体" w:hAnsi="宋体"/>
          <w:sz w:val="24"/>
          <w:highlight w:val="none"/>
        </w:rPr>
        <w:t>佣</w:t>
      </w:r>
      <w:r>
        <w:rPr>
          <w:rFonts w:ascii="宋体" w:hAnsi="宋体"/>
          <w:sz w:val="24"/>
          <w:highlight w:val="none"/>
        </w:rPr>
        <w:t>人员办理保险。</w:t>
      </w:r>
    </w:p>
    <w:p w14:paraId="107308FA">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4.9  合同价款应专款专用</w:t>
      </w:r>
    </w:p>
    <w:p w14:paraId="282C124C">
      <w:pPr>
        <w:pStyle w:val="33"/>
        <w:spacing w:after="0" w:line="520" w:lineRule="exact"/>
        <w:ind w:firstLine="480" w:firstLineChars="200"/>
        <w:rPr>
          <w:rFonts w:hint="eastAsia" w:ascii="宋体" w:hAnsi="宋体"/>
          <w:sz w:val="24"/>
          <w:highlight w:val="none"/>
        </w:rPr>
      </w:pPr>
      <w:r>
        <w:rPr>
          <w:rFonts w:ascii="宋体" w:hAnsi="宋体"/>
          <w:sz w:val="24"/>
          <w:highlight w:val="none"/>
        </w:rPr>
        <w:t>委托人按合同约定支付给</w:t>
      </w:r>
      <w:r>
        <w:rPr>
          <w:rFonts w:hint="eastAsia" w:ascii="宋体" w:hAnsi="宋体"/>
          <w:sz w:val="24"/>
          <w:highlight w:val="none"/>
        </w:rPr>
        <w:t>咨询人</w:t>
      </w:r>
      <w:r>
        <w:rPr>
          <w:rFonts w:ascii="宋体" w:hAnsi="宋体"/>
          <w:sz w:val="24"/>
          <w:highlight w:val="none"/>
        </w:rPr>
        <w:t>的各项价款，应专用于合同</w:t>
      </w:r>
      <w:r>
        <w:rPr>
          <w:rFonts w:hint="eastAsia" w:ascii="宋体" w:hAnsi="宋体"/>
          <w:sz w:val="24"/>
          <w:highlight w:val="none"/>
        </w:rPr>
        <w:t>咨询服务</w:t>
      </w:r>
      <w:r>
        <w:rPr>
          <w:rFonts w:ascii="宋体" w:hAnsi="宋体"/>
          <w:sz w:val="24"/>
          <w:highlight w:val="none"/>
        </w:rPr>
        <w:t>工作。</w:t>
      </w:r>
    </w:p>
    <w:p w14:paraId="3DC6BF48">
      <w:pPr>
        <w:pStyle w:val="723"/>
        <w:spacing w:line="520" w:lineRule="exact"/>
        <w:ind w:firstLine="482"/>
        <w:outlineLvl w:val="1"/>
        <w:rPr>
          <w:rFonts w:ascii="宋体" w:hAnsi="宋体" w:eastAsia="宋体"/>
          <w:bCs/>
          <w:szCs w:val="24"/>
          <w:highlight w:val="none"/>
        </w:rPr>
      </w:pPr>
      <w:bookmarkStart w:id="41" w:name="_Toc156986235"/>
      <w:bookmarkStart w:id="42" w:name="_Toc161231747"/>
      <w:r>
        <w:rPr>
          <w:rFonts w:ascii="宋体" w:hAnsi="宋体" w:eastAsia="宋体"/>
          <w:bCs/>
          <w:szCs w:val="24"/>
          <w:highlight w:val="none"/>
        </w:rPr>
        <w:t>5.咨询服务要求</w:t>
      </w:r>
      <w:bookmarkEnd w:id="41"/>
      <w:bookmarkEnd w:id="42"/>
    </w:p>
    <w:p w14:paraId="0CA5068D">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5.1 一般要求</w:t>
      </w:r>
    </w:p>
    <w:p w14:paraId="31F8F716">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5.1.1 委托人应当遵守法律和规范标准，不得以任何理由要求咨询人违反法律和工程质量、安全标准、环保标准进行咨询服务，降低工程质量。</w:t>
      </w:r>
    </w:p>
    <w:p w14:paraId="372BD2BF">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5.1.2咨询人应按照法律规定，以及国家、行业和地方的规范和标准完成咨询服务工作，并应符合委托人要求。各项规范、标准和委托人要求之间如对同一内容的描述不一致时，应以描述更为严格的内容为准。</w:t>
      </w:r>
    </w:p>
    <w:p w14:paraId="2740B55E">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5.1.3 除专用合同条款另有约定外，咨询人完成咨询服务工作所应遵守的法律规定，以及国家、行业和地方的规范和标准，均应视为在基准日适用的版本。基准日之后，前述版本发生重大变化，或者有新的法律，以及国家、行业和地方的规范和标准实施的，咨询人应向委托人提出遵守新规定的建议。委托人应在收到建议后 7天内发出是否遵守新规定的指示。委托人指示遵守新规定的，按照第11条约定执行。</w:t>
      </w:r>
    </w:p>
    <w:p w14:paraId="787A91AA">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5.1.4咨询人在咨询服务中选用的材料、设备，应当注明其规格、型号、性能等技术指标及适应性，满足质量、安全、节能、环保等要求。</w:t>
      </w:r>
    </w:p>
    <w:p w14:paraId="113321A5">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 xml:space="preserve">5.2 </w:t>
      </w:r>
      <w:r>
        <w:rPr>
          <w:rFonts w:ascii="宋体" w:hAnsi="宋体"/>
          <w:b/>
          <w:bCs/>
          <w:sz w:val="24"/>
          <w:highlight w:val="none"/>
        </w:rPr>
        <w:t>咨询服务</w:t>
      </w:r>
      <w:r>
        <w:rPr>
          <w:rFonts w:ascii="宋体" w:hAnsi="宋体"/>
          <w:b/>
          <w:sz w:val="24"/>
          <w:highlight w:val="none"/>
        </w:rPr>
        <w:t>依据</w:t>
      </w:r>
    </w:p>
    <w:p w14:paraId="719E6638">
      <w:pPr>
        <w:pStyle w:val="33"/>
        <w:spacing w:after="0" w:line="520" w:lineRule="exact"/>
        <w:ind w:firstLine="480" w:firstLineChars="200"/>
        <w:rPr>
          <w:rFonts w:hint="eastAsia" w:ascii="宋体" w:hAnsi="宋体"/>
          <w:sz w:val="24"/>
          <w:highlight w:val="none"/>
        </w:rPr>
      </w:pPr>
      <w:r>
        <w:rPr>
          <w:rFonts w:ascii="宋体" w:hAnsi="宋体"/>
          <w:sz w:val="24"/>
          <w:highlight w:val="none"/>
        </w:rPr>
        <w:t>除专用合同条款另有约定外，本工程的</w:t>
      </w:r>
      <w:r>
        <w:rPr>
          <w:rFonts w:hint="eastAsia" w:ascii="宋体" w:hAnsi="宋体"/>
          <w:sz w:val="24"/>
          <w:highlight w:val="none"/>
        </w:rPr>
        <w:t>咨询服务</w:t>
      </w:r>
      <w:r>
        <w:rPr>
          <w:rFonts w:ascii="宋体" w:hAnsi="宋体"/>
          <w:sz w:val="24"/>
          <w:highlight w:val="none"/>
        </w:rPr>
        <w:t>依据如下：</w:t>
      </w:r>
    </w:p>
    <w:p w14:paraId="64C463C9">
      <w:pPr>
        <w:pStyle w:val="701"/>
        <w:tabs>
          <w:tab w:val="left" w:pos="1511"/>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（1）适用的法律、行政法规及部门规章；</w:t>
      </w:r>
    </w:p>
    <w:p w14:paraId="5D34F028">
      <w:pPr>
        <w:pStyle w:val="701"/>
        <w:tabs>
          <w:tab w:val="left" w:pos="1511"/>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（2）相关的规范、标准、规程；</w:t>
      </w:r>
    </w:p>
    <w:p w14:paraId="52EE1C13">
      <w:pPr>
        <w:pStyle w:val="701"/>
        <w:tabs>
          <w:tab w:val="left" w:pos="1511"/>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（3）基础资料及其他文件；</w:t>
      </w:r>
    </w:p>
    <w:p w14:paraId="13B7F42D">
      <w:pPr>
        <w:pStyle w:val="701"/>
        <w:tabs>
          <w:tab w:val="left" w:pos="1506"/>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（4）本咨询服务合同及补充合同（如有）；</w:t>
      </w:r>
    </w:p>
    <w:p w14:paraId="131F0BB6">
      <w:pPr>
        <w:pStyle w:val="701"/>
        <w:tabs>
          <w:tab w:val="left" w:pos="1511"/>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（5）本工程前期成果文件；</w:t>
      </w:r>
    </w:p>
    <w:p w14:paraId="291102C9">
      <w:pPr>
        <w:pStyle w:val="701"/>
        <w:tabs>
          <w:tab w:val="left" w:pos="1511"/>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（6）合同履行中与咨询服务有关的来往函件；</w:t>
      </w:r>
    </w:p>
    <w:p w14:paraId="0CA49F4E">
      <w:pPr>
        <w:pStyle w:val="701"/>
        <w:tabs>
          <w:tab w:val="left" w:pos="1511"/>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（7）其他咨询服务依据。</w:t>
      </w:r>
    </w:p>
    <w:p w14:paraId="2280355A">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5.3 咨询服务范围</w:t>
      </w:r>
    </w:p>
    <w:p w14:paraId="2B8B7226">
      <w:pPr>
        <w:pStyle w:val="33"/>
        <w:spacing w:after="0" w:line="520" w:lineRule="exact"/>
        <w:ind w:firstLine="480" w:firstLineChars="200"/>
        <w:rPr>
          <w:rFonts w:hint="eastAsia" w:ascii="宋体" w:hAnsi="宋体"/>
          <w:sz w:val="24"/>
          <w:highlight w:val="none"/>
        </w:rPr>
      </w:pPr>
      <w:r>
        <w:rPr>
          <w:rFonts w:ascii="宋体" w:hAnsi="宋体"/>
          <w:sz w:val="24"/>
          <w:highlight w:val="none"/>
        </w:rPr>
        <w:t>本合同的</w:t>
      </w:r>
      <w:r>
        <w:rPr>
          <w:rFonts w:hint="eastAsia" w:ascii="宋体" w:hAnsi="宋体"/>
          <w:sz w:val="24"/>
          <w:highlight w:val="none"/>
        </w:rPr>
        <w:t>咨询服务</w:t>
      </w:r>
      <w:r>
        <w:rPr>
          <w:rFonts w:ascii="宋体" w:hAnsi="宋体"/>
          <w:sz w:val="24"/>
          <w:highlight w:val="none"/>
        </w:rPr>
        <w:t>范围具体范围在专用合同条款中约定。</w:t>
      </w:r>
    </w:p>
    <w:p w14:paraId="1FA6D4FA">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5.4 咨询服务成果文件要求</w:t>
      </w:r>
    </w:p>
    <w:p w14:paraId="5E4544FF">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5.4.1 咨询服务成果文件的编制应符合法律法规、规范标准的强制性规定和委托人要求，咨询服务依据应完整、准确、可靠，咨询服务方案论证充分，计算成果规范可靠，并能够实施。</w:t>
      </w:r>
    </w:p>
    <w:p w14:paraId="2274E419">
      <w:pPr>
        <w:pStyle w:val="701"/>
        <w:tabs>
          <w:tab w:val="left" w:pos="1466"/>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5.4.2 咨询服务应当根据法律、规范标准和委托人要求，并在咨询服务成果文件中予以注明。</w:t>
      </w:r>
    </w:p>
    <w:p w14:paraId="795F576A">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5.4.3 咨询服务成果文件的深度应满足本合同相应咨询服务阶段的规定要求，满足委托人的下步工作需要，并应符合国家和行业现行规定。</w:t>
      </w:r>
    </w:p>
    <w:p w14:paraId="59A97086">
      <w:pPr>
        <w:pStyle w:val="723"/>
        <w:spacing w:line="520" w:lineRule="exact"/>
        <w:ind w:firstLine="482"/>
        <w:outlineLvl w:val="1"/>
        <w:rPr>
          <w:rFonts w:ascii="宋体" w:hAnsi="宋体" w:eastAsia="宋体"/>
          <w:b w:val="0"/>
          <w:bCs/>
          <w:szCs w:val="24"/>
          <w:highlight w:val="none"/>
        </w:rPr>
      </w:pPr>
      <w:bookmarkStart w:id="43" w:name="_Toc161231748"/>
      <w:bookmarkStart w:id="44" w:name="_Toc156986236"/>
      <w:r>
        <w:rPr>
          <w:rFonts w:ascii="宋体" w:hAnsi="宋体" w:eastAsia="宋体"/>
          <w:bCs/>
          <w:szCs w:val="24"/>
          <w:highlight w:val="none"/>
        </w:rPr>
        <w:t>6.开始咨询服务和完成咨询服务</w:t>
      </w:r>
      <w:bookmarkEnd w:id="43"/>
      <w:bookmarkEnd w:id="44"/>
    </w:p>
    <w:p w14:paraId="544E97A0">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6.1 开始咨询服务</w:t>
      </w:r>
    </w:p>
    <w:p w14:paraId="661BB1E2">
      <w:pPr>
        <w:pStyle w:val="701"/>
        <w:tabs>
          <w:tab w:val="left" w:pos="145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6.1.1 符合专用合同条款约定的开始咨询服务条件的，委托人应提前7天向咨询人发出开始咨询服务通知。咨询服务期限自开始咨询服务通知中载明的开始咨询服务日期起计算。</w:t>
      </w:r>
    </w:p>
    <w:p w14:paraId="4F84265C">
      <w:pPr>
        <w:pStyle w:val="701"/>
        <w:tabs>
          <w:tab w:val="left" w:pos="147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6.1.2 除专用合同条款另有约定外，因委托人原因造成合同签订之日起90天内未能发出开始咨询服务通知的，咨询人有权提出价格调整要求，或者解除合同。委托人应当承担由此增加的费用和（或）周期延误。</w:t>
      </w:r>
    </w:p>
    <w:p w14:paraId="1BC0698C">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6.2 委托人引起的周期延误</w:t>
      </w:r>
    </w:p>
    <w:p w14:paraId="3F9DD655">
      <w:pPr>
        <w:pStyle w:val="33"/>
        <w:spacing w:after="0" w:line="520" w:lineRule="exact"/>
        <w:ind w:firstLine="480" w:firstLineChars="200"/>
        <w:rPr>
          <w:rFonts w:hint="eastAsia" w:ascii="宋体" w:hAnsi="宋体"/>
          <w:sz w:val="24"/>
          <w:highlight w:val="none"/>
        </w:rPr>
      </w:pPr>
      <w:r>
        <w:rPr>
          <w:rFonts w:ascii="宋体" w:hAnsi="宋体"/>
          <w:sz w:val="24"/>
          <w:highlight w:val="none"/>
        </w:rPr>
        <w:t>在履行合同过程中，由于委托人的下列原因造成</w:t>
      </w:r>
      <w:r>
        <w:rPr>
          <w:rFonts w:hint="eastAsia" w:ascii="宋体" w:hAnsi="宋体"/>
          <w:sz w:val="24"/>
          <w:highlight w:val="none"/>
        </w:rPr>
        <w:t>咨询服务</w:t>
      </w:r>
      <w:r>
        <w:rPr>
          <w:rFonts w:ascii="宋体" w:hAnsi="宋体"/>
          <w:sz w:val="24"/>
          <w:highlight w:val="none"/>
        </w:rPr>
        <w:t>期限延误的，委托人应当延长</w:t>
      </w:r>
      <w:r>
        <w:rPr>
          <w:rFonts w:hint="eastAsia" w:ascii="宋体" w:hAnsi="宋体"/>
          <w:sz w:val="24"/>
          <w:highlight w:val="none"/>
        </w:rPr>
        <w:t>咨询服务</w:t>
      </w:r>
      <w:r>
        <w:rPr>
          <w:rFonts w:ascii="宋体" w:hAnsi="宋体"/>
          <w:sz w:val="24"/>
          <w:highlight w:val="none"/>
        </w:rPr>
        <w:t>期限并增加</w:t>
      </w:r>
      <w:r>
        <w:rPr>
          <w:rFonts w:hint="eastAsia" w:ascii="宋体" w:hAnsi="宋体"/>
          <w:sz w:val="24"/>
          <w:highlight w:val="none"/>
        </w:rPr>
        <w:t>咨询服务</w:t>
      </w:r>
      <w:r>
        <w:rPr>
          <w:rFonts w:ascii="宋体" w:hAnsi="宋体"/>
          <w:sz w:val="24"/>
          <w:highlight w:val="none"/>
        </w:rPr>
        <w:t>费用，具体方法在专用合同条款中约定。</w:t>
      </w:r>
    </w:p>
    <w:p w14:paraId="253456BE">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（1）合同变更；</w:t>
      </w:r>
    </w:p>
    <w:p w14:paraId="63F08506">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（2）未按合同约定期限及时答复咨询服务事项；</w:t>
      </w:r>
    </w:p>
    <w:p w14:paraId="1D2C1465">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（3）因委托人原因导致的暂停咨询服务；</w:t>
      </w:r>
    </w:p>
    <w:p w14:paraId="3F1718AB">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（4）未按合同约定及时支付咨询服务费用；</w:t>
      </w:r>
    </w:p>
    <w:p w14:paraId="741A37E0">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（5）委托人提供的基准资料错误；</w:t>
      </w:r>
    </w:p>
    <w:p w14:paraId="2CDE91D3">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（6）未及时按照履行合同约定的相关义务；</w:t>
      </w:r>
    </w:p>
    <w:p w14:paraId="718D1275">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（7）未能按照合同约定期限对咨询服务成果文件进行审查；</w:t>
      </w:r>
    </w:p>
    <w:p w14:paraId="4C0A054B">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（8）委托人造成周期延误的其他原因。</w:t>
      </w:r>
    </w:p>
    <w:p w14:paraId="3779F293">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 xml:space="preserve">6.3 </w:t>
      </w:r>
      <w:r>
        <w:rPr>
          <w:rFonts w:ascii="宋体" w:hAnsi="宋体"/>
          <w:b/>
          <w:bCs/>
          <w:sz w:val="24"/>
          <w:highlight w:val="none"/>
        </w:rPr>
        <w:t>咨询人</w:t>
      </w:r>
      <w:r>
        <w:rPr>
          <w:rFonts w:ascii="宋体" w:hAnsi="宋体"/>
          <w:b/>
          <w:sz w:val="24"/>
          <w:highlight w:val="none"/>
        </w:rPr>
        <w:t>引起的周期延误</w:t>
      </w:r>
    </w:p>
    <w:p w14:paraId="5C5BD38F">
      <w:pPr>
        <w:pStyle w:val="33"/>
        <w:spacing w:after="0" w:line="520" w:lineRule="exact"/>
        <w:ind w:firstLine="480" w:firstLineChars="200"/>
        <w:rPr>
          <w:rFonts w:hint="eastAsia" w:ascii="宋体" w:hAnsi="宋体"/>
          <w:sz w:val="24"/>
          <w:highlight w:val="none"/>
        </w:rPr>
      </w:pPr>
      <w:r>
        <w:rPr>
          <w:rFonts w:ascii="宋体" w:hAnsi="宋体"/>
          <w:sz w:val="24"/>
          <w:highlight w:val="none"/>
        </w:rPr>
        <w:t>由于</w:t>
      </w:r>
      <w:r>
        <w:rPr>
          <w:rFonts w:hint="eastAsia" w:ascii="宋体" w:hAnsi="宋体"/>
          <w:sz w:val="24"/>
          <w:highlight w:val="none"/>
        </w:rPr>
        <w:t>咨询人</w:t>
      </w:r>
      <w:r>
        <w:rPr>
          <w:rFonts w:ascii="宋体" w:hAnsi="宋体"/>
          <w:sz w:val="24"/>
          <w:highlight w:val="none"/>
        </w:rPr>
        <w:t>原因造成周期延误，</w:t>
      </w:r>
      <w:r>
        <w:rPr>
          <w:rFonts w:hint="eastAsia" w:ascii="宋体" w:hAnsi="宋体"/>
          <w:sz w:val="24"/>
          <w:highlight w:val="none"/>
        </w:rPr>
        <w:t>咨询人</w:t>
      </w:r>
      <w:r>
        <w:rPr>
          <w:rFonts w:ascii="宋体" w:hAnsi="宋体"/>
          <w:sz w:val="24"/>
          <w:highlight w:val="none"/>
        </w:rPr>
        <w:t>应支付逾期违约金。逾期违约金的计算方法和最高限额在专用合同条款中约定。</w:t>
      </w:r>
    </w:p>
    <w:p w14:paraId="49CFECD7">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6.4 第三人引起的周期延误</w:t>
      </w:r>
    </w:p>
    <w:p w14:paraId="48BDD06B">
      <w:pPr>
        <w:pStyle w:val="33"/>
        <w:spacing w:after="0" w:line="520" w:lineRule="exact"/>
        <w:ind w:firstLine="480" w:firstLineChars="200"/>
        <w:rPr>
          <w:rFonts w:hint="eastAsia" w:ascii="宋体" w:hAnsi="宋体"/>
          <w:sz w:val="24"/>
          <w:highlight w:val="none"/>
        </w:rPr>
      </w:pPr>
      <w:r>
        <w:rPr>
          <w:rFonts w:ascii="宋体" w:hAnsi="宋体"/>
          <w:sz w:val="24"/>
          <w:highlight w:val="none"/>
        </w:rPr>
        <w:t>由于行政管理部门审查或其他第三人原因造成费用增加和（或）周期延误的，由委托人承担。</w:t>
      </w:r>
    </w:p>
    <w:p w14:paraId="34F16A52">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6.5 完成咨询服务</w:t>
      </w:r>
    </w:p>
    <w:p w14:paraId="2C889046">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6.5.1 咨询人完成咨询服务之后，应当根据法律、规范标准、合同约定和委托人要求提交咨询服务成果文件。</w:t>
      </w:r>
    </w:p>
    <w:p w14:paraId="0E13A805">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6.5.2 咨询服务成果文件是工程咨询服务的最终成果之一，应当根据本工程的咨询服务内容和不同阶段的咨询服务任务、目的和要求等进行编制。</w:t>
      </w:r>
    </w:p>
    <w:p w14:paraId="23219272">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6.5.3 除专用合同条款另有约定外，咨询服务成果文件包括纸质文件和电子文件两种形式，内容应当一致。两者若有不一致时，应以纸质文件为准。纸质文件一式八份，应当加盖单位章和项目负责人注册执业印章；电子文件中的文字为 WORD 格式、图形为 CAD、JPG 等格式，并应使用光盘和 U 盘分别贮存。</w:t>
      </w:r>
    </w:p>
    <w:p w14:paraId="59FBF5F4">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6.6 提前完成咨询服务</w:t>
      </w:r>
    </w:p>
    <w:p w14:paraId="321789FA">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6.6.1 根据委托人要求或者基于专业能力判断，咨询人认为能够提前完成咨询服务的，可向委托人递交一份提前完成咨询服务建议书，包括实施方案、提前时间、咨询服务费用变动等内容。除专用合同条款另有约定之外，委托人接受建议书的，不因提前完成咨询服务而减少咨询服务费用；增加咨询服务费用的，所增费用由委托人承担。</w:t>
      </w:r>
    </w:p>
    <w:p w14:paraId="4C150AB8">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6.6.2 委托人要求提前完成咨询服务但咨询人认为无法实施的，应在收到委托人书面指示后7天内提出书面异议，说明不能提前完成的理由。委托人应在收到异议后7天内予以答复。任何情况下，委托人不得压缩合理的咨询服务期限。</w:t>
      </w:r>
    </w:p>
    <w:p w14:paraId="5E4918F2">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6.6.3 由于咨询人提前完成咨询服务而给委托人带来经济效益的，委托人可以在专用合同条款中约定咨询人因此获得的奖励内容。</w:t>
      </w:r>
    </w:p>
    <w:p w14:paraId="354EEF88">
      <w:pPr>
        <w:pStyle w:val="723"/>
        <w:spacing w:line="520" w:lineRule="exact"/>
        <w:ind w:firstLine="482"/>
        <w:outlineLvl w:val="1"/>
        <w:rPr>
          <w:rFonts w:ascii="宋体" w:hAnsi="宋体" w:eastAsia="宋体"/>
          <w:b w:val="0"/>
          <w:bCs/>
          <w:szCs w:val="24"/>
          <w:highlight w:val="none"/>
        </w:rPr>
      </w:pPr>
      <w:bookmarkStart w:id="45" w:name="_Toc161231749"/>
      <w:bookmarkStart w:id="46" w:name="_Toc156986237"/>
      <w:r>
        <w:rPr>
          <w:rFonts w:ascii="宋体" w:hAnsi="宋体" w:eastAsia="宋体"/>
          <w:bCs/>
          <w:szCs w:val="24"/>
          <w:highlight w:val="none"/>
        </w:rPr>
        <w:t>7.暂停咨询服务</w:t>
      </w:r>
      <w:bookmarkEnd w:id="45"/>
      <w:bookmarkEnd w:id="46"/>
    </w:p>
    <w:p w14:paraId="3047F24C">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7.1 委托人原因暂停咨询服务</w:t>
      </w:r>
    </w:p>
    <w:p w14:paraId="532728CC">
      <w:pPr>
        <w:pStyle w:val="33"/>
        <w:spacing w:after="0" w:line="520" w:lineRule="exact"/>
        <w:ind w:firstLine="480" w:firstLineChars="200"/>
        <w:rPr>
          <w:rFonts w:hint="eastAsia" w:ascii="宋体" w:hAnsi="宋体"/>
          <w:sz w:val="24"/>
          <w:highlight w:val="none"/>
        </w:rPr>
      </w:pPr>
      <w:r>
        <w:rPr>
          <w:rFonts w:ascii="宋体" w:hAnsi="宋体"/>
          <w:sz w:val="24"/>
          <w:highlight w:val="none"/>
        </w:rPr>
        <w:t>合同履行中发生下列情形之一的，</w:t>
      </w:r>
      <w:r>
        <w:rPr>
          <w:rFonts w:hint="eastAsia" w:ascii="宋体" w:hAnsi="宋体"/>
          <w:sz w:val="24"/>
          <w:highlight w:val="none"/>
        </w:rPr>
        <w:t>咨询人</w:t>
      </w:r>
      <w:r>
        <w:rPr>
          <w:rFonts w:ascii="宋体" w:hAnsi="宋体"/>
          <w:sz w:val="24"/>
          <w:highlight w:val="none"/>
        </w:rPr>
        <w:t>可向委托人发出通知，要求委托人采取有效措施予以纠正。委托人收到</w:t>
      </w:r>
      <w:r>
        <w:rPr>
          <w:rFonts w:hint="eastAsia" w:ascii="宋体" w:hAnsi="宋体"/>
          <w:sz w:val="24"/>
          <w:highlight w:val="none"/>
        </w:rPr>
        <w:t>咨询人</w:t>
      </w:r>
      <w:r>
        <w:rPr>
          <w:rFonts w:ascii="宋体" w:hAnsi="宋体"/>
          <w:sz w:val="24"/>
          <w:highlight w:val="none"/>
        </w:rPr>
        <w:t>通知后的28天内仍不履行合同义务时，</w:t>
      </w:r>
      <w:r>
        <w:rPr>
          <w:rFonts w:hint="eastAsia" w:ascii="宋体" w:hAnsi="宋体"/>
          <w:sz w:val="24"/>
          <w:highlight w:val="none"/>
        </w:rPr>
        <w:t>咨询人</w:t>
      </w:r>
      <w:r>
        <w:rPr>
          <w:rFonts w:ascii="宋体" w:hAnsi="宋体"/>
          <w:sz w:val="24"/>
          <w:highlight w:val="none"/>
        </w:rPr>
        <w:t>有权暂停</w:t>
      </w:r>
      <w:r>
        <w:rPr>
          <w:rFonts w:hint="eastAsia" w:ascii="宋体" w:hAnsi="宋体"/>
          <w:sz w:val="24"/>
          <w:highlight w:val="none"/>
        </w:rPr>
        <w:t>咨询服务</w:t>
      </w:r>
      <w:r>
        <w:rPr>
          <w:rFonts w:ascii="宋体" w:hAnsi="宋体"/>
          <w:sz w:val="24"/>
          <w:highlight w:val="none"/>
        </w:rPr>
        <w:t>并通知委托人；委托人应承担由此导致的费用增加和（或）周期延误。</w:t>
      </w:r>
    </w:p>
    <w:p w14:paraId="2054F620">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（1）委托人违约；</w:t>
      </w:r>
    </w:p>
    <w:p w14:paraId="7672DF32">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（2）委托人确定暂停咨询服务；</w:t>
      </w:r>
    </w:p>
    <w:p w14:paraId="2FE97C7F">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（3）合同约定由委托人承担责任的其他情形。</w:t>
      </w:r>
    </w:p>
    <w:p w14:paraId="2B59ED61">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7.2 咨询人原因暂停咨询服务</w:t>
      </w:r>
    </w:p>
    <w:p w14:paraId="33F46287">
      <w:pPr>
        <w:pStyle w:val="33"/>
        <w:spacing w:after="0" w:line="520" w:lineRule="exact"/>
        <w:ind w:firstLine="480" w:firstLineChars="200"/>
        <w:rPr>
          <w:rFonts w:hint="eastAsia" w:ascii="宋体" w:hAnsi="宋体"/>
          <w:sz w:val="24"/>
          <w:highlight w:val="none"/>
        </w:rPr>
      </w:pPr>
      <w:r>
        <w:rPr>
          <w:rFonts w:ascii="宋体" w:hAnsi="宋体"/>
          <w:sz w:val="24"/>
          <w:highlight w:val="none"/>
        </w:rPr>
        <w:t>合同履行中发生下列情形之一的，委托人可向</w:t>
      </w:r>
      <w:r>
        <w:rPr>
          <w:rFonts w:hint="eastAsia" w:ascii="宋体" w:hAnsi="宋体"/>
          <w:sz w:val="24"/>
          <w:highlight w:val="none"/>
        </w:rPr>
        <w:t>咨询人</w:t>
      </w:r>
      <w:r>
        <w:rPr>
          <w:rFonts w:ascii="宋体" w:hAnsi="宋体"/>
          <w:sz w:val="24"/>
          <w:highlight w:val="none"/>
        </w:rPr>
        <w:t>发出通知暂停</w:t>
      </w:r>
      <w:r>
        <w:rPr>
          <w:rFonts w:hint="eastAsia" w:ascii="宋体" w:hAnsi="宋体"/>
          <w:sz w:val="24"/>
          <w:highlight w:val="none"/>
        </w:rPr>
        <w:t>咨询服务</w:t>
      </w:r>
      <w:r>
        <w:rPr>
          <w:rFonts w:ascii="宋体" w:hAnsi="宋体"/>
          <w:sz w:val="24"/>
          <w:highlight w:val="none"/>
        </w:rPr>
        <w:t>，由此造成费用的增加和（或）周期延误由</w:t>
      </w:r>
      <w:r>
        <w:rPr>
          <w:rFonts w:hint="eastAsia" w:ascii="宋体" w:hAnsi="宋体"/>
          <w:sz w:val="24"/>
          <w:highlight w:val="none"/>
        </w:rPr>
        <w:t>咨询人</w:t>
      </w:r>
      <w:r>
        <w:rPr>
          <w:rFonts w:ascii="宋体" w:hAnsi="宋体"/>
          <w:sz w:val="24"/>
          <w:highlight w:val="none"/>
        </w:rPr>
        <w:t>承担：</w:t>
      </w:r>
    </w:p>
    <w:p w14:paraId="4174A90A">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（1）咨询人违约；</w:t>
      </w:r>
    </w:p>
    <w:p w14:paraId="3385AFDD">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（2）咨询人擅自暂停咨询服务；</w:t>
      </w:r>
    </w:p>
    <w:p w14:paraId="2AB872D9">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（3）合同约定由咨询人承担责任的其他情形。</w:t>
      </w:r>
    </w:p>
    <w:p w14:paraId="011AC634">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7.3 暂停期间的文件照管</w:t>
      </w:r>
    </w:p>
    <w:p w14:paraId="7B32646C">
      <w:pPr>
        <w:pStyle w:val="33"/>
        <w:spacing w:after="0" w:line="520" w:lineRule="exact"/>
        <w:ind w:firstLine="480" w:firstLineChars="200"/>
        <w:rPr>
          <w:rFonts w:hint="eastAsia" w:ascii="宋体" w:hAnsi="宋体"/>
          <w:sz w:val="24"/>
          <w:highlight w:val="none"/>
        </w:rPr>
      </w:pPr>
      <w:r>
        <w:rPr>
          <w:rFonts w:ascii="宋体" w:hAnsi="宋体"/>
          <w:sz w:val="24"/>
          <w:highlight w:val="none"/>
        </w:rPr>
        <w:t>不论由于何种原因引起暂停</w:t>
      </w:r>
      <w:r>
        <w:rPr>
          <w:rFonts w:hint="eastAsia" w:ascii="宋体" w:hAnsi="宋体"/>
          <w:sz w:val="24"/>
          <w:highlight w:val="none"/>
        </w:rPr>
        <w:t>咨询服务</w:t>
      </w:r>
      <w:r>
        <w:rPr>
          <w:rFonts w:ascii="宋体" w:hAnsi="宋体"/>
          <w:sz w:val="24"/>
          <w:highlight w:val="none"/>
        </w:rPr>
        <w:t>的，暂停期间</w:t>
      </w:r>
      <w:r>
        <w:rPr>
          <w:rFonts w:hint="eastAsia" w:ascii="宋体" w:hAnsi="宋体"/>
          <w:sz w:val="24"/>
          <w:highlight w:val="none"/>
        </w:rPr>
        <w:t>咨询人</w:t>
      </w:r>
      <w:r>
        <w:rPr>
          <w:rFonts w:ascii="宋体" w:hAnsi="宋体"/>
          <w:sz w:val="24"/>
          <w:highlight w:val="none"/>
        </w:rPr>
        <w:t>应负责妥善保护已完部分的</w:t>
      </w:r>
      <w:r>
        <w:rPr>
          <w:rFonts w:hint="eastAsia" w:ascii="宋体" w:hAnsi="宋体"/>
          <w:sz w:val="24"/>
          <w:highlight w:val="none"/>
        </w:rPr>
        <w:t>咨询服务</w:t>
      </w:r>
      <w:r>
        <w:rPr>
          <w:rFonts w:ascii="宋体" w:hAnsi="宋体"/>
          <w:sz w:val="24"/>
          <w:highlight w:val="none"/>
        </w:rPr>
        <w:t>成果文件，由此增加的费用由责任方承担。</w:t>
      </w:r>
    </w:p>
    <w:p w14:paraId="57437187">
      <w:pPr>
        <w:pStyle w:val="723"/>
        <w:spacing w:line="520" w:lineRule="exact"/>
        <w:ind w:firstLine="482"/>
        <w:outlineLvl w:val="1"/>
        <w:rPr>
          <w:rFonts w:ascii="宋体" w:hAnsi="宋体" w:eastAsia="宋体"/>
          <w:b w:val="0"/>
          <w:bCs/>
          <w:szCs w:val="24"/>
          <w:highlight w:val="none"/>
        </w:rPr>
      </w:pPr>
      <w:bookmarkStart w:id="47" w:name="_Toc161231750"/>
      <w:bookmarkStart w:id="48" w:name="_Toc156986238"/>
      <w:r>
        <w:rPr>
          <w:rFonts w:ascii="宋体" w:hAnsi="宋体" w:eastAsia="宋体"/>
          <w:bCs/>
          <w:szCs w:val="24"/>
          <w:highlight w:val="none"/>
        </w:rPr>
        <w:t>8.咨询服务成果文件</w:t>
      </w:r>
      <w:bookmarkEnd w:id="47"/>
      <w:bookmarkEnd w:id="48"/>
    </w:p>
    <w:p w14:paraId="51673BCE">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8.1 咨询服务成果文件接收</w:t>
      </w:r>
    </w:p>
    <w:p w14:paraId="006E4008">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8.1.1 委托人应当及时接收咨询人提交的咨询服务成果文件。如无正当理由拒收的，视为委托人已经接收咨询服务成果文件。</w:t>
      </w:r>
    </w:p>
    <w:p w14:paraId="209B1F7E">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8.1.2 委托人接收咨询服务成果文件时，应向咨询人出具文件签收凭证。</w:t>
      </w:r>
    </w:p>
    <w:p w14:paraId="7A13DB2B">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8.1.3 咨询服务成果文件提交的份数、内容、纸幅、装订格式、电子文件要求，在专用合同条款中约定。</w:t>
      </w:r>
    </w:p>
    <w:p w14:paraId="66CC0761">
      <w:pPr>
        <w:pStyle w:val="701"/>
        <w:tabs>
          <w:tab w:val="left" w:pos="1082"/>
        </w:tabs>
        <w:autoSpaceDE w:val="0"/>
        <w:autoSpaceDN w:val="0"/>
        <w:spacing w:line="520" w:lineRule="exact"/>
        <w:ind w:firstLine="482"/>
        <w:jc w:val="left"/>
        <w:rPr>
          <w:rFonts w:hint="eastAsia" w:ascii="宋体" w:hAnsi="宋体"/>
          <w:sz w:val="24"/>
          <w:highlight w:val="none"/>
        </w:rPr>
      </w:pPr>
      <w:r>
        <w:rPr>
          <w:rFonts w:ascii="宋体" w:hAnsi="宋体"/>
          <w:b/>
          <w:sz w:val="24"/>
          <w:highlight w:val="none"/>
        </w:rPr>
        <w:t>8.2 委托人审查咨询服务成果文件</w:t>
      </w:r>
    </w:p>
    <w:p w14:paraId="3C43F51F">
      <w:pPr>
        <w:pStyle w:val="701"/>
        <w:tabs>
          <w:tab w:val="left" w:pos="150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8.2.1 委托人接收咨询服务成果文件之后，可以自行或者组织专家会进行审查，咨询人应当给予配合。审查标准应当符合法律、规范标准、合同约定和委托人要求等；审查的具体范围、明细内容和费用分担，在专用合同条款中约定。</w:t>
      </w:r>
    </w:p>
    <w:p w14:paraId="161F7AC9">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8.2.2 除专用合同条款另有约定外，委托人对于咨询服务成果文件的审查期限，自文件接收之日起不应超过14天。委托人逾期未做出审查结论且未提出异议的，视为咨询人的咨询服务成果文件已经通过委托人审查。</w:t>
      </w:r>
    </w:p>
    <w:p w14:paraId="50B6204C">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8.2.3 委托人审查后不同意咨询服务成果文件的，应以书面形式通知咨询人，说明审查不通过的理由及其具体内容。咨询人应根据委托人的审查意见修改完善咨询服务成果文件，并重新报送委托人审查，审查期限重新起算。</w:t>
      </w:r>
    </w:p>
    <w:p w14:paraId="7601F50C">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8.3 审查机构审查咨询服务成果文件</w:t>
      </w:r>
    </w:p>
    <w:p w14:paraId="4422CDB6">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8.3.1 咨询服务成果文件需经政府有关部门审查或批准的，委托人应在审查同意后，按照有关主管部门要求，将咨询服务成果文件和相关资料报送政府有关部门进行审查。委托人的审查和审查机构的审查不减免咨询人因为服务质量问题而应承担的咨询服务责任。</w:t>
      </w:r>
    </w:p>
    <w:p w14:paraId="063A9ECE">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8.3.2 对于审查机构的审查意见，如不需要修改委托人要求的，应由咨询人按照审查意见修改完善咨询服务成果文件，由此导致的费用增加和（或）周期延误由咨询人承担；如需修改委托人要求的，则由委托人重新修改和提出委托人要求，再由咨询人根据新的委托人要求修改完善咨询服务成果文件，由此导致的费用增加和（或）周期延误由委托人承担。</w:t>
      </w:r>
    </w:p>
    <w:p w14:paraId="11EAF697">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8.3.3 由于自身原因造成咨询服务成果文件未通过审查机构审查的，咨询人应当承担违约责任，采取补救措施直至达到合同约定的质量标准，并自行承担由此导致的费用增加和（或）周期延误。</w:t>
      </w:r>
    </w:p>
    <w:p w14:paraId="7E02C9B5">
      <w:pPr>
        <w:pStyle w:val="723"/>
        <w:spacing w:line="520" w:lineRule="exact"/>
        <w:ind w:firstLine="482"/>
        <w:outlineLvl w:val="1"/>
        <w:rPr>
          <w:rFonts w:ascii="宋体" w:hAnsi="宋体" w:eastAsia="宋体"/>
          <w:b w:val="0"/>
          <w:bCs/>
          <w:szCs w:val="24"/>
          <w:highlight w:val="none"/>
        </w:rPr>
      </w:pPr>
      <w:bookmarkStart w:id="49" w:name="_Toc161231751"/>
      <w:bookmarkStart w:id="50" w:name="_Toc156986239"/>
      <w:r>
        <w:rPr>
          <w:rFonts w:ascii="宋体" w:hAnsi="宋体" w:eastAsia="宋体"/>
          <w:bCs/>
          <w:szCs w:val="24"/>
          <w:highlight w:val="none"/>
        </w:rPr>
        <w:t>9.咨询服务责任与保险</w:t>
      </w:r>
      <w:bookmarkEnd w:id="49"/>
      <w:bookmarkEnd w:id="50"/>
    </w:p>
    <w:p w14:paraId="4C011033">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9.1 工作质量责任</w:t>
      </w:r>
    </w:p>
    <w:p w14:paraId="5FD760A6">
      <w:pPr>
        <w:pStyle w:val="701"/>
        <w:tabs>
          <w:tab w:val="left" w:pos="1421"/>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9.1.1 咨询服务工作质量应满足法律规定、规范标准、合同约定和委托人要求等。</w:t>
      </w:r>
    </w:p>
    <w:p w14:paraId="64A39E43">
      <w:pPr>
        <w:pStyle w:val="701"/>
        <w:tabs>
          <w:tab w:val="left" w:pos="1483"/>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9.1.2 咨询人应做好咨询服务的质量与技术管理工作，加强咨询服务全过程的质量控制，建立完整的咨询服务成果文件的咨询服务、复核、审核、会签和批准制度，明确各阶段的责任人。</w:t>
      </w:r>
    </w:p>
    <w:p w14:paraId="73FB67FF">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9.1.3 咨询人应按合同约定对咨询服务进行全过程的质量检查和检验，并作详细记录，编制咨询服务工作质量报表，报送委托人审查。</w:t>
      </w:r>
    </w:p>
    <w:p w14:paraId="0ED1A4EA">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9.1.4 委托人有权对咨询服务工作质量进行检查和审核。咨询人应为委托人的检查和检验提供方便，包括委托人到咨询服务场地或合同约定的其他地方进行察看，查阅、审核咨询服务的原始记录和其他文件。委托人的检查和审核，不免除咨询人按合同约定应负的责任。</w:t>
      </w:r>
    </w:p>
    <w:p w14:paraId="1BB0617A">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 xml:space="preserve">9.2 </w:t>
      </w:r>
      <w:r>
        <w:rPr>
          <w:rFonts w:hint="eastAsia" w:ascii="宋体" w:hAnsi="宋体"/>
          <w:b/>
          <w:sz w:val="24"/>
          <w:highlight w:val="none"/>
        </w:rPr>
        <w:t>咨询</w:t>
      </w:r>
      <w:r>
        <w:rPr>
          <w:rFonts w:ascii="宋体" w:hAnsi="宋体"/>
          <w:b/>
          <w:sz w:val="24"/>
          <w:highlight w:val="none"/>
        </w:rPr>
        <w:t>成果文件错误责任</w:t>
      </w:r>
    </w:p>
    <w:p w14:paraId="58984F33">
      <w:pPr>
        <w:pStyle w:val="701"/>
        <w:tabs>
          <w:tab w:val="left" w:pos="144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9.2.1 咨询服务成果文件存在错误、遗漏、含混、矛盾、不充分之处或其他缺陷，无论咨询人是否通过了委托人审查或审查机构审查，咨询人均应自费对前述问题带来的缺陷和工程问题进行改正，但因第1.6.2项约定由委托人提供的文件错误导致的除外。</w:t>
      </w:r>
    </w:p>
    <w:p w14:paraId="6623351C">
      <w:pPr>
        <w:pStyle w:val="701"/>
        <w:tabs>
          <w:tab w:val="left" w:pos="151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9.2.2 因咨询人原因造成咨询服务成果文件不合格的，委托人有权要求咨询人采取补救措施，直至达到合同要求的质量标准，并按第14.1款的约定承担责任。</w:t>
      </w:r>
    </w:p>
    <w:p w14:paraId="6FB96E5A">
      <w:pPr>
        <w:pStyle w:val="701"/>
        <w:tabs>
          <w:tab w:val="left" w:pos="143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9.2.3 因委托人原因造成咨询服务成果文件不合格的，咨询人应当采取补救措施，直至达到合同要求的质量标准，由此造成的咨询服务费用增加和（或）咨询服务期限延误由委托人承担。</w:t>
      </w:r>
    </w:p>
    <w:p w14:paraId="37CB6436">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9.3 咨询责任主体</w:t>
      </w:r>
    </w:p>
    <w:p w14:paraId="10D04CA7">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咨询人</w:t>
      </w:r>
      <w:r>
        <w:rPr>
          <w:rFonts w:ascii="宋体" w:hAnsi="宋体"/>
          <w:sz w:val="24"/>
          <w:highlight w:val="none"/>
        </w:rPr>
        <w:t>应运用一切合理的专业技术、知识技能和项目经验，按照职业道德准则和行业公认标准尽其全部职责，勤勉、谨慎、公正地履行其在本合同项下的责任和义务。</w:t>
      </w:r>
    </w:p>
    <w:p w14:paraId="22195EC3">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9.4 咨询保险</w:t>
      </w:r>
    </w:p>
    <w:p w14:paraId="42552C3E">
      <w:pPr>
        <w:pStyle w:val="33"/>
        <w:spacing w:after="0" w:line="520" w:lineRule="exact"/>
        <w:ind w:firstLine="480" w:firstLineChars="200"/>
        <w:rPr>
          <w:rFonts w:hint="eastAsia" w:ascii="宋体" w:hAnsi="宋体"/>
          <w:sz w:val="24"/>
          <w:highlight w:val="none"/>
        </w:rPr>
      </w:pPr>
      <w:r>
        <w:rPr>
          <w:rFonts w:ascii="宋体" w:hAnsi="宋体"/>
          <w:sz w:val="24"/>
          <w:highlight w:val="none"/>
        </w:rPr>
        <w:t>除专用合同条款另有约定外，</w:t>
      </w:r>
      <w:r>
        <w:rPr>
          <w:rFonts w:hint="eastAsia" w:ascii="宋体" w:hAnsi="宋体"/>
          <w:sz w:val="24"/>
          <w:highlight w:val="none"/>
        </w:rPr>
        <w:t>咨询人</w:t>
      </w:r>
      <w:r>
        <w:rPr>
          <w:rFonts w:ascii="宋体" w:hAnsi="宋体"/>
          <w:sz w:val="24"/>
          <w:highlight w:val="none"/>
        </w:rPr>
        <w:t>宜具有委托人认可的、履行本合同所需要的工程相关保险并使其于合同责任期内保持有效。</w:t>
      </w:r>
    </w:p>
    <w:p w14:paraId="588F125A">
      <w:pPr>
        <w:pStyle w:val="33"/>
        <w:spacing w:after="0" w:line="520" w:lineRule="exact"/>
        <w:ind w:firstLine="480" w:firstLineChars="200"/>
        <w:rPr>
          <w:rFonts w:hint="eastAsia" w:ascii="宋体" w:hAnsi="宋体"/>
          <w:sz w:val="24"/>
          <w:highlight w:val="none"/>
        </w:rPr>
      </w:pPr>
      <w:r>
        <w:rPr>
          <w:rFonts w:ascii="宋体" w:hAnsi="宋体"/>
          <w:sz w:val="24"/>
          <w:highlight w:val="none"/>
        </w:rPr>
        <w:t>工程相关保险应承担由于</w:t>
      </w:r>
      <w:r>
        <w:rPr>
          <w:rFonts w:hint="eastAsia" w:ascii="宋体" w:hAnsi="宋体"/>
          <w:sz w:val="24"/>
          <w:highlight w:val="none"/>
        </w:rPr>
        <w:t>咨询人</w:t>
      </w:r>
      <w:r>
        <w:rPr>
          <w:rFonts w:ascii="宋体" w:hAnsi="宋体"/>
          <w:sz w:val="24"/>
          <w:highlight w:val="none"/>
        </w:rPr>
        <w:t>的疏忽或过失而引发的工程质量事故所造成的建设工程本身的物质损失以及第三者人身伤亡、财产损失或费用的赔偿责任。</w:t>
      </w:r>
    </w:p>
    <w:p w14:paraId="03BFD9A5">
      <w:pPr>
        <w:pStyle w:val="723"/>
        <w:spacing w:line="520" w:lineRule="exact"/>
        <w:ind w:firstLine="482"/>
        <w:outlineLvl w:val="1"/>
        <w:rPr>
          <w:rFonts w:ascii="宋体" w:hAnsi="宋体" w:eastAsia="宋体"/>
          <w:b w:val="0"/>
          <w:bCs/>
          <w:szCs w:val="24"/>
          <w:highlight w:val="none"/>
        </w:rPr>
      </w:pPr>
      <w:bookmarkStart w:id="51" w:name="_Toc156986240"/>
      <w:bookmarkStart w:id="52" w:name="_Toc161231752"/>
      <w:r>
        <w:rPr>
          <w:rFonts w:ascii="宋体" w:hAnsi="宋体" w:eastAsia="宋体"/>
          <w:bCs/>
          <w:szCs w:val="24"/>
          <w:highlight w:val="none"/>
        </w:rPr>
        <w:t>10.施工期间配合</w:t>
      </w:r>
      <w:bookmarkEnd w:id="51"/>
      <w:bookmarkEnd w:id="52"/>
    </w:p>
    <w:p w14:paraId="720D4556">
      <w:pPr>
        <w:pStyle w:val="701"/>
        <w:tabs>
          <w:tab w:val="left" w:pos="1423"/>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10.1 施工配合指咨询人配合施工承包人，在施工期间提供的咨询服务或其他配合工作，直至工程通过竣工验收为止。</w:t>
      </w:r>
    </w:p>
    <w:p w14:paraId="0229EF81">
      <w:pPr>
        <w:pStyle w:val="701"/>
        <w:tabs>
          <w:tab w:val="left" w:pos="1426"/>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10.2 除专用合同条款另有约定外，委托人应为咨询人派赴施工现场的工作人员，在施工期间提供办公房间、办公桌椅、互联网接口、冷暖设施、生活设施、进出现场交通服务和其他便利条件。</w:t>
      </w:r>
    </w:p>
    <w:p w14:paraId="1DD5D3B3">
      <w:pPr>
        <w:pStyle w:val="701"/>
        <w:tabs>
          <w:tab w:val="left" w:pos="136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10.3 咨询人应在本工程的施工期间，积极提供咨询服务，包括并不限于</w:t>
      </w:r>
      <w:r>
        <w:rPr>
          <w:rFonts w:hint="eastAsia" w:ascii="宋体" w:hAnsi="宋体"/>
          <w:sz w:val="24"/>
          <w:highlight w:val="none"/>
        </w:rPr>
        <w:t>咨询</w:t>
      </w:r>
      <w:r>
        <w:rPr>
          <w:rFonts w:ascii="宋体" w:hAnsi="宋体"/>
          <w:sz w:val="24"/>
          <w:highlight w:val="none"/>
        </w:rPr>
        <w:t>服务技术交底、施工现场</w:t>
      </w:r>
      <w:r>
        <w:rPr>
          <w:rFonts w:hint="eastAsia" w:ascii="宋体" w:hAnsi="宋体"/>
          <w:sz w:val="24"/>
          <w:highlight w:val="none"/>
        </w:rPr>
        <w:t>咨询</w:t>
      </w:r>
      <w:r>
        <w:rPr>
          <w:rFonts w:ascii="宋体" w:hAnsi="宋体"/>
          <w:sz w:val="24"/>
          <w:highlight w:val="none"/>
        </w:rPr>
        <w:t>服务、参与施工过程验收、参与投产试车（试运行）、参与工程竣工验收等工作。</w:t>
      </w:r>
    </w:p>
    <w:p w14:paraId="2F273779">
      <w:pPr>
        <w:pStyle w:val="701"/>
        <w:tabs>
          <w:tab w:val="left" w:pos="136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 xml:space="preserve">10.4 </w:t>
      </w:r>
      <w:r>
        <w:rPr>
          <w:rFonts w:hint="eastAsia" w:ascii="宋体" w:hAnsi="宋体"/>
          <w:sz w:val="24"/>
          <w:highlight w:val="none"/>
        </w:rPr>
        <w:t>委</w:t>
      </w:r>
      <w:r>
        <w:rPr>
          <w:rFonts w:ascii="宋体" w:hAnsi="宋体"/>
          <w:sz w:val="24"/>
          <w:highlight w:val="none"/>
        </w:rPr>
        <w:t>托人应当组织</w:t>
      </w:r>
      <w:r>
        <w:rPr>
          <w:rFonts w:hint="eastAsia" w:ascii="宋体" w:hAnsi="宋体"/>
          <w:sz w:val="24"/>
          <w:highlight w:val="none"/>
        </w:rPr>
        <w:t>咨询</w:t>
      </w:r>
      <w:r>
        <w:rPr>
          <w:rFonts w:ascii="宋体" w:hAnsi="宋体"/>
          <w:sz w:val="24"/>
          <w:highlight w:val="none"/>
        </w:rPr>
        <w:t>服务技术交底会，由咨询人向委托人、监理人和施工承包人等进行</w:t>
      </w:r>
      <w:r>
        <w:rPr>
          <w:rFonts w:hint="eastAsia" w:ascii="宋体" w:hAnsi="宋体"/>
          <w:sz w:val="24"/>
          <w:highlight w:val="none"/>
        </w:rPr>
        <w:t>咨询</w:t>
      </w:r>
      <w:r>
        <w:rPr>
          <w:rFonts w:ascii="宋体" w:hAnsi="宋体"/>
          <w:sz w:val="24"/>
          <w:highlight w:val="none"/>
        </w:rPr>
        <w:t>服务交底，对本工程的</w:t>
      </w:r>
      <w:r>
        <w:rPr>
          <w:rFonts w:hint="eastAsia" w:ascii="宋体" w:hAnsi="宋体"/>
          <w:sz w:val="24"/>
          <w:highlight w:val="none"/>
        </w:rPr>
        <w:t>咨询</w:t>
      </w:r>
      <w:r>
        <w:rPr>
          <w:rFonts w:ascii="宋体" w:hAnsi="宋体"/>
          <w:sz w:val="24"/>
          <w:highlight w:val="none"/>
        </w:rPr>
        <w:t>服务意图、</w:t>
      </w:r>
      <w:r>
        <w:rPr>
          <w:rFonts w:hint="eastAsia" w:ascii="宋体" w:hAnsi="宋体"/>
          <w:sz w:val="24"/>
          <w:highlight w:val="none"/>
        </w:rPr>
        <w:t>咨询</w:t>
      </w:r>
      <w:r>
        <w:rPr>
          <w:rFonts w:ascii="宋体" w:hAnsi="宋体"/>
          <w:sz w:val="24"/>
          <w:highlight w:val="none"/>
        </w:rPr>
        <w:t>服务成果文件和施工要求等进行系统地说明和解释。</w:t>
      </w:r>
    </w:p>
    <w:p w14:paraId="0E87E557">
      <w:pPr>
        <w:pStyle w:val="701"/>
        <w:tabs>
          <w:tab w:val="left" w:pos="136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 xml:space="preserve">10.5 </w:t>
      </w:r>
      <w:r>
        <w:rPr>
          <w:rFonts w:hint="eastAsia" w:ascii="宋体" w:hAnsi="宋体"/>
          <w:sz w:val="24"/>
          <w:highlight w:val="none"/>
        </w:rPr>
        <w:t>工</w:t>
      </w:r>
      <w:r>
        <w:rPr>
          <w:rFonts w:ascii="宋体" w:hAnsi="宋体"/>
          <w:sz w:val="24"/>
          <w:highlight w:val="none"/>
        </w:rPr>
        <w:t>程施工完毕后，委托人应当组织投产试车（试运行）和工程竣工验收，咨询人参加验收并出具本单位的验收结论。如因咨询服务原因致使工程不合格的，咨询人应当承担违约责任，免费修改咨询服务成果文件和赔偿委托人由此产生的经济损失。</w:t>
      </w:r>
    </w:p>
    <w:p w14:paraId="0E75FFEB">
      <w:pPr>
        <w:pStyle w:val="723"/>
        <w:spacing w:line="520" w:lineRule="exact"/>
        <w:ind w:firstLine="482"/>
        <w:outlineLvl w:val="1"/>
        <w:rPr>
          <w:rFonts w:ascii="宋体" w:hAnsi="宋体" w:eastAsia="宋体"/>
          <w:b w:val="0"/>
          <w:bCs/>
          <w:szCs w:val="24"/>
          <w:highlight w:val="none"/>
        </w:rPr>
      </w:pPr>
      <w:bookmarkStart w:id="53" w:name="_Toc156986241"/>
      <w:bookmarkStart w:id="54" w:name="_Toc161231753"/>
      <w:r>
        <w:rPr>
          <w:rFonts w:ascii="宋体" w:hAnsi="宋体" w:eastAsia="宋体"/>
          <w:bCs/>
          <w:szCs w:val="24"/>
          <w:highlight w:val="none"/>
        </w:rPr>
        <w:t>11.合同变更</w:t>
      </w:r>
      <w:bookmarkEnd w:id="53"/>
      <w:bookmarkEnd w:id="54"/>
    </w:p>
    <w:p w14:paraId="5FE78E85">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11.1 变更情形</w:t>
      </w:r>
    </w:p>
    <w:p w14:paraId="51536E57">
      <w:pPr>
        <w:pStyle w:val="701"/>
        <w:tabs>
          <w:tab w:val="left" w:pos="1601"/>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11.1.1 合同履行中发生下述情形时，合同一方均可向对方提出变更请求，经双方协商一致后进行变更，咨询服务期限和咨询服务费用的调整方法在专用合同条款中约定。</w:t>
      </w:r>
    </w:p>
    <w:p w14:paraId="08BCDA46">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（1）咨询服务范围发生变化；</w:t>
      </w:r>
    </w:p>
    <w:p w14:paraId="500E5AAA">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（2）除不可抗力外，非咨询人的原因引起的周期延误；</w:t>
      </w:r>
    </w:p>
    <w:p w14:paraId="51B8FE2E">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（3）非咨询人的原因，全部或部分重复进行咨询服务；</w:t>
      </w:r>
    </w:p>
    <w:p w14:paraId="40FBFD0F">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（4）非咨询人的原因，暂停咨询服务及恢复咨询服务。</w:t>
      </w:r>
    </w:p>
    <w:p w14:paraId="1E27F3D4">
      <w:pPr>
        <w:pStyle w:val="701"/>
        <w:tabs>
          <w:tab w:val="left" w:pos="155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11.1.2 基准日后，因颁布新的或修订原有法律、法规、规范和标准等引发合同变更情形的，按照上述约定进行调整。</w:t>
      </w:r>
    </w:p>
    <w:p w14:paraId="7DC1DB83">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11.2 合理化建议</w:t>
      </w:r>
    </w:p>
    <w:p w14:paraId="110F2615">
      <w:pPr>
        <w:pStyle w:val="701"/>
        <w:tabs>
          <w:tab w:val="left" w:pos="1601"/>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11.2.1 合同履行中，咨询人可对委托人要求提出合理化建议。合理化建议应以书面形式提交委托人，被委托人采纳并构成变更的，执行第 11.1 款约定。</w:t>
      </w:r>
    </w:p>
    <w:p w14:paraId="0D349FEA">
      <w:pPr>
        <w:pStyle w:val="701"/>
        <w:tabs>
          <w:tab w:val="left" w:pos="162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11.2.2 咨询人提出的合理化建议能给委托人增加收益或减少损失的，委托人可以给</w:t>
      </w:r>
      <w:r>
        <w:rPr>
          <w:rFonts w:hint="eastAsia" w:ascii="宋体" w:hAnsi="宋体"/>
          <w:sz w:val="24"/>
          <w:highlight w:val="none"/>
        </w:rPr>
        <w:t>予</w:t>
      </w:r>
      <w:r>
        <w:rPr>
          <w:rFonts w:ascii="宋体" w:hAnsi="宋体"/>
          <w:sz w:val="24"/>
          <w:highlight w:val="none"/>
        </w:rPr>
        <w:t>奖励，奖励的方式在专用合同条款中约定。</w:t>
      </w:r>
    </w:p>
    <w:p w14:paraId="36E794E6">
      <w:pPr>
        <w:pStyle w:val="723"/>
        <w:spacing w:line="520" w:lineRule="exact"/>
        <w:ind w:firstLine="482"/>
        <w:outlineLvl w:val="1"/>
        <w:rPr>
          <w:rFonts w:ascii="宋体" w:hAnsi="宋体" w:eastAsia="宋体"/>
          <w:b w:val="0"/>
          <w:bCs/>
          <w:szCs w:val="24"/>
          <w:highlight w:val="none"/>
        </w:rPr>
      </w:pPr>
      <w:bookmarkStart w:id="55" w:name="_Toc161231754"/>
      <w:bookmarkStart w:id="56" w:name="_Toc156986242"/>
      <w:r>
        <w:rPr>
          <w:rFonts w:ascii="宋体" w:hAnsi="宋体" w:eastAsia="宋体"/>
          <w:bCs/>
          <w:szCs w:val="24"/>
          <w:highlight w:val="none"/>
        </w:rPr>
        <w:t>12.合同价格与支付</w:t>
      </w:r>
      <w:bookmarkEnd w:id="55"/>
      <w:bookmarkEnd w:id="56"/>
    </w:p>
    <w:p w14:paraId="6D47FA91">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12.1 合同价格</w:t>
      </w:r>
    </w:p>
    <w:p w14:paraId="7D6483A9">
      <w:pPr>
        <w:pStyle w:val="701"/>
        <w:tabs>
          <w:tab w:val="left" w:pos="163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12.1.1 本合同的价款确定方式、调整方式和风险范围划分，在专用合同条款中约定。</w:t>
      </w:r>
    </w:p>
    <w:p w14:paraId="141BD552">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12.1.2 咨询服务费用实行委托人签证制度，即咨询人完成咨询服务项目后通知委托人进行验收，通过验收后由委托人代表对实施的咨询服务项目、数量、质量和实施时间签字确认，以此作为计算咨询服务费用的依据之一。</w:t>
      </w:r>
    </w:p>
    <w:p w14:paraId="0AD36610">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12.1.3 除专用合同条款另有约定外，合同价格应当包括收集资料，踏勘现场，进行咨询服务、评估、审查等，编制咨询服务成果文件，施工配合等全部费用和国家规定的增值税税金。</w:t>
      </w:r>
    </w:p>
    <w:p w14:paraId="6AFF1AEC">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12.1.4 委托人要求咨询人进行外出考察、试验检测、专项</w:t>
      </w:r>
      <w:r>
        <w:rPr>
          <w:rFonts w:hint="eastAsia" w:ascii="宋体" w:hAnsi="宋体"/>
          <w:sz w:val="24"/>
          <w:highlight w:val="none"/>
        </w:rPr>
        <w:t>咨询</w:t>
      </w:r>
      <w:r>
        <w:rPr>
          <w:rFonts w:ascii="宋体" w:hAnsi="宋体"/>
          <w:sz w:val="24"/>
          <w:highlight w:val="none"/>
        </w:rPr>
        <w:t>或专家评审时，相应费用不含在合同价格之中，由委托人另行支付。</w:t>
      </w:r>
    </w:p>
    <w:p w14:paraId="57B8C8E4">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12.2 定金或预付款</w:t>
      </w:r>
    </w:p>
    <w:p w14:paraId="66FFC817">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12.2.1 定金或预付款应专用于本工程的咨询服务。定金或预付款的额度、支付方式及抵扣方式在专用合同条款中约定。</w:t>
      </w:r>
    </w:p>
    <w:p w14:paraId="7DABFE75">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12.2.2 委托人应在收到定金或预付款支付申请后28天内，将定金或预付款支付给咨询人；咨询人应当提供等额的增值税发票。</w:t>
      </w:r>
    </w:p>
    <w:p w14:paraId="4A4DC21E">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12.2.3 咨询服务完成之前，由于不可抗力或其他非咨询人的原因解除合同时，定金不予退还。</w:t>
      </w:r>
    </w:p>
    <w:p w14:paraId="241CDD3B">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12.3 中期支付</w:t>
      </w:r>
    </w:p>
    <w:p w14:paraId="025FDC3B">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12.3.1咨询人应按委托人批准或专用合同条款约定的格式及份数，向委托人提交中期支付申请，并附相应的支持性证明文件。</w:t>
      </w:r>
    </w:p>
    <w:p w14:paraId="329074F6">
      <w:pPr>
        <w:pStyle w:val="701"/>
        <w:tabs>
          <w:tab w:val="left" w:pos="163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12.3.2 委托人应在收到中期支付申请后的28天内，将应付款项支付给咨询人；咨询人应当提供等额的增值税发票。委托人未能在前述时间内完成审批或不予答复的，视为委托人同意中期支付申请。委托人不按期支付的，按专用合同条款的约定支付逾期付款违约金。</w:t>
      </w:r>
    </w:p>
    <w:p w14:paraId="6AE3DDAE">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12.3.3 中期支付涉及政府投资资金的，按照国库集中支付等国家相关规定和专用合同条款的约定执行。</w:t>
      </w:r>
    </w:p>
    <w:p w14:paraId="42BC44A9">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12.4 费用结算</w:t>
      </w:r>
    </w:p>
    <w:p w14:paraId="4BA2E953">
      <w:pPr>
        <w:pStyle w:val="701"/>
        <w:tabs>
          <w:tab w:val="left" w:pos="156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12.4.1 提交咨询服务成果文件后，咨询人可按专用合同条款约定的份数和期限，向委托人提交咨询服务费用结算申请，并提供相关证明材料。</w:t>
      </w:r>
    </w:p>
    <w:p w14:paraId="43DDFE80">
      <w:pPr>
        <w:pStyle w:val="701"/>
        <w:tabs>
          <w:tab w:val="left" w:pos="156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12.4.2 委托人应在收到费用结算申请后的28天内完成审批，委托人对费用结算申请内容有异议的，有权要求咨询人进行修正和提供补充资料，由咨询人重新提交。咨询人对此有异议的，按第15条的约定执行。费用结算申请完成审批或视为被同意的，自该日起14天内，委托人将应付款项支付给咨询人；咨询人应当提供等额的增值税发票。委托人未能在前述时间内完成审批或不予答复的，视为委托人同意费用结算申请。委托人不按期支付的，按专用合同条款的约定支付逾期付款违约金。</w:t>
      </w:r>
    </w:p>
    <w:p w14:paraId="36795D2D">
      <w:pPr>
        <w:pStyle w:val="701"/>
        <w:tabs>
          <w:tab w:val="left" w:pos="156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12.4.3 最终结清付款涉及政府投资资金的，按第12.3.3项的约定执行。</w:t>
      </w:r>
    </w:p>
    <w:p w14:paraId="68F857AB">
      <w:pPr>
        <w:pStyle w:val="723"/>
        <w:spacing w:line="520" w:lineRule="exact"/>
        <w:ind w:firstLine="482"/>
        <w:outlineLvl w:val="1"/>
        <w:rPr>
          <w:rFonts w:ascii="宋体" w:hAnsi="宋体" w:eastAsia="宋体"/>
          <w:b w:val="0"/>
          <w:bCs/>
          <w:szCs w:val="24"/>
          <w:highlight w:val="none"/>
        </w:rPr>
      </w:pPr>
      <w:bookmarkStart w:id="57" w:name="_Toc156986243"/>
      <w:bookmarkStart w:id="58" w:name="_Toc161231755"/>
      <w:r>
        <w:rPr>
          <w:rFonts w:ascii="宋体" w:hAnsi="宋体" w:eastAsia="宋体"/>
          <w:bCs/>
          <w:szCs w:val="24"/>
          <w:highlight w:val="none"/>
        </w:rPr>
        <w:t>13.不可抗力</w:t>
      </w:r>
      <w:bookmarkEnd w:id="57"/>
      <w:bookmarkEnd w:id="58"/>
    </w:p>
    <w:p w14:paraId="1A483089">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13.1 不可抗力的确认</w:t>
      </w:r>
    </w:p>
    <w:p w14:paraId="5E7AC372">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13.1.1 不可抗力是指咨询人和委托人在订立合同时不可预见，在履行合同过程中不可避免发生并不能克服的自然灾害和社会性突发事件，如地震、海啸、瘟疫、水灾、骚乱、暴动、战争和专用合同条款约定的其他情形。</w:t>
      </w:r>
    </w:p>
    <w:p w14:paraId="26A8D7CA">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13.1.2 不可抗力发生后，委托人和咨询人应及时认真统计所造成的损失，收集不可抗力造成损失的证据。合同双方对是否属于不可抗力或其损失的意见不一致的， 由合同双方协商确定。</w:t>
      </w:r>
    </w:p>
    <w:p w14:paraId="366B1F06">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13.2 不可抗力的通知</w:t>
      </w:r>
    </w:p>
    <w:p w14:paraId="4691FD53">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13.2.1 合同一方当事人遇到不可抗力事件，使其履行合同义务受到阻碍时，应立即通知合同另一方当事人，书面说明不可抗力和受阻碍的详细情况，并提供必要的证明。</w:t>
      </w:r>
    </w:p>
    <w:p w14:paraId="69B03251">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13.2.2 如不可抗力持续发生，合同一方当事人应及时向合同另一方当事人提交中间报告，说明不可抗力和履行合同受阻的情况，并于不可抗力事件结束后28天内提交最终报告及有关资料。</w:t>
      </w:r>
    </w:p>
    <w:p w14:paraId="27872D1C">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13.3 不可抗力后果及其处理</w:t>
      </w:r>
    </w:p>
    <w:p w14:paraId="07DA634B">
      <w:pPr>
        <w:pStyle w:val="701"/>
        <w:tabs>
          <w:tab w:val="left" w:pos="156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13.3.1 不可抗力引起的后果及其损失，应由合同当事人依据法律规定各自承担。不可抗力发生前已完成的咨询服务工作，应当按照合同约定进行支付。</w:t>
      </w:r>
    </w:p>
    <w:p w14:paraId="601FD8BC">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13.3.2 不可抗力发生后，合同当事人应当采取有效措施避免损失进一步扩大，如未采取有效措施致使损失扩大的，应当自行承担扩大部分的损失。</w:t>
      </w:r>
    </w:p>
    <w:p w14:paraId="40CA8FBF">
      <w:pPr>
        <w:pStyle w:val="701"/>
        <w:tabs>
          <w:tab w:val="left" w:pos="1750"/>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13.3.3 因一方当事人迟延履行合同义务，致使迟延履行期间遭遇不可抗力的，应由该当事人承担全部损失且不免除其违约责任。</w:t>
      </w:r>
    </w:p>
    <w:p w14:paraId="35F957FF">
      <w:pPr>
        <w:pStyle w:val="723"/>
        <w:spacing w:line="520" w:lineRule="exact"/>
        <w:ind w:firstLine="482"/>
        <w:outlineLvl w:val="1"/>
        <w:rPr>
          <w:rFonts w:ascii="宋体" w:hAnsi="宋体" w:eastAsia="宋体"/>
          <w:b w:val="0"/>
          <w:bCs/>
          <w:szCs w:val="24"/>
          <w:highlight w:val="none"/>
        </w:rPr>
      </w:pPr>
      <w:bookmarkStart w:id="59" w:name="_Toc161231756"/>
      <w:bookmarkStart w:id="60" w:name="_Toc156986244"/>
      <w:r>
        <w:rPr>
          <w:rFonts w:ascii="宋体" w:hAnsi="宋体" w:eastAsia="宋体"/>
          <w:bCs/>
          <w:szCs w:val="24"/>
          <w:highlight w:val="none"/>
        </w:rPr>
        <w:t>14.违约</w:t>
      </w:r>
      <w:bookmarkEnd w:id="59"/>
      <w:bookmarkEnd w:id="60"/>
    </w:p>
    <w:p w14:paraId="39B1A1A9">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14.1 咨询人违约</w:t>
      </w:r>
    </w:p>
    <w:p w14:paraId="6E93A9EE">
      <w:pPr>
        <w:pStyle w:val="701"/>
        <w:tabs>
          <w:tab w:val="left" w:pos="156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14.1.1 合同履行中发生下列情况之一的，属咨询人违约：</w:t>
      </w:r>
    </w:p>
    <w:p w14:paraId="31EB11FD">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（1）咨询服务成果文件不符合法律以及合同约定；</w:t>
      </w:r>
    </w:p>
    <w:p w14:paraId="221DDA93">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（2）咨询人转包、违法分包或者未经委托人同意擅自分包；</w:t>
      </w:r>
    </w:p>
    <w:p w14:paraId="6E56EDB3">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（3）咨询人未按合同计划完成咨询服务，从而造成工程损失；</w:t>
      </w:r>
    </w:p>
    <w:p w14:paraId="17E9E3FE">
      <w:pPr>
        <w:pStyle w:val="701"/>
        <w:tabs>
          <w:tab w:val="left" w:pos="1506"/>
        </w:tabs>
        <w:autoSpaceDE w:val="0"/>
        <w:autoSpaceDN w:val="0"/>
        <w:spacing w:line="520" w:lineRule="exact"/>
        <w:ind w:firstLine="480"/>
        <w:rPr>
          <w:rFonts w:hint="eastAsia" w:ascii="宋体" w:hAnsi="宋体"/>
          <w:sz w:val="24"/>
          <w:highlight w:val="none"/>
        </w:rPr>
      </w:pPr>
      <w:r>
        <w:rPr>
          <w:rFonts w:ascii="宋体" w:hAnsi="宋体"/>
          <w:sz w:val="24"/>
          <w:highlight w:val="none"/>
        </w:rPr>
        <w:t>（4）咨询人明确表示或以其行为表明不履行合同主要义务的；</w:t>
      </w:r>
    </w:p>
    <w:p w14:paraId="02DC3369">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（5）咨询人不履行合同约定的其他义务。</w:t>
      </w:r>
    </w:p>
    <w:p w14:paraId="54ACF618">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14.1.2 咨询人发生违约情况时，委托人可向咨询人发出整改通知，要求其在限定期限内纠正；逾期仍不纠正的，委托人有权解除合同并向咨询人发出解除合同通知。咨询人应当承担由于违约所造成的费用增加、周期延误和委托人损失等。</w:t>
      </w:r>
    </w:p>
    <w:p w14:paraId="0A69E458">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14.2 委托人违约</w:t>
      </w:r>
    </w:p>
    <w:p w14:paraId="1B69C47C">
      <w:pPr>
        <w:pStyle w:val="701"/>
        <w:tabs>
          <w:tab w:val="left" w:pos="1567"/>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14.2.1 合同履行中发生下列情况之一的，属委托人违约：</w:t>
      </w:r>
    </w:p>
    <w:p w14:paraId="43A38B95">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（1）委托人未按合同约定支付咨询服务费用；</w:t>
      </w:r>
    </w:p>
    <w:p w14:paraId="742EB85B">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（2）委托人原因造成咨询服务停止；</w:t>
      </w:r>
    </w:p>
    <w:p w14:paraId="3F63641C">
      <w:pPr>
        <w:pStyle w:val="701"/>
        <w:tabs>
          <w:tab w:val="left" w:pos="1506"/>
        </w:tabs>
        <w:autoSpaceDE w:val="0"/>
        <w:autoSpaceDN w:val="0"/>
        <w:spacing w:line="520" w:lineRule="exact"/>
        <w:ind w:firstLine="480"/>
        <w:rPr>
          <w:rFonts w:hint="eastAsia" w:ascii="宋体" w:hAnsi="宋体"/>
          <w:sz w:val="24"/>
          <w:highlight w:val="none"/>
        </w:rPr>
      </w:pPr>
      <w:r>
        <w:rPr>
          <w:rFonts w:ascii="宋体" w:hAnsi="宋体"/>
          <w:sz w:val="24"/>
          <w:highlight w:val="none"/>
        </w:rPr>
        <w:t>（3）委托人明确表示或以其行为表明不履行合同主要义务的；</w:t>
      </w:r>
    </w:p>
    <w:p w14:paraId="6304531F">
      <w:pPr>
        <w:pStyle w:val="701"/>
        <w:tabs>
          <w:tab w:val="left" w:pos="1511"/>
        </w:tabs>
        <w:autoSpaceDE w:val="0"/>
        <w:autoSpaceDN w:val="0"/>
        <w:spacing w:line="520" w:lineRule="exact"/>
        <w:ind w:firstLine="480"/>
        <w:rPr>
          <w:rFonts w:hint="eastAsia" w:ascii="宋体" w:hAnsi="宋体"/>
          <w:sz w:val="24"/>
          <w:highlight w:val="none"/>
        </w:rPr>
      </w:pPr>
      <w:r>
        <w:rPr>
          <w:rFonts w:ascii="宋体" w:hAnsi="宋体"/>
          <w:sz w:val="24"/>
          <w:highlight w:val="none"/>
        </w:rPr>
        <w:t>（4）委托人不履行合同约定的其他义务。</w:t>
      </w:r>
    </w:p>
    <w:p w14:paraId="37F5BB02">
      <w:pPr>
        <w:pStyle w:val="701"/>
        <w:tabs>
          <w:tab w:val="left" w:pos="1598"/>
        </w:tabs>
        <w:autoSpaceDE w:val="0"/>
        <w:autoSpaceDN w:val="0"/>
        <w:spacing w:line="520" w:lineRule="exact"/>
        <w:ind w:firstLine="480"/>
        <w:jc w:val="left"/>
        <w:rPr>
          <w:rFonts w:hint="eastAsia" w:ascii="宋体" w:hAnsi="宋体"/>
          <w:sz w:val="24"/>
          <w:highlight w:val="none"/>
        </w:rPr>
      </w:pPr>
      <w:r>
        <w:rPr>
          <w:rFonts w:ascii="宋体" w:hAnsi="宋体"/>
          <w:sz w:val="24"/>
          <w:highlight w:val="none"/>
        </w:rPr>
        <w:t>14.2.2 委托人发生违约情况时，咨询人可向委托人发出暂停咨询服务通知，要求其在限定期限内纠正；逾期仍不纠正的，咨询人有权解除合同并向委托人发出解除合同通知。委托人应当承担由于违约所造成的费用增加、周期延误和咨询人损失等。</w:t>
      </w:r>
    </w:p>
    <w:p w14:paraId="69140108">
      <w:pPr>
        <w:pStyle w:val="701"/>
        <w:tabs>
          <w:tab w:val="left" w:pos="1082"/>
        </w:tabs>
        <w:autoSpaceDE w:val="0"/>
        <w:autoSpaceDN w:val="0"/>
        <w:spacing w:line="520" w:lineRule="exact"/>
        <w:ind w:firstLine="482"/>
        <w:jc w:val="left"/>
        <w:rPr>
          <w:rFonts w:hint="eastAsia" w:ascii="宋体" w:hAnsi="宋体"/>
          <w:b/>
          <w:sz w:val="24"/>
          <w:highlight w:val="none"/>
        </w:rPr>
      </w:pPr>
      <w:r>
        <w:rPr>
          <w:rFonts w:ascii="宋体" w:hAnsi="宋体"/>
          <w:b/>
          <w:sz w:val="24"/>
          <w:highlight w:val="none"/>
        </w:rPr>
        <w:t>14.3 第三人造成的违约</w:t>
      </w:r>
    </w:p>
    <w:p w14:paraId="3F7890C9">
      <w:pPr>
        <w:pStyle w:val="33"/>
        <w:spacing w:after="0" w:line="520" w:lineRule="exact"/>
        <w:ind w:firstLine="480" w:firstLineChars="200"/>
        <w:rPr>
          <w:rFonts w:hint="eastAsia" w:ascii="宋体" w:hAnsi="宋体"/>
          <w:sz w:val="24"/>
          <w:highlight w:val="none"/>
        </w:rPr>
      </w:pPr>
      <w:r>
        <w:rPr>
          <w:rFonts w:ascii="宋体" w:hAnsi="宋体"/>
          <w:sz w:val="24"/>
          <w:highlight w:val="none"/>
        </w:rPr>
        <w:t>在履行合同过程中，一方当事人因第三人的原因造成违约的，应当向对方当事人承担违约责任。一方当事人和第三人之间的纠纷，依照法律规定或者按照约定解决。</w:t>
      </w:r>
    </w:p>
    <w:p w14:paraId="0F5732AF">
      <w:pPr>
        <w:pStyle w:val="723"/>
        <w:spacing w:line="520" w:lineRule="exact"/>
        <w:ind w:firstLine="482"/>
        <w:outlineLvl w:val="1"/>
        <w:rPr>
          <w:rFonts w:ascii="宋体" w:hAnsi="宋体" w:eastAsia="宋体"/>
          <w:b w:val="0"/>
          <w:bCs/>
          <w:szCs w:val="24"/>
          <w:highlight w:val="none"/>
        </w:rPr>
      </w:pPr>
      <w:bookmarkStart w:id="61" w:name="_Toc161231757"/>
      <w:bookmarkStart w:id="62" w:name="_Toc156986245"/>
      <w:r>
        <w:rPr>
          <w:rFonts w:ascii="宋体" w:hAnsi="宋体" w:eastAsia="宋体"/>
          <w:bCs/>
          <w:szCs w:val="24"/>
          <w:highlight w:val="none"/>
        </w:rPr>
        <w:t>15.争议的解决</w:t>
      </w:r>
      <w:bookmarkEnd w:id="61"/>
      <w:bookmarkEnd w:id="62"/>
    </w:p>
    <w:p w14:paraId="1F4017E0">
      <w:pPr>
        <w:spacing w:line="520" w:lineRule="exact"/>
        <w:ind w:firstLine="480" w:firstLineChars="200"/>
        <w:rPr>
          <w:rFonts w:hint="eastAsia" w:ascii="宋体" w:hAnsi="宋体"/>
          <w:sz w:val="24"/>
          <w:highlight w:val="none"/>
        </w:rPr>
      </w:pPr>
      <w:r>
        <w:rPr>
          <w:rFonts w:ascii="宋体" w:hAnsi="宋体"/>
          <w:sz w:val="24"/>
          <w:highlight w:val="none"/>
        </w:rPr>
        <w:t>委托人和咨询人在履行合同中发生争议的，可以友好协商解决。合同当事人友好协商解决不成的，可在专用合同条款中约定下列一种方式解决：</w:t>
      </w:r>
    </w:p>
    <w:p w14:paraId="78E0BDF8">
      <w:pPr>
        <w:spacing w:line="520" w:lineRule="exact"/>
        <w:ind w:firstLine="480" w:firstLineChars="200"/>
        <w:rPr>
          <w:rFonts w:hint="eastAsia" w:ascii="宋体" w:hAnsi="宋体"/>
          <w:sz w:val="24"/>
          <w:highlight w:val="none"/>
        </w:rPr>
      </w:pPr>
      <w:r>
        <w:rPr>
          <w:rFonts w:ascii="宋体" w:hAnsi="宋体"/>
          <w:sz w:val="24"/>
          <w:highlight w:val="none"/>
        </w:rPr>
        <w:t>（1）向约定的仲裁委员会申请仲裁；</w:t>
      </w:r>
    </w:p>
    <w:p w14:paraId="60E4CBE0">
      <w:pPr>
        <w:spacing w:line="520" w:lineRule="exact"/>
        <w:ind w:firstLine="480" w:firstLineChars="200"/>
        <w:rPr>
          <w:rFonts w:hint="eastAsia" w:ascii="宋体" w:hAnsi="宋体"/>
          <w:sz w:val="24"/>
          <w:highlight w:val="none"/>
        </w:rPr>
      </w:pPr>
      <w:r>
        <w:rPr>
          <w:rFonts w:ascii="宋体" w:hAnsi="宋体"/>
          <w:sz w:val="24"/>
          <w:highlight w:val="none"/>
        </w:rPr>
        <w:t>（2）向有管辖权的人民法院提起诉讼。</w:t>
      </w:r>
    </w:p>
    <w:p w14:paraId="446E4916">
      <w:pPr>
        <w:spacing w:line="360" w:lineRule="auto"/>
        <w:rPr>
          <w:sz w:val="24"/>
          <w:highlight w:val="none"/>
        </w:rPr>
      </w:pPr>
    </w:p>
    <w:p w14:paraId="55F69C5E">
      <w:pPr>
        <w:spacing w:before="260" w:after="260" w:line="440" w:lineRule="atLeast"/>
        <w:jc w:val="center"/>
        <w:outlineLvl w:val="1"/>
        <w:rPr>
          <w:rFonts w:eastAsia="黑体"/>
          <w:b/>
          <w:spacing w:val="1"/>
          <w:kern w:val="0"/>
          <w:sz w:val="32"/>
          <w:szCs w:val="32"/>
          <w:highlight w:val="none"/>
        </w:rPr>
      </w:pPr>
      <w:r>
        <w:rPr>
          <w:sz w:val="24"/>
          <w:highlight w:val="none"/>
        </w:rPr>
        <w:br w:type="page"/>
      </w:r>
      <w:bookmarkEnd w:id="22"/>
      <w:bookmarkEnd w:id="23"/>
      <w:bookmarkEnd w:id="24"/>
      <w:bookmarkEnd w:id="25"/>
      <w:bookmarkEnd w:id="26"/>
      <w:bookmarkEnd w:id="27"/>
      <w:bookmarkEnd w:id="28"/>
      <w:bookmarkEnd w:id="29"/>
      <w:bookmarkEnd w:id="30"/>
      <w:bookmarkEnd w:id="31"/>
      <w:bookmarkEnd w:id="32"/>
      <w:r>
        <w:rPr>
          <w:rFonts w:eastAsia="黑体"/>
          <w:b/>
          <w:spacing w:val="1"/>
          <w:kern w:val="0"/>
          <w:sz w:val="32"/>
          <w:szCs w:val="32"/>
          <w:highlight w:val="none"/>
        </w:rPr>
        <w:t>第二节</w:t>
      </w:r>
      <w:r>
        <w:rPr>
          <w:rFonts w:hint="eastAsia" w:eastAsia="黑体"/>
          <w:b/>
          <w:spacing w:val="1"/>
          <w:kern w:val="0"/>
          <w:sz w:val="32"/>
          <w:szCs w:val="32"/>
          <w:highlight w:val="none"/>
        </w:rPr>
        <w:t xml:space="preserve">  </w:t>
      </w:r>
      <w:r>
        <w:rPr>
          <w:rFonts w:eastAsia="黑体"/>
          <w:b/>
          <w:spacing w:val="1"/>
          <w:kern w:val="0"/>
          <w:sz w:val="32"/>
          <w:szCs w:val="32"/>
          <w:highlight w:val="none"/>
        </w:rPr>
        <w:t>专用合同条款</w:t>
      </w:r>
    </w:p>
    <w:p w14:paraId="70D9B802">
      <w:pPr>
        <w:spacing w:after="120" w:line="440" w:lineRule="atLeast"/>
        <w:ind w:firstLine="480" w:firstLineChars="200"/>
        <w:rPr>
          <w:rFonts w:hint="eastAsia" w:ascii="宋体" w:hAnsi="宋体" w:cs="宋体"/>
          <w:sz w:val="24"/>
          <w:highlight w:val="none"/>
        </w:rPr>
      </w:pPr>
      <w:bookmarkStart w:id="63" w:name="_Toc234833230"/>
      <w:r>
        <w:rPr>
          <w:rFonts w:hint="eastAsia" w:ascii="宋体" w:hAnsi="宋体" w:cs="宋体"/>
          <w:sz w:val="24"/>
          <w:highlight w:val="none"/>
        </w:rPr>
        <w:t>本合同条款是对咨询服务通用合同条款中相关条款的补充、修改或增加。当专用合同条款与通用条款不一致时，以专用合同条款为准，通用合同条款中未作修改或增补的条款继续有效。</w:t>
      </w:r>
    </w:p>
    <w:p w14:paraId="446281A5">
      <w:pPr>
        <w:pStyle w:val="723"/>
        <w:spacing w:line="520" w:lineRule="exact"/>
        <w:ind w:firstLine="479" w:firstLineChars="199"/>
        <w:outlineLvl w:val="1"/>
        <w:rPr>
          <w:rFonts w:ascii="宋体" w:hAnsi="宋体" w:eastAsia="宋体"/>
          <w:szCs w:val="24"/>
          <w:highlight w:val="none"/>
        </w:rPr>
      </w:pPr>
      <w:r>
        <w:rPr>
          <w:rFonts w:ascii="宋体" w:hAnsi="宋体" w:eastAsia="宋体"/>
          <w:szCs w:val="24"/>
          <w:highlight w:val="none"/>
        </w:rPr>
        <w:t>1.一般约定</w:t>
      </w:r>
    </w:p>
    <w:p w14:paraId="12146F5C">
      <w:pPr>
        <w:pStyle w:val="152"/>
        <w:tabs>
          <w:tab w:val="left" w:pos="1082"/>
        </w:tabs>
        <w:autoSpaceDE w:val="0"/>
        <w:autoSpaceDN w:val="0"/>
        <w:spacing w:line="520" w:lineRule="exact"/>
        <w:ind w:firstLine="482"/>
        <w:rPr>
          <w:rFonts w:hint="eastAsia"/>
          <w:highlight w:val="none"/>
        </w:rPr>
      </w:pPr>
      <w:r>
        <w:rPr>
          <w:b/>
          <w:highlight w:val="none"/>
        </w:rPr>
        <w:t>1.1 词语定义</w:t>
      </w:r>
    </w:p>
    <w:p w14:paraId="3500DCC9">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1.1.3检测服务</w:t>
      </w:r>
    </w:p>
    <w:p w14:paraId="7D22E5FB">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1.1.3.1本合同检测服务：</w:t>
      </w:r>
      <w:r>
        <w:rPr>
          <w:rFonts w:hint="eastAsia" w:ascii="宋体" w:hAnsi="宋体" w:cs="宋体"/>
          <w:b/>
          <w:bCs/>
          <w:sz w:val="24"/>
          <w:highlight w:val="none"/>
          <w:u w:val="single"/>
        </w:rPr>
        <w:t>G59新新高速公路新宁段房建工程竣工质量检测技术服务</w:t>
      </w:r>
      <w:r>
        <w:rPr>
          <w:rFonts w:hint="eastAsia" w:ascii="宋体" w:hAnsi="宋体"/>
          <w:sz w:val="24"/>
          <w:highlight w:val="none"/>
        </w:rPr>
        <w:t>。</w:t>
      </w:r>
    </w:p>
    <w:p w14:paraId="3EDDBBA7">
      <w:pPr>
        <w:pStyle w:val="152"/>
        <w:tabs>
          <w:tab w:val="left" w:pos="1082"/>
        </w:tabs>
        <w:autoSpaceDE w:val="0"/>
        <w:autoSpaceDN w:val="0"/>
        <w:spacing w:line="520" w:lineRule="exact"/>
        <w:ind w:firstLine="482"/>
        <w:rPr>
          <w:rFonts w:hint="eastAsia"/>
          <w:b/>
          <w:highlight w:val="none"/>
        </w:rPr>
      </w:pPr>
      <w:r>
        <w:rPr>
          <w:b/>
          <w:highlight w:val="none"/>
        </w:rPr>
        <w:t>1.4 合同文件的优先顺序</w:t>
      </w:r>
    </w:p>
    <w:p w14:paraId="5B74DE0B">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合同文件组成及解释合同文件的优先顺序如下：</w:t>
      </w:r>
    </w:p>
    <w:p w14:paraId="2D7726D0">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rPr>
        <w:tab/>
      </w:r>
      <w:r>
        <w:rPr>
          <w:rFonts w:hint="eastAsia" w:ascii="宋体" w:hAnsi="宋体"/>
          <w:sz w:val="24"/>
          <w:highlight w:val="none"/>
        </w:rPr>
        <w:t>合同协议书及附件；</w:t>
      </w:r>
    </w:p>
    <w:p w14:paraId="4F18B2BB">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rPr>
        <w:tab/>
      </w:r>
      <w:r>
        <w:rPr>
          <w:rFonts w:hint="eastAsia" w:ascii="宋体" w:hAnsi="宋体"/>
          <w:sz w:val="24"/>
          <w:highlight w:val="none"/>
        </w:rPr>
        <w:t>成交通知书；</w:t>
      </w:r>
    </w:p>
    <w:p w14:paraId="018DA07B">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rPr>
        <w:tab/>
      </w:r>
      <w:r>
        <w:rPr>
          <w:rFonts w:hint="eastAsia" w:ascii="宋体" w:hAnsi="宋体"/>
          <w:sz w:val="24"/>
          <w:highlight w:val="none"/>
        </w:rPr>
        <w:t>响应文件；</w:t>
      </w:r>
    </w:p>
    <w:p w14:paraId="31523B6B">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（4）</w:t>
      </w:r>
      <w:r>
        <w:rPr>
          <w:rFonts w:hint="eastAsia" w:ascii="宋体" w:hAnsi="宋体"/>
          <w:sz w:val="24"/>
          <w:highlight w:val="none"/>
        </w:rPr>
        <w:tab/>
      </w:r>
      <w:r>
        <w:rPr>
          <w:rFonts w:hint="eastAsia" w:ascii="宋体" w:hAnsi="宋体"/>
          <w:sz w:val="24"/>
          <w:highlight w:val="none"/>
        </w:rPr>
        <w:t>项目专用合同条款；</w:t>
      </w:r>
    </w:p>
    <w:p w14:paraId="3ABE3C35">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rPr>
        <w:tab/>
      </w:r>
      <w:r>
        <w:rPr>
          <w:rFonts w:hint="eastAsia" w:ascii="宋体" w:hAnsi="宋体"/>
          <w:sz w:val="24"/>
          <w:highlight w:val="none"/>
        </w:rPr>
        <w:t>通用合同条款；</w:t>
      </w:r>
    </w:p>
    <w:p w14:paraId="2F189569">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（6）</w:t>
      </w:r>
      <w:r>
        <w:rPr>
          <w:rFonts w:hint="eastAsia" w:ascii="宋体" w:hAnsi="宋体"/>
          <w:sz w:val="24"/>
          <w:highlight w:val="none"/>
        </w:rPr>
        <w:tab/>
      </w:r>
      <w:r>
        <w:rPr>
          <w:rFonts w:hint="eastAsia" w:ascii="宋体" w:hAnsi="宋体"/>
          <w:sz w:val="24"/>
          <w:highlight w:val="none"/>
        </w:rPr>
        <w:t>委托人要求；</w:t>
      </w:r>
    </w:p>
    <w:p w14:paraId="5D289856">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（7）</w:t>
      </w:r>
      <w:r>
        <w:rPr>
          <w:rFonts w:hint="eastAsia" w:ascii="宋体" w:hAnsi="宋体"/>
          <w:sz w:val="24"/>
          <w:highlight w:val="none"/>
        </w:rPr>
        <w:tab/>
      </w:r>
      <w:r>
        <w:rPr>
          <w:rFonts w:hint="eastAsia" w:ascii="宋体" w:hAnsi="宋体"/>
          <w:sz w:val="24"/>
          <w:highlight w:val="none"/>
        </w:rPr>
        <w:t>检测服务费用清单；</w:t>
      </w:r>
    </w:p>
    <w:p w14:paraId="7969081C">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（8）</w:t>
      </w:r>
      <w:r>
        <w:rPr>
          <w:rFonts w:hint="eastAsia" w:ascii="宋体" w:hAnsi="宋体"/>
          <w:sz w:val="24"/>
          <w:highlight w:val="none"/>
        </w:rPr>
        <w:tab/>
      </w:r>
      <w:r>
        <w:rPr>
          <w:rFonts w:hint="eastAsia" w:ascii="宋体" w:hAnsi="宋体"/>
          <w:sz w:val="24"/>
          <w:highlight w:val="none"/>
        </w:rPr>
        <w:t>检测服务方案；</w:t>
      </w:r>
    </w:p>
    <w:p w14:paraId="4D691774">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（9）</w:t>
      </w:r>
      <w:r>
        <w:rPr>
          <w:rFonts w:hint="eastAsia" w:ascii="宋体" w:hAnsi="宋体"/>
          <w:sz w:val="24"/>
          <w:highlight w:val="none"/>
        </w:rPr>
        <w:tab/>
      </w:r>
      <w:r>
        <w:rPr>
          <w:rFonts w:hint="eastAsia" w:ascii="宋体" w:hAnsi="宋体"/>
          <w:sz w:val="24"/>
          <w:highlight w:val="none"/>
        </w:rPr>
        <w:t>合同其他附件。</w:t>
      </w:r>
    </w:p>
    <w:p w14:paraId="53B58B97">
      <w:pPr>
        <w:pStyle w:val="152"/>
        <w:tabs>
          <w:tab w:val="left" w:pos="1082"/>
        </w:tabs>
        <w:autoSpaceDE w:val="0"/>
        <w:autoSpaceDN w:val="0"/>
        <w:spacing w:line="520" w:lineRule="exact"/>
        <w:ind w:firstLine="482"/>
        <w:rPr>
          <w:rFonts w:hint="eastAsia"/>
          <w:b/>
          <w:highlight w:val="none"/>
        </w:rPr>
      </w:pPr>
      <w:r>
        <w:rPr>
          <w:b/>
          <w:highlight w:val="none"/>
        </w:rPr>
        <w:t>1.6 文件的提供</w:t>
      </w:r>
    </w:p>
    <w:p w14:paraId="76B90083">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1.6.1检测服务成果文件的提供</w:t>
      </w:r>
    </w:p>
    <w:p w14:paraId="32558792">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咨询人向委托人提供检测服务成果文件的期限：</w:t>
      </w:r>
      <w:r>
        <w:rPr>
          <w:rFonts w:hint="eastAsia" w:ascii="宋体" w:hAnsi="宋体"/>
          <w:sz w:val="24"/>
          <w:highlight w:val="none"/>
          <w:u w:val="single"/>
        </w:rPr>
        <w:t>以项目进度要求为准</w:t>
      </w:r>
      <w:r>
        <w:rPr>
          <w:rFonts w:hint="eastAsia" w:ascii="宋体" w:hAnsi="宋体"/>
          <w:sz w:val="24"/>
          <w:highlight w:val="none"/>
        </w:rPr>
        <w:t>。</w:t>
      </w:r>
    </w:p>
    <w:p w14:paraId="163EA7C3">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咨询人向委托人提供检测服务成果文件的份数：</w:t>
      </w:r>
      <w:r>
        <w:rPr>
          <w:rFonts w:ascii="宋体" w:hAnsi="宋体"/>
          <w:sz w:val="24"/>
          <w:highlight w:val="none"/>
          <w:u w:val="single"/>
        </w:rPr>
        <w:t>8</w:t>
      </w:r>
      <w:r>
        <w:rPr>
          <w:rFonts w:hint="eastAsia" w:ascii="宋体" w:hAnsi="宋体"/>
          <w:sz w:val="24"/>
          <w:highlight w:val="none"/>
          <w:u w:val="single"/>
        </w:rPr>
        <w:t>份</w:t>
      </w:r>
      <w:r>
        <w:rPr>
          <w:rFonts w:hint="eastAsia" w:ascii="宋体" w:hAnsi="宋体"/>
          <w:sz w:val="24"/>
          <w:highlight w:val="none"/>
        </w:rPr>
        <w:t>。</w:t>
      </w:r>
    </w:p>
    <w:p w14:paraId="7CB68E65">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合同约定检测服务成果文件应经委托人批复的，委托人应当在</w:t>
      </w:r>
      <w:r>
        <w:rPr>
          <w:rFonts w:hint="eastAsia" w:ascii="宋体" w:hAnsi="宋体"/>
          <w:sz w:val="24"/>
          <w:highlight w:val="none"/>
          <w:u w:val="single"/>
        </w:rPr>
        <w:t>14</w:t>
      </w:r>
      <w:r>
        <w:rPr>
          <w:rFonts w:hint="eastAsia" w:ascii="宋体" w:hAnsi="宋体"/>
          <w:sz w:val="24"/>
          <w:highlight w:val="none"/>
        </w:rPr>
        <w:t>日内批复或提出修改意见。</w:t>
      </w:r>
    </w:p>
    <w:p w14:paraId="0281BF7E">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1.6.2委托人提供的文件</w:t>
      </w:r>
    </w:p>
    <w:p w14:paraId="469BEF8F">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委托人向咨询人提供检测服务资料的内容：</w:t>
      </w:r>
      <w:r>
        <w:rPr>
          <w:rFonts w:hint="eastAsia" w:ascii="宋体" w:hAnsi="宋体"/>
          <w:sz w:val="24"/>
          <w:highlight w:val="none"/>
          <w:u w:val="single"/>
        </w:rPr>
        <w:t>合同图纸和相关的标准图纸及说明1套</w:t>
      </w:r>
    </w:p>
    <w:p w14:paraId="67420FED">
      <w:pPr>
        <w:pStyle w:val="152"/>
        <w:tabs>
          <w:tab w:val="left" w:pos="1082"/>
        </w:tabs>
        <w:autoSpaceDE w:val="0"/>
        <w:autoSpaceDN w:val="0"/>
        <w:spacing w:line="520" w:lineRule="exact"/>
        <w:ind w:firstLine="482"/>
        <w:rPr>
          <w:rFonts w:hint="eastAsia"/>
          <w:b/>
          <w:highlight w:val="none"/>
        </w:rPr>
      </w:pPr>
      <w:r>
        <w:rPr>
          <w:b/>
          <w:highlight w:val="none"/>
        </w:rPr>
        <w:t>1.7 联络</w:t>
      </w:r>
    </w:p>
    <w:p w14:paraId="6C69D2CF">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1.7.2委托人和咨询人应将与合同有关的通知、批准、证明、证书、指示、要求、请求、同意、意见、确定和决定等来往函件，送达指定的地点和指定的接收人，并办理签收手续。</w:t>
      </w:r>
    </w:p>
    <w:p w14:paraId="32C935A1">
      <w:pPr>
        <w:pStyle w:val="33"/>
        <w:spacing w:after="0" w:line="520" w:lineRule="exact"/>
        <w:ind w:firstLine="480" w:firstLineChars="200"/>
        <w:rPr>
          <w:rFonts w:hint="eastAsia" w:ascii="宋体" w:hAnsi="宋体"/>
          <w:sz w:val="24"/>
          <w:highlight w:val="none"/>
          <w:u w:val="single"/>
        </w:rPr>
      </w:pPr>
      <w:r>
        <w:rPr>
          <w:rFonts w:hint="eastAsia" w:ascii="宋体" w:hAnsi="宋体"/>
          <w:sz w:val="24"/>
          <w:highlight w:val="none"/>
        </w:rPr>
        <w:t>指定的地点和接收人如下：</w:t>
      </w:r>
      <w:r>
        <w:rPr>
          <w:rFonts w:hint="eastAsia" w:ascii="宋体" w:hAnsi="宋体"/>
          <w:sz w:val="24"/>
          <w:highlight w:val="none"/>
          <w:u w:val="single"/>
        </w:rPr>
        <w:t xml:space="preserve"> </w:t>
      </w:r>
      <w:r>
        <w:rPr>
          <w:rFonts w:ascii="宋体" w:hAnsi="宋体"/>
          <w:sz w:val="24"/>
          <w:highlight w:val="none"/>
          <w:u w:val="single"/>
        </w:rPr>
        <w:t xml:space="preserve">                      </w:t>
      </w:r>
    </w:p>
    <w:p w14:paraId="6C1B20A7">
      <w:pPr>
        <w:pStyle w:val="33"/>
        <w:spacing w:after="0" w:line="520" w:lineRule="exact"/>
        <w:ind w:firstLine="480" w:firstLineChars="200"/>
        <w:rPr>
          <w:rFonts w:hint="eastAsia" w:ascii="宋体" w:hAnsi="宋体"/>
          <w:sz w:val="24"/>
          <w:highlight w:val="none"/>
          <w:u w:val="single"/>
        </w:rPr>
      </w:pPr>
      <w:r>
        <w:rPr>
          <w:rFonts w:hint="eastAsia" w:ascii="宋体" w:hAnsi="宋体"/>
          <w:sz w:val="24"/>
          <w:highlight w:val="none"/>
        </w:rPr>
        <w:t>委托人接收来往函件的指定地点：</w:t>
      </w:r>
      <w:r>
        <w:rPr>
          <w:rFonts w:hint="eastAsia" w:ascii="宋体" w:hAnsi="宋体"/>
          <w:sz w:val="24"/>
          <w:highlight w:val="none"/>
          <w:u w:val="single"/>
        </w:rPr>
        <w:t xml:space="preserve"> </w:t>
      </w:r>
      <w:r>
        <w:rPr>
          <w:rFonts w:ascii="宋体" w:hAnsi="宋体"/>
          <w:sz w:val="24"/>
          <w:highlight w:val="none"/>
          <w:u w:val="single"/>
        </w:rPr>
        <w:t xml:space="preserve">                </w:t>
      </w:r>
    </w:p>
    <w:p w14:paraId="67C0853A">
      <w:pPr>
        <w:pStyle w:val="33"/>
        <w:spacing w:after="0" w:line="520" w:lineRule="exact"/>
        <w:ind w:firstLine="480" w:firstLineChars="200"/>
        <w:rPr>
          <w:rFonts w:hint="eastAsia" w:ascii="宋体" w:hAnsi="宋体"/>
          <w:sz w:val="24"/>
          <w:highlight w:val="none"/>
          <w:u w:val="single"/>
        </w:rPr>
      </w:pPr>
      <w:r>
        <w:rPr>
          <w:rFonts w:hint="eastAsia" w:ascii="宋体" w:hAnsi="宋体"/>
          <w:sz w:val="24"/>
          <w:highlight w:val="none"/>
        </w:rPr>
        <w:t>委托人接收来往函件的指定接收人：</w:t>
      </w:r>
      <w:r>
        <w:rPr>
          <w:rFonts w:ascii="宋体" w:hAnsi="宋体"/>
          <w:sz w:val="24"/>
          <w:highlight w:val="none"/>
          <w:u w:val="single"/>
        </w:rPr>
        <w:t xml:space="preserve">                </w:t>
      </w:r>
    </w:p>
    <w:p w14:paraId="5FC3E4E6">
      <w:pPr>
        <w:pStyle w:val="33"/>
        <w:spacing w:after="0" w:line="520" w:lineRule="exact"/>
        <w:ind w:firstLine="480" w:firstLineChars="200"/>
        <w:rPr>
          <w:rFonts w:hint="eastAsia" w:ascii="宋体" w:hAnsi="宋体"/>
          <w:sz w:val="24"/>
          <w:highlight w:val="none"/>
          <w:u w:val="single"/>
        </w:rPr>
      </w:pPr>
      <w:r>
        <w:rPr>
          <w:rFonts w:hint="eastAsia" w:ascii="宋体" w:hAnsi="宋体"/>
          <w:sz w:val="24"/>
          <w:highlight w:val="none"/>
        </w:rPr>
        <w:t>委托人指定的联系方式：</w:t>
      </w:r>
      <w:r>
        <w:rPr>
          <w:rFonts w:hint="eastAsia" w:ascii="宋体" w:hAnsi="宋体"/>
          <w:sz w:val="24"/>
          <w:highlight w:val="none"/>
          <w:u w:val="single"/>
        </w:rPr>
        <w:t xml:space="preserve"> </w:t>
      </w:r>
      <w:r>
        <w:rPr>
          <w:rFonts w:ascii="宋体" w:hAnsi="宋体"/>
          <w:sz w:val="24"/>
          <w:highlight w:val="none"/>
          <w:u w:val="single"/>
        </w:rPr>
        <w:t xml:space="preserve">                     </w:t>
      </w:r>
    </w:p>
    <w:p w14:paraId="79313BCB">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咨询人接收来往函件的指定地点：</w:t>
      </w:r>
      <w:r>
        <w:rPr>
          <w:rFonts w:hint="eastAsia" w:ascii="宋体" w:hAnsi="宋体"/>
          <w:sz w:val="24"/>
          <w:highlight w:val="none"/>
          <w:u w:val="single"/>
        </w:rPr>
        <w:t xml:space="preserve"> </w:t>
      </w:r>
      <w:r>
        <w:rPr>
          <w:rFonts w:ascii="宋体" w:hAnsi="宋体"/>
          <w:sz w:val="24"/>
          <w:highlight w:val="none"/>
          <w:u w:val="single"/>
        </w:rPr>
        <w:t xml:space="preserve">               </w:t>
      </w:r>
    </w:p>
    <w:p w14:paraId="70CFDEB1">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咨询人接收来往函件的指定接收人：</w:t>
      </w:r>
      <w:r>
        <w:rPr>
          <w:rFonts w:hint="eastAsia" w:ascii="宋体" w:hAnsi="宋体"/>
          <w:sz w:val="24"/>
          <w:highlight w:val="none"/>
          <w:u w:val="single"/>
        </w:rPr>
        <w:t xml:space="preserve"> </w:t>
      </w:r>
      <w:r>
        <w:rPr>
          <w:rFonts w:ascii="宋体" w:hAnsi="宋体"/>
          <w:sz w:val="24"/>
          <w:highlight w:val="none"/>
          <w:u w:val="single"/>
        </w:rPr>
        <w:t xml:space="preserve">                  </w:t>
      </w:r>
    </w:p>
    <w:p w14:paraId="719F278E">
      <w:pPr>
        <w:pStyle w:val="33"/>
        <w:spacing w:after="0" w:line="520" w:lineRule="exact"/>
        <w:ind w:firstLine="480" w:firstLineChars="200"/>
        <w:rPr>
          <w:rFonts w:hint="eastAsia" w:ascii="宋体" w:hAnsi="宋体"/>
          <w:sz w:val="24"/>
          <w:highlight w:val="none"/>
          <w:u w:val="single"/>
        </w:rPr>
      </w:pPr>
      <w:r>
        <w:rPr>
          <w:rFonts w:hint="eastAsia" w:ascii="宋体" w:hAnsi="宋体"/>
          <w:sz w:val="24"/>
          <w:highlight w:val="none"/>
        </w:rPr>
        <w:t>咨询人指定的联系方式：</w:t>
      </w:r>
      <w:r>
        <w:rPr>
          <w:rFonts w:hint="eastAsia" w:ascii="宋体" w:hAnsi="宋体"/>
          <w:sz w:val="24"/>
          <w:highlight w:val="none"/>
          <w:u w:val="single"/>
        </w:rPr>
        <w:t xml:space="preserve"> </w:t>
      </w:r>
      <w:r>
        <w:rPr>
          <w:rFonts w:ascii="宋体" w:hAnsi="宋体"/>
          <w:sz w:val="24"/>
          <w:highlight w:val="none"/>
          <w:u w:val="single"/>
        </w:rPr>
        <w:t xml:space="preserve">                         </w:t>
      </w:r>
    </w:p>
    <w:p w14:paraId="01BD6B26">
      <w:pPr>
        <w:pStyle w:val="152"/>
        <w:tabs>
          <w:tab w:val="left" w:pos="1082"/>
        </w:tabs>
        <w:autoSpaceDE w:val="0"/>
        <w:autoSpaceDN w:val="0"/>
        <w:spacing w:line="520" w:lineRule="exact"/>
        <w:ind w:firstLine="482"/>
        <w:rPr>
          <w:rFonts w:hint="eastAsia"/>
          <w:b/>
          <w:highlight w:val="none"/>
        </w:rPr>
      </w:pPr>
      <w:r>
        <w:rPr>
          <w:b/>
          <w:highlight w:val="none"/>
        </w:rPr>
        <w:t>1.8 转让</w:t>
      </w:r>
    </w:p>
    <w:p w14:paraId="5AC44E52">
      <w:pPr>
        <w:pStyle w:val="152"/>
        <w:tabs>
          <w:tab w:val="left" w:pos="1082"/>
        </w:tabs>
        <w:autoSpaceDE w:val="0"/>
        <w:autoSpaceDN w:val="0"/>
        <w:spacing w:line="520" w:lineRule="exact"/>
        <w:ind w:firstLine="480"/>
        <w:rPr>
          <w:rFonts w:hint="eastAsia"/>
          <w:bCs/>
          <w:highlight w:val="none"/>
        </w:rPr>
      </w:pPr>
      <w:r>
        <w:rPr>
          <w:bCs/>
          <w:highlight w:val="none"/>
        </w:rPr>
        <w:t>关于转让合同权利义务的约定：</w:t>
      </w:r>
      <w:r>
        <w:rPr>
          <w:bCs/>
          <w:highlight w:val="none"/>
          <w:u w:val="single"/>
        </w:rPr>
        <w:t>未经对方当事人同意，一方当事人不得将合同权利全部或部分转让给第三人，也不得全部或部分转移合同义务。</w:t>
      </w:r>
    </w:p>
    <w:p w14:paraId="37FD7E80">
      <w:pPr>
        <w:pStyle w:val="152"/>
        <w:tabs>
          <w:tab w:val="left" w:pos="1082"/>
        </w:tabs>
        <w:autoSpaceDE w:val="0"/>
        <w:autoSpaceDN w:val="0"/>
        <w:spacing w:line="520" w:lineRule="exact"/>
        <w:ind w:firstLine="482"/>
        <w:rPr>
          <w:rFonts w:hint="eastAsia"/>
          <w:b/>
          <w:highlight w:val="none"/>
        </w:rPr>
      </w:pPr>
      <w:r>
        <w:rPr>
          <w:b/>
          <w:highlight w:val="none"/>
        </w:rPr>
        <w:t>1.10 知识产权</w:t>
      </w:r>
    </w:p>
    <w:p w14:paraId="12EAD5C3">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1.10.2修改为：</w:t>
      </w:r>
      <w:r>
        <w:rPr>
          <w:rFonts w:hint="eastAsia" w:ascii="宋体" w:hAnsi="宋体"/>
          <w:sz w:val="24"/>
          <w:highlight w:val="none"/>
          <w:u w:val="single"/>
        </w:rPr>
        <w:t>咨询人在从事检测服务活动时，不得侵犯他人的知识产权。因侵犯专利权或其他知识产权所引起的责任，由咨询人自行承担</w:t>
      </w:r>
      <w:r>
        <w:rPr>
          <w:rFonts w:hint="eastAsia" w:ascii="宋体" w:hAnsi="宋体"/>
          <w:sz w:val="24"/>
          <w:highlight w:val="none"/>
        </w:rPr>
        <w:t>。</w:t>
      </w:r>
    </w:p>
    <w:p w14:paraId="56174479">
      <w:pPr>
        <w:pStyle w:val="152"/>
        <w:tabs>
          <w:tab w:val="left" w:pos="1082"/>
        </w:tabs>
        <w:autoSpaceDE w:val="0"/>
        <w:autoSpaceDN w:val="0"/>
        <w:spacing w:line="520" w:lineRule="exact"/>
        <w:ind w:firstLine="482"/>
        <w:rPr>
          <w:rFonts w:hint="eastAsia"/>
          <w:b/>
          <w:highlight w:val="none"/>
        </w:rPr>
      </w:pPr>
      <w:r>
        <w:rPr>
          <w:b/>
          <w:highlight w:val="none"/>
        </w:rPr>
        <w:t>1.12 委托人要求</w:t>
      </w:r>
    </w:p>
    <w:p w14:paraId="55AABD5B">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1.12.1修改为：</w:t>
      </w:r>
      <w:r>
        <w:rPr>
          <w:rFonts w:hint="eastAsia" w:ascii="宋体" w:hAnsi="宋体"/>
          <w:sz w:val="24"/>
          <w:highlight w:val="none"/>
          <w:u w:val="single"/>
        </w:rPr>
        <w:t>咨询人应认真阅读、复核委托人要求，发现错误的，应及时书面通知委托人。无论是否存在错误，委托人均有权修改委托人要求，并在修改后3天内通知咨询人。由此导致咨询人费用增加，委托人不另行支付；周期延误的，顺延周期</w:t>
      </w:r>
      <w:r>
        <w:rPr>
          <w:rFonts w:hint="eastAsia" w:ascii="宋体" w:hAnsi="宋体"/>
          <w:sz w:val="24"/>
          <w:highlight w:val="none"/>
        </w:rPr>
        <w:t>。</w:t>
      </w:r>
    </w:p>
    <w:p w14:paraId="122F3F60">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1.12.3修改为：</w:t>
      </w:r>
      <w:r>
        <w:rPr>
          <w:rFonts w:hint="eastAsia" w:ascii="宋体" w:hAnsi="宋体"/>
          <w:sz w:val="24"/>
          <w:highlight w:val="none"/>
          <w:u w:val="single"/>
        </w:rPr>
        <w:t>如果委托人要求违反法律规定，咨询人应在发现或及时书面通知委托人，要求其改正</w:t>
      </w:r>
      <w:r>
        <w:rPr>
          <w:rFonts w:hint="eastAsia" w:ascii="宋体" w:hAnsi="宋体"/>
          <w:sz w:val="24"/>
          <w:highlight w:val="none"/>
        </w:rPr>
        <w:t>。</w:t>
      </w:r>
    </w:p>
    <w:p w14:paraId="399F0E42">
      <w:pPr>
        <w:pStyle w:val="723"/>
        <w:spacing w:line="520" w:lineRule="exact"/>
        <w:ind w:firstLine="479" w:firstLineChars="199"/>
        <w:outlineLvl w:val="1"/>
        <w:rPr>
          <w:rFonts w:ascii="宋体" w:hAnsi="宋体" w:eastAsia="宋体"/>
          <w:szCs w:val="24"/>
          <w:highlight w:val="none"/>
        </w:rPr>
      </w:pPr>
      <w:r>
        <w:rPr>
          <w:rFonts w:ascii="宋体" w:hAnsi="宋体" w:eastAsia="宋体"/>
          <w:szCs w:val="24"/>
          <w:highlight w:val="none"/>
        </w:rPr>
        <w:t>3.委托人管理</w:t>
      </w:r>
    </w:p>
    <w:p w14:paraId="25F2BF4A">
      <w:pPr>
        <w:pStyle w:val="152"/>
        <w:tabs>
          <w:tab w:val="left" w:pos="1082"/>
        </w:tabs>
        <w:autoSpaceDE w:val="0"/>
        <w:autoSpaceDN w:val="0"/>
        <w:spacing w:line="520" w:lineRule="exact"/>
        <w:ind w:firstLine="482"/>
        <w:rPr>
          <w:rFonts w:hint="eastAsia"/>
          <w:b/>
          <w:highlight w:val="none"/>
        </w:rPr>
      </w:pPr>
      <w:r>
        <w:rPr>
          <w:b/>
          <w:highlight w:val="none"/>
        </w:rPr>
        <w:t>3.2 委托人的指示</w:t>
      </w:r>
    </w:p>
    <w:p w14:paraId="6CA12E08">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3.2.5修改为：</w:t>
      </w:r>
      <w:r>
        <w:rPr>
          <w:rFonts w:hint="eastAsia" w:ascii="宋体" w:hAnsi="宋体"/>
          <w:sz w:val="24"/>
          <w:highlight w:val="none"/>
          <w:u w:val="single"/>
        </w:rPr>
        <w:t>由于委托人未能按合同约定发出指示、指示延误或错误而导致咨询人周期延误的，委托人应承担由此增加的周期延误；导致咨询人费用增加的，委托人不另行支付</w:t>
      </w:r>
      <w:r>
        <w:rPr>
          <w:rFonts w:hint="eastAsia" w:ascii="宋体" w:hAnsi="宋体"/>
          <w:sz w:val="24"/>
          <w:highlight w:val="none"/>
        </w:rPr>
        <w:t>。</w:t>
      </w:r>
    </w:p>
    <w:p w14:paraId="7E6FD2ED">
      <w:pPr>
        <w:pStyle w:val="152"/>
        <w:tabs>
          <w:tab w:val="left" w:pos="1082"/>
        </w:tabs>
        <w:autoSpaceDE w:val="0"/>
        <w:autoSpaceDN w:val="0"/>
        <w:spacing w:line="520" w:lineRule="exact"/>
        <w:ind w:firstLine="482"/>
        <w:rPr>
          <w:rFonts w:hint="eastAsia"/>
          <w:b/>
          <w:highlight w:val="none"/>
        </w:rPr>
      </w:pPr>
      <w:r>
        <w:rPr>
          <w:b/>
          <w:highlight w:val="none"/>
        </w:rPr>
        <w:t>3.3 决定或答复</w:t>
      </w:r>
    </w:p>
    <w:p w14:paraId="22FBCF34">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3.3.2委托人对咨询人书面提出的事项作出书面答复的时间：</w:t>
      </w:r>
      <w:r>
        <w:rPr>
          <w:rFonts w:ascii="宋体" w:hAnsi="宋体"/>
          <w:sz w:val="24"/>
          <w:highlight w:val="none"/>
          <w:u w:val="single"/>
        </w:rPr>
        <w:t>委托人应在14天之内，对</w:t>
      </w:r>
      <w:r>
        <w:rPr>
          <w:rFonts w:hint="eastAsia" w:ascii="宋体" w:hAnsi="宋体"/>
          <w:sz w:val="24"/>
          <w:highlight w:val="none"/>
          <w:u w:val="single"/>
        </w:rPr>
        <w:t>咨询</w:t>
      </w:r>
      <w:r>
        <w:rPr>
          <w:rFonts w:ascii="宋体" w:hAnsi="宋体"/>
          <w:sz w:val="24"/>
          <w:highlight w:val="none"/>
          <w:u w:val="single"/>
        </w:rPr>
        <w:t>人书面提出的事项作出书面答复；逾期没有做出答复的，</w:t>
      </w:r>
      <w:r>
        <w:rPr>
          <w:rFonts w:hint="eastAsia" w:ascii="宋体" w:hAnsi="宋体"/>
          <w:sz w:val="24"/>
          <w:highlight w:val="none"/>
          <w:u w:val="single"/>
        </w:rPr>
        <w:t>咨询</w:t>
      </w:r>
      <w:r>
        <w:rPr>
          <w:rFonts w:ascii="宋体" w:hAnsi="宋体"/>
          <w:sz w:val="24"/>
          <w:highlight w:val="none"/>
          <w:u w:val="single"/>
        </w:rPr>
        <w:t>人予以谅解，不视为已获得委托人的批准</w:t>
      </w:r>
      <w:r>
        <w:rPr>
          <w:rFonts w:ascii="宋体" w:hAnsi="宋体"/>
          <w:sz w:val="24"/>
          <w:highlight w:val="none"/>
        </w:rPr>
        <w:t>。</w:t>
      </w:r>
    </w:p>
    <w:p w14:paraId="3148B02B">
      <w:pPr>
        <w:pStyle w:val="723"/>
        <w:spacing w:line="520" w:lineRule="exact"/>
        <w:ind w:firstLine="479" w:firstLineChars="199"/>
        <w:outlineLvl w:val="1"/>
        <w:rPr>
          <w:rFonts w:ascii="宋体" w:hAnsi="宋体" w:eastAsia="宋体"/>
          <w:szCs w:val="24"/>
          <w:highlight w:val="none"/>
        </w:rPr>
      </w:pPr>
      <w:r>
        <w:rPr>
          <w:rFonts w:ascii="宋体" w:hAnsi="宋体" w:eastAsia="宋体"/>
          <w:szCs w:val="24"/>
          <w:highlight w:val="none"/>
        </w:rPr>
        <w:t>4.咨询人义务</w:t>
      </w:r>
    </w:p>
    <w:p w14:paraId="4C9B36E4">
      <w:pPr>
        <w:pStyle w:val="152"/>
        <w:tabs>
          <w:tab w:val="left" w:pos="1082"/>
        </w:tabs>
        <w:autoSpaceDE w:val="0"/>
        <w:autoSpaceDN w:val="0"/>
        <w:spacing w:line="520" w:lineRule="exact"/>
        <w:ind w:firstLine="482"/>
        <w:rPr>
          <w:rFonts w:hint="eastAsia"/>
          <w:b/>
          <w:highlight w:val="none"/>
        </w:rPr>
      </w:pPr>
      <w:r>
        <w:rPr>
          <w:b/>
          <w:highlight w:val="none"/>
        </w:rPr>
        <w:t>4.2 履约保证金</w:t>
      </w:r>
    </w:p>
    <w:p w14:paraId="7995976D">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本款修改为：</w:t>
      </w:r>
      <w:r>
        <w:rPr>
          <w:rFonts w:hint="eastAsia" w:ascii="宋体" w:hAnsi="宋体"/>
          <w:sz w:val="24"/>
          <w:highlight w:val="none"/>
          <w:u w:val="single"/>
        </w:rPr>
        <w:t>咨询人应在合同签订前1</w:t>
      </w:r>
      <w:r>
        <w:rPr>
          <w:rFonts w:ascii="宋体" w:hAnsi="宋体"/>
          <w:sz w:val="24"/>
          <w:highlight w:val="none"/>
          <w:u w:val="single"/>
        </w:rPr>
        <w:t>5</w:t>
      </w:r>
      <w:r>
        <w:rPr>
          <w:rFonts w:hint="eastAsia" w:ascii="宋体" w:hAnsi="宋体"/>
          <w:sz w:val="24"/>
          <w:highlight w:val="none"/>
          <w:u w:val="single"/>
        </w:rPr>
        <w:t>天提交履约担保，履约担保方式为现金或履约保函，履约担保金额为签约合同价的</w:t>
      </w:r>
      <w:r>
        <w:rPr>
          <w:rFonts w:ascii="宋体" w:hAnsi="宋体"/>
          <w:sz w:val="24"/>
          <w:highlight w:val="none"/>
          <w:u w:val="single"/>
        </w:rPr>
        <w:t>10</w:t>
      </w:r>
      <w:r>
        <w:rPr>
          <w:rFonts w:hint="eastAsia" w:ascii="宋体" w:hAnsi="宋体"/>
          <w:sz w:val="24"/>
          <w:highlight w:val="none"/>
          <w:u w:val="single"/>
        </w:rPr>
        <w:t>%，咨询人应保证其履约担保在服务工作实质上完工（咨询人检测成果全部提交且经委托人验收通过）前一直有效，履约担保在所检测范围内的项目验收通过后28日内退还咨询人。保函应由具有相应担保额度的银行（国有股份制度商业银行）开立</w:t>
      </w:r>
      <w:r>
        <w:rPr>
          <w:rFonts w:hint="eastAsia" w:ascii="宋体" w:hAnsi="宋体"/>
          <w:sz w:val="24"/>
          <w:highlight w:val="none"/>
        </w:rPr>
        <w:t>。</w:t>
      </w:r>
    </w:p>
    <w:p w14:paraId="7ADF1F30">
      <w:pPr>
        <w:pStyle w:val="152"/>
        <w:tabs>
          <w:tab w:val="left" w:pos="1082"/>
        </w:tabs>
        <w:autoSpaceDE w:val="0"/>
        <w:autoSpaceDN w:val="0"/>
        <w:spacing w:line="520" w:lineRule="exact"/>
        <w:ind w:firstLine="482"/>
        <w:rPr>
          <w:rFonts w:hint="eastAsia"/>
          <w:b/>
          <w:highlight w:val="none"/>
        </w:rPr>
      </w:pPr>
      <w:r>
        <w:rPr>
          <w:b/>
          <w:highlight w:val="none"/>
        </w:rPr>
        <w:t>4.3 分包和不得转包</w:t>
      </w:r>
    </w:p>
    <w:p w14:paraId="5CBC7889">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4.3.2关于分包的约定：</w:t>
      </w:r>
      <w:r>
        <w:rPr>
          <w:rFonts w:hint="eastAsia" w:ascii="宋体" w:hAnsi="宋体"/>
          <w:sz w:val="24"/>
          <w:highlight w:val="none"/>
          <w:u w:val="single"/>
        </w:rPr>
        <w:t>咨询人不得将本项目全部或部分咨询工作分包给第三人，但特殊要求的检测项目除外。特殊要求的检测项目经委托人同意，可委托给其他有资质的单位检测。分包检测项目费用己包含在本合同总价中，委托人不另行支付</w:t>
      </w:r>
      <w:r>
        <w:rPr>
          <w:rFonts w:hint="eastAsia" w:ascii="宋体" w:hAnsi="宋体"/>
          <w:sz w:val="24"/>
          <w:highlight w:val="none"/>
        </w:rPr>
        <w:t>。</w:t>
      </w:r>
    </w:p>
    <w:p w14:paraId="4569029A">
      <w:pPr>
        <w:pStyle w:val="152"/>
        <w:tabs>
          <w:tab w:val="left" w:pos="1082"/>
        </w:tabs>
        <w:autoSpaceDE w:val="0"/>
        <w:autoSpaceDN w:val="0"/>
        <w:spacing w:line="520" w:lineRule="exact"/>
        <w:ind w:firstLine="482"/>
        <w:rPr>
          <w:rFonts w:hint="eastAsia"/>
          <w:b/>
          <w:highlight w:val="none"/>
        </w:rPr>
      </w:pPr>
      <w:r>
        <w:rPr>
          <w:b/>
          <w:highlight w:val="none"/>
        </w:rPr>
        <w:t>4.5 项目负责人</w:t>
      </w:r>
    </w:p>
    <w:p w14:paraId="689597D3">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4.5.1项细化为：</w:t>
      </w:r>
      <w:r>
        <w:rPr>
          <w:rFonts w:hint="eastAsia" w:ascii="宋体" w:hAnsi="宋体"/>
          <w:sz w:val="24"/>
          <w:highlight w:val="none"/>
          <w:u w:val="single"/>
        </w:rPr>
        <w:t>咨询人应安排在响应文件中承诺的项目负责人在约定的期限内到职，否则，采购人将取消其成交资格（除不可抗力外）。在项目实施过程中不允许变更项目负责人，咨询人更换项目负责人或根据第4.7款撤换项目负责人，咨询人应事先向委托人提出申请，用不低于原资历人员更换，委托人审查合格后方能更换，同时委托人将按照本合同条款第14款具体规定课以违约金。项目负责人两天内不能履行职责的，应事先征得委托人的同意，并委派代表代行其职责，否则视为咨询人违约。</w:t>
      </w:r>
    </w:p>
    <w:p w14:paraId="4DEE573D">
      <w:pPr>
        <w:pStyle w:val="152"/>
        <w:tabs>
          <w:tab w:val="left" w:pos="1082"/>
        </w:tabs>
        <w:autoSpaceDE w:val="0"/>
        <w:autoSpaceDN w:val="0"/>
        <w:spacing w:line="520" w:lineRule="exact"/>
        <w:ind w:firstLine="482"/>
        <w:rPr>
          <w:rFonts w:hint="eastAsia"/>
          <w:b/>
          <w:highlight w:val="none"/>
        </w:rPr>
      </w:pPr>
      <w:r>
        <w:rPr>
          <w:b/>
          <w:highlight w:val="none"/>
        </w:rPr>
        <w:t>4.6 咨询人员的管理</w:t>
      </w:r>
    </w:p>
    <w:p w14:paraId="4B9593FB">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4.6.1补充:</w:t>
      </w:r>
    </w:p>
    <w:p w14:paraId="445ACF56">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u w:val="single"/>
        </w:rPr>
        <w:t>在合同实施过程中，委托人有对咨询人派驻的人员及其工作进行检查和监督的权利，对不称职的、严重失职的、有故意或恶意违约行为的人员有权要求咨询人员更换。若人员数量、结构不能满足工作的需要，委托人有权要求增加或更换人员，合同总价不予调整</w:t>
      </w:r>
      <w:r>
        <w:rPr>
          <w:rFonts w:hint="eastAsia" w:ascii="宋体" w:hAnsi="宋体"/>
          <w:sz w:val="24"/>
          <w:highlight w:val="none"/>
        </w:rPr>
        <w:t>。</w:t>
      </w:r>
    </w:p>
    <w:p w14:paraId="6AD0F732">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4.6.2主要咨询人员包括：</w:t>
      </w:r>
      <w:r>
        <w:rPr>
          <w:rFonts w:hint="eastAsia" w:ascii="宋体" w:hAnsi="宋体"/>
          <w:sz w:val="24"/>
          <w:highlight w:val="none"/>
          <w:u w:val="single"/>
        </w:rPr>
        <w:t>项目负责人、技术负责人、试验检测工程师、试验检测员等</w:t>
      </w:r>
      <w:r>
        <w:rPr>
          <w:rFonts w:hint="eastAsia" w:ascii="宋体" w:hAnsi="宋体"/>
          <w:sz w:val="24"/>
          <w:highlight w:val="none"/>
        </w:rPr>
        <w:t>。</w:t>
      </w:r>
    </w:p>
    <w:p w14:paraId="6DA83B03">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增加4.6.5项:在合同实施过程中，本项目现场服务的所有人员在项目实施过程中不得随意更换，遇特殊情况需要更换人员的，必须按委托人相关管理办法办理，经委托人同意后方可更换。</w:t>
      </w:r>
    </w:p>
    <w:p w14:paraId="69ECDA0C">
      <w:pPr>
        <w:pStyle w:val="723"/>
        <w:spacing w:line="520" w:lineRule="exact"/>
        <w:ind w:firstLine="479" w:firstLineChars="199"/>
        <w:outlineLvl w:val="1"/>
        <w:rPr>
          <w:rFonts w:ascii="宋体" w:hAnsi="宋体" w:eastAsia="宋体"/>
          <w:szCs w:val="24"/>
          <w:highlight w:val="none"/>
        </w:rPr>
      </w:pPr>
      <w:r>
        <w:rPr>
          <w:rFonts w:ascii="宋体" w:hAnsi="宋体" w:eastAsia="宋体"/>
          <w:szCs w:val="24"/>
          <w:highlight w:val="none"/>
        </w:rPr>
        <w:t>5.试验检测服务要求</w:t>
      </w:r>
    </w:p>
    <w:p w14:paraId="4AE13085">
      <w:pPr>
        <w:pStyle w:val="152"/>
        <w:tabs>
          <w:tab w:val="left" w:pos="1082"/>
        </w:tabs>
        <w:autoSpaceDE w:val="0"/>
        <w:autoSpaceDN w:val="0"/>
        <w:spacing w:line="520" w:lineRule="exact"/>
        <w:ind w:firstLine="482"/>
        <w:rPr>
          <w:rFonts w:hint="eastAsia"/>
          <w:b/>
          <w:highlight w:val="none"/>
        </w:rPr>
      </w:pPr>
      <w:r>
        <w:rPr>
          <w:b/>
          <w:highlight w:val="none"/>
        </w:rPr>
        <w:t>第5.3 款细化为：</w:t>
      </w:r>
    </w:p>
    <w:p w14:paraId="3E75F738">
      <w:pPr>
        <w:pStyle w:val="152"/>
        <w:tabs>
          <w:tab w:val="left" w:pos="1082"/>
        </w:tabs>
        <w:autoSpaceDE w:val="0"/>
        <w:autoSpaceDN w:val="0"/>
        <w:spacing w:line="520" w:lineRule="exact"/>
        <w:ind w:firstLine="482"/>
        <w:rPr>
          <w:rFonts w:hint="eastAsia"/>
          <w:b/>
          <w:highlight w:val="none"/>
        </w:rPr>
      </w:pPr>
      <w:r>
        <w:rPr>
          <w:b/>
          <w:highlight w:val="none"/>
        </w:rPr>
        <w:t>5.3 试验检测服务范围</w:t>
      </w:r>
    </w:p>
    <w:p w14:paraId="4E99F8A8">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5.3.1咨询人必须依据现行国家和行业规范完成合同约定的所有检测项目以及为保证本项目交工验收通过所新增的检测项目，保证检测、检测有关数据的真实、准确、完成、可靠和合理性</w:t>
      </w:r>
      <w:r>
        <w:rPr>
          <w:rFonts w:ascii="宋体" w:hAnsi="宋体"/>
          <w:sz w:val="24"/>
          <w:highlight w:val="none"/>
        </w:rPr>
        <w:t>。</w:t>
      </w:r>
      <w:r>
        <w:rPr>
          <w:rFonts w:hint="eastAsia" w:ascii="宋体" w:hAnsi="宋体"/>
          <w:sz w:val="24"/>
          <w:highlight w:val="none"/>
        </w:rPr>
        <w:t>若委托人要求增加检测项目和提高抽检频率，已包含在响应报价中，费用不另计。</w:t>
      </w:r>
    </w:p>
    <w:p w14:paraId="03E532A8">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5.3.2为完成正常服务工作，咨询人所提供的人员、材料、设备（使用、进退场）检测试验、方案编制、报告编写等所有工作均视为附加服务。</w:t>
      </w:r>
    </w:p>
    <w:p w14:paraId="6EECDA78">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5.3.3咨询人</w:t>
      </w:r>
      <w:r>
        <w:rPr>
          <w:rFonts w:ascii="宋体" w:hAnsi="宋体"/>
          <w:sz w:val="24"/>
          <w:highlight w:val="none"/>
        </w:rPr>
        <w:t>负责的</w:t>
      </w:r>
      <w:r>
        <w:rPr>
          <w:rFonts w:hint="eastAsia" w:ascii="宋体" w:hAnsi="宋体"/>
          <w:sz w:val="24"/>
          <w:highlight w:val="none"/>
        </w:rPr>
        <w:t>房建工程竣工</w:t>
      </w:r>
      <w:r>
        <w:rPr>
          <w:rFonts w:ascii="宋体" w:hAnsi="宋体"/>
          <w:sz w:val="24"/>
          <w:highlight w:val="none"/>
        </w:rPr>
        <w:t>质量检测</w:t>
      </w:r>
      <w:r>
        <w:rPr>
          <w:rFonts w:hint="eastAsia" w:ascii="宋体" w:hAnsi="宋体"/>
          <w:sz w:val="24"/>
          <w:highlight w:val="none"/>
        </w:rPr>
        <w:t>技术</w:t>
      </w:r>
      <w:r>
        <w:rPr>
          <w:rFonts w:ascii="宋体" w:hAnsi="宋体"/>
          <w:sz w:val="24"/>
          <w:highlight w:val="none"/>
        </w:rPr>
        <w:t>工作应按照交通</w:t>
      </w:r>
      <w:r>
        <w:rPr>
          <w:rFonts w:hint="eastAsia" w:ascii="宋体" w:hAnsi="宋体"/>
          <w:sz w:val="24"/>
          <w:highlight w:val="none"/>
        </w:rPr>
        <w:t>运输</w:t>
      </w:r>
      <w:r>
        <w:rPr>
          <w:rFonts w:ascii="宋体" w:hAnsi="宋体"/>
          <w:sz w:val="24"/>
          <w:highlight w:val="none"/>
        </w:rPr>
        <w:t>部</w:t>
      </w:r>
      <w:bookmarkStart w:id="64" w:name="_Hlk152409818"/>
      <w:r>
        <w:rPr>
          <w:rFonts w:ascii="宋体" w:hAnsi="宋体"/>
          <w:sz w:val="24"/>
          <w:highlight w:val="none"/>
        </w:rPr>
        <w:t>《公路工程竣</w:t>
      </w:r>
      <w:r>
        <w:rPr>
          <w:rFonts w:hint="eastAsia" w:ascii="宋体" w:hAnsi="宋体"/>
          <w:sz w:val="24"/>
          <w:highlight w:val="none"/>
        </w:rPr>
        <w:t>（交）</w:t>
      </w:r>
      <w:r>
        <w:rPr>
          <w:rFonts w:ascii="宋体" w:hAnsi="宋体"/>
          <w:sz w:val="24"/>
          <w:highlight w:val="none"/>
        </w:rPr>
        <w:t>工验收办法》、《公路工程竣</w:t>
      </w:r>
      <w:r>
        <w:rPr>
          <w:rFonts w:hint="eastAsia" w:ascii="宋体" w:hAnsi="宋体"/>
          <w:sz w:val="24"/>
          <w:highlight w:val="none"/>
        </w:rPr>
        <w:t>（交）</w:t>
      </w:r>
      <w:r>
        <w:rPr>
          <w:rFonts w:ascii="宋体" w:hAnsi="宋体"/>
          <w:sz w:val="24"/>
          <w:highlight w:val="none"/>
        </w:rPr>
        <w:t>工验收办法实施细则》、</w:t>
      </w:r>
      <w:bookmarkEnd w:id="64"/>
      <w:r>
        <w:rPr>
          <w:rFonts w:hint="eastAsia" w:ascii="宋体" w:hAnsi="宋体"/>
          <w:sz w:val="24"/>
          <w:highlight w:val="none"/>
        </w:rPr>
        <w:t>《建筑地基检测技术规范》、《建筑基桩检测技术规范》、《建筑工程施工质量验收统一标准》、《混凝土结构工程施工质量验收规范》、《建筑结构检测技术标准》</w:t>
      </w:r>
      <w:r>
        <w:rPr>
          <w:rFonts w:ascii="宋体" w:hAnsi="宋体"/>
          <w:sz w:val="24"/>
          <w:highlight w:val="none"/>
        </w:rPr>
        <w:t>等相关文件的要求对本项目范围内</w:t>
      </w:r>
      <w:r>
        <w:rPr>
          <w:rFonts w:hint="eastAsia" w:ascii="宋体" w:hAnsi="宋体"/>
          <w:sz w:val="24"/>
          <w:highlight w:val="none"/>
        </w:rPr>
        <w:t>房建</w:t>
      </w:r>
      <w:r>
        <w:rPr>
          <w:rFonts w:ascii="宋体" w:hAnsi="宋体"/>
          <w:sz w:val="24"/>
          <w:highlight w:val="none"/>
        </w:rPr>
        <w:t>工程进行</w:t>
      </w:r>
      <w:r>
        <w:rPr>
          <w:rFonts w:hint="eastAsia" w:ascii="宋体" w:hAnsi="宋体"/>
          <w:sz w:val="24"/>
          <w:highlight w:val="none"/>
        </w:rPr>
        <w:t>竣工</w:t>
      </w:r>
      <w:r>
        <w:rPr>
          <w:rFonts w:ascii="宋体" w:hAnsi="宋体"/>
          <w:sz w:val="24"/>
          <w:highlight w:val="none"/>
        </w:rPr>
        <w:t>质量检测工作。</w:t>
      </w:r>
    </w:p>
    <w:p w14:paraId="0F86312C">
      <w:pPr>
        <w:pStyle w:val="152"/>
        <w:tabs>
          <w:tab w:val="left" w:pos="1082"/>
        </w:tabs>
        <w:autoSpaceDE w:val="0"/>
        <w:autoSpaceDN w:val="0"/>
        <w:spacing w:line="520" w:lineRule="exact"/>
        <w:ind w:firstLine="482"/>
        <w:rPr>
          <w:rFonts w:hint="eastAsia"/>
          <w:b/>
          <w:highlight w:val="none"/>
        </w:rPr>
      </w:pPr>
      <w:r>
        <w:rPr>
          <w:b/>
          <w:highlight w:val="none"/>
        </w:rPr>
        <w:t>增加 5.5 、5.6款</w:t>
      </w:r>
    </w:p>
    <w:p w14:paraId="2A1916F7">
      <w:pPr>
        <w:pStyle w:val="152"/>
        <w:tabs>
          <w:tab w:val="left" w:pos="1082"/>
        </w:tabs>
        <w:autoSpaceDE w:val="0"/>
        <w:autoSpaceDN w:val="0"/>
        <w:spacing w:line="520" w:lineRule="exact"/>
        <w:ind w:firstLine="482"/>
        <w:rPr>
          <w:rFonts w:hint="eastAsia"/>
          <w:b/>
          <w:highlight w:val="none"/>
        </w:rPr>
      </w:pPr>
      <w:r>
        <w:rPr>
          <w:b/>
          <w:highlight w:val="none"/>
        </w:rPr>
        <w:t>5.5 试验检测服务的目标</w:t>
      </w:r>
    </w:p>
    <w:p w14:paraId="1F92BB21">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总体目标：以“客观、公正、科学、准确”为原则，“及时、高效、优质”的服务态度进行检测试验，以确保检测试验结果的“真实、可靠”性，确保交竣工验收通过。</w:t>
      </w:r>
    </w:p>
    <w:p w14:paraId="5B2199B5">
      <w:pPr>
        <w:pStyle w:val="33"/>
        <w:tabs>
          <w:tab w:val="left" w:pos="2520"/>
        </w:tabs>
        <w:spacing w:after="0" w:line="520" w:lineRule="exact"/>
        <w:ind w:firstLine="480" w:firstLineChars="200"/>
        <w:rPr>
          <w:rFonts w:hint="eastAsia" w:ascii="宋体" w:hAnsi="宋体"/>
          <w:sz w:val="24"/>
          <w:highlight w:val="none"/>
        </w:rPr>
      </w:pPr>
      <w:r>
        <w:rPr>
          <w:rFonts w:hint="eastAsia" w:ascii="宋体" w:hAnsi="宋体"/>
          <w:sz w:val="24"/>
          <w:highlight w:val="none"/>
        </w:rPr>
        <w:t>分项目标：全面了解和掌握本项目施工过程中的各项质量参数，及时发现工程施工中存在的各类质量问题，消除工程质量隐患（过程控制），督促咨询人提高质量意识，提高本项目建设质量水平和投资效益。</w:t>
      </w:r>
    </w:p>
    <w:p w14:paraId="3312A1DA">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5.5.1 咨询人应按照湖南省交通运输厅《公路水运工程试验检测管理办法》实施细则的规定及相关法律、法规开展服务，按要求配备完成合同所需的劳务、材料、设备和其他物品，以及按合同约定的设备等，在其检测机构《等级证书》核定的业务范围内开展试验检测工作。不具备相应试验检测能力的，应送至取得《等级证书》并具有相应检测能力的检测机构进行试验检测。</w:t>
      </w:r>
    </w:p>
    <w:p w14:paraId="6CD7EDA7">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5.5.2 咨询人须达到合同条款中约定的检测项目及频率要求，并为委托人对上述材料、设备和质量检测提供必要的试验资料和原始记录。按合同约定应由委托人与咨询人共同进行试验和检验的，由咨询人负责提供必要的试验资料和原始记录。其提供的试验检测资料要保证其真实性、可靠性和完整性。委托人对检测结论有异议的，可另行委托检测机构复检。复检结论与原检测结论相同，由委托人支付复检费用：反之，则由咨询人承担复检费用，造成委托人及第三方损失的应予以全额赔偿。对复检结论仍有异议的，委托人或咨询人均可向有关主管部门申请专家论证解决 。</w:t>
      </w:r>
    </w:p>
    <w:p w14:paraId="32C5081F">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5.5.3检测试验工作要求</w:t>
      </w:r>
    </w:p>
    <w:p w14:paraId="4BD548D4">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（1）以“客观公正、科学准确、服务规范”为质量方针 ，为委托人及工程质量监督机构提供可靠的数据 、真实客观的工程质量评价及高质量的服务；</w:t>
      </w:r>
    </w:p>
    <w:p w14:paraId="5057D65D">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（2）咨询人是具有独立法人地位、独立开展业务并承担相应法律责任的机构，从事的检测试验工作，不应受任何行政、经济和其他方面的干预。</w:t>
      </w:r>
    </w:p>
    <w:p w14:paraId="54C79676">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（3）咨询人检测试验人员必须做到文明检测、规范服务、严守法纪、道规守制。若工作中出现弄虚作假和彻私舞弊的情况，一经查实将按国家有关规定严肃处理。</w:t>
      </w:r>
    </w:p>
    <w:p w14:paraId="07E3FD32">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（4）现场配置专业巡视员，以随时掌握工程动态信息，及时与委托人和本工程咨询人和监理人等单位衔接。</w:t>
      </w:r>
    </w:p>
    <w:p w14:paraId="50750FD9">
      <w:pPr>
        <w:pStyle w:val="152"/>
        <w:tabs>
          <w:tab w:val="left" w:pos="1082"/>
        </w:tabs>
        <w:autoSpaceDE w:val="0"/>
        <w:autoSpaceDN w:val="0"/>
        <w:spacing w:line="520" w:lineRule="exact"/>
        <w:ind w:firstLine="482"/>
        <w:rPr>
          <w:rFonts w:hint="eastAsia"/>
          <w:b/>
          <w:highlight w:val="none"/>
        </w:rPr>
      </w:pPr>
      <w:r>
        <w:rPr>
          <w:b/>
          <w:highlight w:val="none"/>
        </w:rPr>
        <w:t>5.5 后续服务</w:t>
      </w:r>
    </w:p>
    <w:p w14:paraId="35EDE9E0">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（1）免费为委托人、监理人提供本工程检测试验有关技术检测服务。</w:t>
      </w:r>
    </w:p>
    <w:p w14:paraId="0331FB63">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（2）对工程质量存在问题的项目进行跟踪检测，确保工程质量满足正常使用要求。</w:t>
      </w:r>
    </w:p>
    <w:p w14:paraId="2F85C39B">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（3）及时配合委托人另行委托的其它检测试验工作。</w:t>
      </w:r>
    </w:p>
    <w:p w14:paraId="39ADE575">
      <w:pPr>
        <w:pStyle w:val="723"/>
        <w:spacing w:line="520" w:lineRule="exact"/>
        <w:ind w:firstLine="479" w:firstLineChars="199"/>
        <w:outlineLvl w:val="1"/>
        <w:rPr>
          <w:rFonts w:ascii="宋体" w:hAnsi="宋体" w:eastAsia="宋体"/>
          <w:szCs w:val="24"/>
          <w:highlight w:val="none"/>
        </w:rPr>
      </w:pPr>
      <w:r>
        <w:rPr>
          <w:rFonts w:ascii="宋体" w:hAnsi="宋体" w:eastAsia="宋体"/>
          <w:szCs w:val="24"/>
          <w:highlight w:val="none"/>
        </w:rPr>
        <w:t>6.开始检测服务和完成检测服务</w:t>
      </w:r>
    </w:p>
    <w:p w14:paraId="5F48834F">
      <w:pPr>
        <w:pStyle w:val="152"/>
        <w:tabs>
          <w:tab w:val="left" w:pos="1082"/>
        </w:tabs>
        <w:autoSpaceDE w:val="0"/>
        <w:autoSpaceDN w:val="0"/>
        <w:spacing w:line="520" w:lineRule="exact"/>
        <w:ind w:firstLine="482"/>
        <w:rPr>
          <w:rFonts w:hint="eastAsia"/>
          <w:b/>
          <w:highlight w:val="none"/>
        </w:rPr>
      </w:pPr>
      <w:r>
        <w:rPr>
          <w:b/>
          <w:highlight w:val="none"/>
        </w:rPr>
        <w:t>6.1 开始检测服务</w:t>
      </w:r>
    </w:p>
    <w:p w14:paraId="7BE24450">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6.1.1开始检测服务应具备的条件：委托人应提前7天向咨询人发出开始房建工程竣工质量检测技术服务通知。房建工程竣工质量检测技术的服务期限自开始房建工程竣工质量检测技术服务通知中载明的质量检测服务日期及咨询人首批人员实际进场日期起算，以时间在后者为准。</w:t>
      </w:r>
    </w:p>
    <w:p w14:paraId="3263B05E">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咨询人应按照房建工程竣工质量检测技术服务合同约定的时间和有关期限履行和完成房建工程竣工质量检测技术服务，根据本项目工程的进展情况和委托人批准的人员进场计划，安排质量检测咨询人员及时进场。</w:t>
      </w:r>
    </w:p>
    <w:p w14:paraId="3571D101">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6.1.2因委托人原因造成合同签订之日起90天内未能发出开始检测服务通知，对于本合同履行及相关费用、服务期延长承担的约定：</w:t>
      </w:r>
      <w:r>
        <w:rPr>
          <w:rFonts w:hint="eastAsia" w:ascii="宋体" w:hAnsi="宋体"/>
          <w:sz w:val="24"/>
          <w:highlight w:val="none"/>
          <w:u w:val="single"/>
        </w:rPr>
        <w:t>不承担由此增加的费用，承担由此增加的周期延误</w:t>
      </w:r>
      <w:r>
        <w:rPr>
          <w:rFonts w:hint="eastAsia" w:ascii="宋体" w:hAnsi="宋体"/>
          <w:sz w:val="24"/>
          <w:highlight w:val="none"/>
        </w:rPr>
        <w:t>。</w:t>
      </w:r>
    </w:p>
    <w:p w14:paraId="6A6BD872">
      <w:pPr>
        <w:pStyle w:val="152"/>
        <w:tabs>
          <w:tab w:val="left" w:pos="1082"/>
        </w:tabs>
        <w:autoSpaceDE w:val="0"/>
        <w:autoSpaceDN w:val="0"/>
        <w:spacing w:line="520" w:lineRule="exact"/>
        <w:ind w:firstLine="482"/>
        <w:rPr>
          <w:rFonts w:hint="eastAsia"/>
          <w:b/>
          <w:highlight w:val="none"/>
        </w:rPr>
      </w:pPr>
      <w:r>
        <w:rPr>
          <w:b/>
          <w:highlight w:val="none"/>
        </w:rPr>
        <w:t>6.2 委托人引起的周期延误</w:t>
      </w:r>
    </w:p>
    <w:p w14:paraId="465B7963">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在履行合同过程中，由于委托人的下列原因造成检测服务期限延误的，咨询人要求延长检测服务期限并增加检测服务费用的具体方法：</w:t>
      </w:r>
      <w:r>
        <w:rPr>
          <w:rFonts w:hint="eastAsia" w:ascii="宋体" w:hAnsi="宋体"/>
          <w:sz w:val="24"/>
          <w:highlight w:val="none"/>
          <w:u w:val="single"/>
        </w:rPr>
        <w:t>不增加费用，服务周期顺延</w:t>
      </w:r>
      <w:r>
        <w:rPr>
          <w:rFonts w:hint="eastAsia" w:ascii="宋体" w:hAnsi="宋体"/>
          <w:sz w:val="24"/>
          <w:highlight w:val="none"/>
        </w:rPr>
        <w:t>。</w:t>
      </w:r>
    </w:p>
    <w:p w14:paraId="3E4C9AFD">
      <w:pPr>
        <w:pStyle w:val="152"/>
        <w:tabs>
          <w:tab w:val="left" w:pos="1082"/>
        </w:tabs>
        <w:autoSpaceDE w:val="0"/>
        <w:autoSpaceDN w:val="0"/>
        <w:spacing w:line="520" w:lineRule="exact"/>
        <w:ind w:firstLine="482"/>
        <w:rPr>
          <w:rFonts w:hint="eastAsia"/>
          <w:b/>
          <w:highlight w:val="none"/>
        </w:rPr>
      </w:pPr>
      <w:r>
        <w:rPr>
          <w:b/>
          <w:highlight w:val="none"/>
        </w:rPr>
        <w:t>6.3 咨询人引起的周期延误</w:t>
      </w:r>
    </w:p>
    <w:p w14:paraId="1BE2B574">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咨询人支付逾期违约金的计算方法：</w:t>
      </w:r>
      <w:r>
        <w:rPr>
          <w:rFonts w:hint="eastAsia" w:ascii="宋体" w:hAnsi="宋体"/>
          <w:sz w:val="24"/>
          <w:highlight w:val="none"/>
          <w:u w:val="single"/>
        </w:rPr>
        <w:t>2000元/天</w:t>
      </w:r>
      <w:r>
        <w:rPr>
          <w:rFonts w:hint="eastAsia" w:ascii="宋体" w:hAnsi="宋体"/>
          <w:sz w:val="24"/>
          <w:highlight w:val="none"/>
        </w:rPr>
        <w:t>。</w:t>
      </w:r>
    </w:p>
    <w:p w14:paraId="6357D8F0">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咨询人支付逾期违约金的最高限额：</w:t>
      </w:r>
      <w:r>
        <w:rPr>
          <w:rFonts w:hint="eastAsia" w:ascii="宋体" w:hAnsi="宋体"/>
          <w:sz w:val="24"/>
          <w:highlight w:val="none"/>
          <w:u w:val="single"/>
        </w:rPr>
        <w:t>合同总额的</w:t>
      </w:r>
      <w:r>
        <w:rPr>
          <w:rFonts w:ascii="宋体" w:hAnsi="宋体"/>
          <w:sz w:val="24"/>
          <w:highlight w:val="none"/>
          <w:u w:val="single"/>
        </w:rPr>
        <w:t>1</w:t>
      </w:r>
      <w:r>
        <w:rPr>
          <w:rFonts w:hint="eastAsia" w:ascii="宋体" w:hAnsi="宋体"/>
          <w:sz w:val="24"/>
          <w:highlight w:val="none"/>
          <w:u w:val="single"/>
        </w:rPr>
        <w:t>0%</w:t>
      </w:r>
      <w:r>
        <w:rPr>
          <w:rFonts w:hint="eastAsia" w:ascii="宋体" w:hAnsi="宋体"/>
          <w:sz w:val="24"/>
          <w:highlight w:val="none"/>
        </w:rPr>
        <w:t>。</w:t>
      </w:r>
    </w:p>
    <w:p w14:paraId="3C2A5910">
      <w:pPr>
        <w:pStyle w:val="152"/>
        <w:tabs>
          <w:tab w:val="left" w:pos="1082"/>
        </w:tabs>
        <w:autoSpaceDE w:val="0"/>
        <w:autoSpaceDN w:val="0"/>
        <w:spacing w:line="520" w:lineRule="exact"/>
        <w:ind w:firstLine="482"/>
        <w:rPr>
          <w:rFonts w:hint="eastAsia"/>
          <w:b/>
          <w:highlight w:val="none"/>
        </w:rPr>
      </w:pPr>
      <w:r>
        <w:rPr>
          <w:b/>
          <w:highlight w:val="none"/>
        </w:rPr>
        <w:t>6.4 第三人引起的周期延误</w:t>
      </w:r>
    </w:p>
    <w:p w14:paraId="3FA7878A">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本款修改为:</w:t>
      </w:r>
    </w:p>
    <w:p w14:paraId="190792F9">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6.4</w:t>
      </w:r>
      <w:r>
        <w:rPr>
          <w:rFonts w:hint="eastAsia" w:ascii="宋体" w:hAnsi="宋体"/>
          <w:sz w:val="24"/>
          <w:highlight w:val="none"/>
          <w:u w:val="single"/>
        </w:rPr>
        <w:t>由于行政管理部门审查或其他第三人原因造成费用增加和(或)周期延误的，周期延长，费用不增加</w:t>
      </w:r>
      <w:r>
        <w:rPr>
          <w:rFonts w:hint="eastAsia" w:ascii="宋体" w:hAnsi="宋体"/>
          <w:sz w:val="24"/>
          <w:highlight w:val="none"/>
        </w:rPr>
        <w:t>。</w:t>
      </w:r>
    </w:p>
    <w:p w14:paraId="529E2C21">
      <w:pPr>
        <w:pStyle w:val="152"/>
        <w:tabs>
          <w:tab w:val="left" w:pos="1082"/>
        </w:tabs>
        <w:autoSpaceDE w:val="0"/>
        <w:autoSpaceDN w:val="0"/>
        <w:spacing w:line="520" w:lineRule="exact"/>
        <w:ind w:firstLine="482"/>
        <w:rPr>
          <w:rFonts w:hint="eastAsia"/>
          <w:b/>
          <w:highlight w:val="none"/>
        </w:rPr>
      </w:pPr>
      <w:r>
        <w:rPr>
          <w:b/>
          <w:highlight w:val="none"/>
        </w:rPr>
        <w:t>6.5 完成检测服务</w:t>
      </w:r>
    </w:p>
    <w:p w14:paraId="190FC761">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6.5.3检测服务成果文件的形式：书面检测报告和电子文档；若有不一致时，应以书面检测报告为准。</w:t>
      </w:r>
    </w:p>
    <w:p w14:paraId="0D60A278">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检测服务成果文件各种形式的份数和要求：</w:t>
      </w:r>
      <w:r>
        <w:rPr>
          <w:rFonts w:hint="eastAsia" w:ascii="宋体" w:hAnsi="宋体"/>
          <w:sz w:val="24"/>
          <w:highlight w:val="none"/>
          <w:u w:val="single"/>
        </w:rPr>
        <w:t>8份，并对出具的检测数据负责。如在检测过程中发现重大问题，咨询人应在5个工作日内将检测报告上报委托人，并附相关原始资料。咨询人向委托人报送的所有资料、报告均应按规定签字并加盖单位公章。全部房建工程竣工质量检测工作结束后15天内向委托人提交最终检测报告等资料，最终检测报告一式8份和电子版文档</w:t>
      </w:r>
      <w:r>
        <w:rPr>
          <w:rFonts w:hint="eastAsia" w:ascii="宋体" w:hAnsi="宋体"/>
          <w:sz w:val="24"/>
          <w:highlight w:val="none"/>
        </w:rPr>
        <w:t>。</w:t>
      </w:r>
    </w:p>
    <w:p w14:paraId="4F457AFB">
      <w:pPr>
        <w:pStyle w:val="152"/>
        <w:tabs>
          <w:tab w:val="left" w:pos="1082"/>
        </w:tabs>
        <w:autoSpaceDE w:val="0"/>
        <w:autoSpaceDN w:val="0"/>
        <w:spacing w:line="520" w:lineRule="exact"/>
        <w:ind w:firstLine="482"/>
        <w:rPr>
          <w:rFonts w:hint="eastAsia"/>
          <w:b/>
          <w:highlight w:val="none"/>
        </w:rPr>
      </w:pPr>
      <w:r>
        <w:rPr>
          <w:b/>
          <w:highlight w:val="none"/>
        </w:rPr>
        <w:t>6.6 提前完成检测服务</w:t>
      </w:r>
    </w:p>
    <w:p w14:paraId="378BE186">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6.6.1委托人接受建议书的，检测服务费用增加或减少部分的承担：</w:t>
      </w:r>
      <w:r>
        <w:rPr>
          <w:rFonts w:hint="eastAsia" w:ascii="宋体" w:hAnsi="宋体"/>
          <w:sz w:val="24"/>
          <w:highlight w:val="none"/>
          <w:u w:val="single"/>
        </w:rPr>
        <w:t>不调整</w:t>
      </w:r>
    </w:p>
    <w:p w14:paraId="0C57B291">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6.6.3由于咨询人提前完成检测服务而给委托人带来经济效益的，委托人给予咨询人奖励：</w:t>
      </w:r>
      <w:r>
        <w:rPr>
          <w:rFonts w:hint="eastAsia" w:ascii="宋体" w:hAnsi="宋体"/>
          <w:sz w:val="24"/>
          <w:highlight w:val="none"/>
          <w:u w:val="single"/>
        </w:rPr>
        <w:t>不奖励</w:t>
      </w:r>
      <w:r>
        <w:rPr>
          <w:rFonts w:hint="eastAsia" w:ascii="宋体" w:hAnsi="宋体"/>
          <w:sz w:val="24"/>
          <w:highlight w:val="none"/>
        </w:rPr>
        <w:t>。</w:t>
      </w:r>
    </w:p>
    <w:p w14:paraId="1B6A12D6">
      <w:pPr>
        <w:pStyle w:val="723"/>
        <w:spacing w:line="520" w:lineRule="exact"/>
        <w:ind w:firstLine="479" w:firstLineChars="199"/>
        <w:outlineLvl w:val="1"/>
        <w:rPr>
          <w:rFonts w:ascii="宋体" w:hAnsi="宋体" w:eastAsia="宋体"/>
          <w:szCs w:val="24"/>
          <w:highlight w:val="none"/>
        </w:rPr>
      </w:pPr>
      <w:r>
        <w:rPr>
          <w:rFonts w:ascii="宋体" w:hAnsi="宋体" w:eastAsia="宋体"/>
          <w:szCs w:val="24"/>
          <w:highlight w:val="none"/>
        </w:rPr>
        <w:t>7.暂停检测服务</w:t>
      </w:r>
    </w:p>
    <w:p w14:paraId="4F614B05">
      <w:pPr>
        <w:pStyle w:val="152"/>
        <w:tabs>
          <w:tab w:val="left" w:pos="1082"/>
        </w:tabs>
        <w:autoSpaceDE w:val="0"/>
        <w:autoSpaceDN w:val="0"/>
        <w:spacing w:line="520" w:lineRule="exact"/>
        <w:ind w:firstLine="482"/>
        <w:rPr>
          <w:rFonts w:hint="eastAsia"/>
          <w:b/>
          <w:highlight w:val="none"/>
        </w:rPr>
      </w:pPr>
      <w:r>
        <w:rPr>
          <w:b/>
          <w:highlight w:val="none"/>
        </w:rPr>
        <w:t>7.1委托人原因暂停检测服务</w:t>
      </w:r>
    </w:p>
    <w:p w14:paraId="6287F042">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本款修改为:</w:t>
      </w:r>
    </w:p>
    <w:p w14:paraId="1418EDF8">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合同履行过程中发生下列情形之一的，咨询人可向委托人发出通知，要求委托人采取有效措施予以纠正。委托人收到咨询人通知后的28天内仍不履行合同义务时，咨询人有权暂停检测服务并通知委托人:</w:t>
      </w:r>
      <w:r>
        <w:rPr>
          <w:rFonts w:hint="eastAsia" w:ascii="宋体" w:hAnsi="宋体"/>
          <w:sz w:val="24"/>
          <w:highlight w:val="none"/>
          <w:u w:val="single"/>
        </w:rPr>
        <w:t>委托人应承担由此导致周期延误，费用不增加</w:t>
      </w:r>
      <w:r>
        <w:rPr>
          <w:rFonts w:hint="eastAsia" w:ascii="宋体" w:hAnsi="宋体"/>
          <w:sz w:val="24"/>
          <w:highlight w:val="none"/>
        </w:rPr>
        <w:t xml:space="preserve">。 </w:t>
      </w:r>
    </w:p>
    <w:p w14:paraId="1B6DFC57">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 xml:space="preserve">(1)委托人违约； </w:t>
      </w:r>
    </w:p>
    <w:p w14:paraId="657666C0">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 xml:space="preserve">(2)委托人确定暂停检测服务； </w:t>
      </w:r>
    </w:p>
    <w:p w14:paraId="0A50C917">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(3)合同约定由委托人承担责任的其他情形。</w:t>
      </w:r>
    </w:p>
    <w:p w14:paraId="583F3C10">
      <w:pPr>
        <w:pStyle w:val="723"/>
        <w:spacing w:line="520" w:lineRule="exact"/>
        <w:ind w:firstLine="479" w:firstLineChars="199"/>
        <w:outlineLvl w:val="1"/>
        <w:rPr>
          <w:rFonts w:ascii="宋体" w:hAnsi="宋体" w:eastAsia="宋体"/>
          <w:szCs w:val="24"/>
          <w:highlight w:val="none"/>
        </w:rPr>
      </w:pPr>
      <w:r>
        <w:rPr>
          <w:rFonts w:ascii="宋体" w:hAnsi="宋体" w:eastAsia="宋体"/>
          <w:szCs w:val="24"/>
          <w:highlight w:val="none"/>
        </w:rPr>
        <w:t>8.检测服务成果文件</w:t>
      </w:r>
    </w:p>
    <w:p w14:paraId="0CF0214F">
      <w:pPr>
        <w:pStyle w:val="152"/>
        <w:tabs>
          <w:tab w:val="left" w:pos="1082"/>
        </w:tabs>
        <w:autoSpaceDE w:val="0"/>
        <w:autoSpaceDN w:val="0"/>
        <w:spacing w:line="520" w:lineRule="exact"/>
        <w:ind w:firstLine="482"/>
        <w:rPr>
          <w:rFonts w:hint="eastAsia"/>
          <w:b/>
          <w:highlight w:val="none"/>
        </w:rPr>
      </w:pPr>
      <w:r>
        <w:rPr>
          <w:b/>
          <w:highlight w:val="none"/>
        </w:rPr>
        <w:t>8.1 检测服务成果文件接收</w:t>
      </w:r>
    </w:p>
    <w:p w14:paraId="733A91F6">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8.1.3检测服务成果文件内容：依据</w:t>
      </w:r>
      <w:bookmarkStart w:id="65" w:name="_Hlk152410072"/>
      <w:r>
        <w:rPr>
          <w:rFonts w:ascii="宋体" w:hAnsi="宋体"/>
          <w:sz w:val="24"/>
          <w:highlight w:val="none"/>
        </w:rPr>
        <w:t>《公路工程竣（交）工验收办法》、</w:t>
      </w:r>
      <w:bookmarkEnd w:id="65"/>
      <w:r>
        <w:rPr>
          <w:rFonts w:ascii="宋体" w:hAnsi="宋体"/>
          <w:sz w:val="24"/>
          <w:highlight w:val="none"/>
        </w:rPr>
        <w:t>《公路工程竣（交）工验收办法实施细则》、</w:t>
      </w:r>
      <w:r>
        <w:rPr>
          <w:rFonts w:hint="eastAsia" w:ascii="宋体" w:hAnsi="宋体"/>
          <w:sz w:val="24"/>
          <w:highlight w:val="none"/>
        </w:rPr>
        <w:t>《建筑地基检测技术规范》、《建筑基桩检测技术规范》、《建筑工程施工质量验收统一标准》、《混凝土结构工程施工质量验收规范》、《建筑结构检测技术标准》</w:t>
      </w:r>
      <w:r>
        <w:rPr>
          <w:rFonts w:hint="eastAsia" w:ascii="宋体" w:hAnsi="宋体" w:cs="宋体"/>
          <w:sz w:val="24"/>
          <w:highlight w:val="none"/>
        </w:rPr>
        <w:t>等工程质量验收国家标准及现行相关国家强制性技术标准、规范和规程的要求</w:t>
      </w:r>
      <w:r>
        <w:rPr>
          <w:rFonts w:hint="eastAsia" w:ascii="宋体" w:hAnsi="宋体"/>
          <w:sz w:val="24"/>
          <w:highlight w:val="none"/>
        </w:rPr>
        <w:t>，在委托人授权权限范围内进行本项目质量检测工作，井出具房建工程竣工质量检测报告(含阶段性质量检测报告)。</w:t>
      </w:r>
    </w:p>
    <w:p w14:paraId="28FE8866">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检测服务成果文件提交的要求：</w:t>
      </w:r>
    </w:p>
    <w:p w14:paraId="47C3789C">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(1)当日检测试验结果在检测试验、数据整理分析完毕后，咨询人应在当日向委托人提交2份检测报告(简报)和电子版文档。如遇检测试验结果不满足相关标准规范要求，咨询人应在2小时内以书面形式及时通知委托人。</w:t>
      </w:r>
    </w:p>
    <w:p w14:paraId="30F6E46C">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(2)咨询人应在每月28日向委托人提供完整、真实、齐全检测试验成果的月检测报告书8份和电子版文档。</w:t>
      </w:r>
    </w:p>
    <w:p w14:paraId="0AA5BE5B">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(3)全部交工检测工作结束后15天内向委托人提交最终检测报告等资料，最终检测报告一式8份和电子版文档。</w:t>
      </w:r>
    </w:p>
    <w:p w14:paraId="1384689A">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各检测报告应按有关规定和相应权限签字监章，并对提供的报告书内容及相关数据的科学性、准确性、真实性负责。</w:t>
      </w:r>
    </w:p>
    <w:p w14:paraId="59AD909E">
      <w:pPr>
        <w:pStyle w:val="33"/>
        <w:spacing w:after="0" w:line="520" w:lineRule="exact"/>
        <w:ind w:firstLine="480" w:firstLineChars="20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eq \o\ac(□,√)</w:instrText>
      </w:r>
      <w:r>
        <w:rPr>
          <w:rFonts w:ascii="宋体" w:hAnsi="宋体"/>
          <w:sz w:val="24"/>
          <w:highlight w:val="none"/>
        </w:rPr>
        <w:fldChar w:fldCharType="end"/>
      </w:r>
      <w:r>
        <w:rPr>
          <w:rFonts w:hint="eastAsia" w:ascii="宋体" w:hAnsi="宋体"/>
          <w:sz w:val="24"/>
          <w:highlight w:val="none"/>
        </w:rPr>
        <w:t>纸质文件，纸幅、装订格式、份数等要求：A4.股装(200页以上分册装订)、8份。</w:t>
      </w:r>
    </w:p>
    <w:p w14:paraId="7291F1D6">
      <w:pPr>
        <w:pStyle w:val="33"/>
        <w:spacing w:after="0" w:line="520" w:lineRule="exact"/>
        <w:ind w:firstLine="480" w:firstLineChars="20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eq \o\ac(□,√)</w:instrText>
      </w:r>
      <w:r>
        <w:rPr>
          <w:rFonts w:ascii="宋体" w:hAnsi="宋体"/>
          <w:sz w:val="24"/>
          <w:highlight w:val="none"/>
        </w:rPr>
        <w:fldChar w:fldCharType="end"/>
      </w:r>
      <w:r>
        <w:rPr>
          <w:rFonts w:hint="eastAsia" w:ascii="宋体" w:hAnsi="宋体"/>
          <w:sz w:val="24"/>
          <w:highlight w:val="none"/>
        </w:rPr>
        <w:t>电子文件，使用光盘和 U 盘分别贮存，份数要求：4GB以上U盘拷贝，2份</w:t>
      </w:r>
    </w:p>
    <w:p w14:paraId="63F782EB">
      <w:pPr>
        <w:pStyle w:val="152"/>
        <w:tabs>
          <w:tab w:val="left" w:pos="1082"/>
        </w:tabs>
        <w:autoSpaceDE w:val="0"/>
        <w:autoSpaceDN w:val="0"/>
        <w:spacing w:line="520" w:lineRule="exact"/>
        <w:ind w:firstLine="482"/>
        <w:rPr>
          <w:rFonts w:hint="eastAsia"/>
          <w:b/>
          <w:highlight w:val="none"/>
        </w:rPr>
      </w:pPr>
      <w:r>
        <w:rPr>
          <w:b/>
          <w:highlight w:val="none"/>
        </w:rPr>
        <w:t>8.2委托人审查检测服务成果文件</w:t>
      </w:r>
    </w:p>
    <w:p w14:paraId="29666C08">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8.2.1委托人审查检测服务成果文件的具体范围:G</w:t>
      </w:r>
      <w:r>
        <w:rPr>
          <w:rFonts w:ascii="宋体" w:hAnsi="宋体"/>
          <w:sz w:val="24"/>
          <w:highlight w:val="none"/>
        </w:rPr>
        <w:t>59</w:t>
      </w:r>
      <w:r>
        <w:rPr>
          <w:rFonts w:hint="eastAsia" w:ascii="宋体" w:hAnsi="宋体"/>
          <w:sz w:val="24"/>
          <w:highlight w:val="none"/>
        </w:rPr>
        <w:t>新新高速公路新宁段房建工程竣工质量检测技术服务，并出具相应的质量检测报告。</w:t>
      </w:r>
    </w:p>
    <w:p w14:paraId="594B2FA5">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试验检测成果:依据</w:t>
      </w:r>
      <w:r>
        <w:rPr>
          <w:rFonts w:ascii="宋体" w:hAnsi="宋体"/>
          <w:sz w:val="24"/>
          <w:highlight w:val="none"/>
        </w:rPr>
        <w:t>《公路工程竣（交）工验收办法》、</w:t>
      </w:r>
      <w:r>
        <w:rPr>
          <w:rFonts w:hint="eastAsia" w:ascii="宋体" w:hAnsi="宋体" w:cs="宋体"/>
          <w:sz w:val="24"/>
          <w:highlight w:val="none"/>
        </w:rPr>
        <w:t>《公路工程竣（交）工验收办法实施细则》《建筑地基检测技术规范》、《建筑基桩检测技术规范》、《建筑工程施工质量验收统一标准》、《混凝土结构工程施工质量验收规范》、《建筑结构检测技术标准》等工程质量验收国家标准及现行相关国家强制性技术标准、规范和规程的要求</w:t>
      </w:r>
      <w:r>
        <w:rPr>
          <w:rFonts w:hint="eastAsia" w:ascii="宋体" w:hAnsi="宋体"/>
          <w:sz w:val="24"/>
          <w:highlight w:val="none"/>
        </w:rPr>
        <w:t>出具的试验检测报告、原始记录和试验检测台账。</w:t>
      </w:r>
    </w:p>
    <w:p w14:paraId="346FA462">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审查会务费由咨询人承担，委托人不另行支付。</w:t>
      </w:r>
    </w:p>
    <w:p w14:paraId="3A021C78">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8.2.2委托人审查检测服务成果文件的期限要求：14天</w:t>
      </w:r>
    </w:p>
    <w:p w14:paraId="7E0AEB67">
      <w:pPr>
        <w:pStyle w:val="723"/>
        <w:spacing w:line="520" w:lineRule="exact"/>
        <w:ind w:firstLine="479" w:firstLineChars="199"/>
        <w:outlineLvl w:val="1"/>
        <w:rPr>
          <w:rFonts w:ascii="宋体" w:hAnsi="宋体" w:eastAsia="宋体"/>
          <w:szCs w:val="24"/>
          <w:highlight w:val="none"/>
        </w:rPr>
      </w:pPr>
      <w:r>
        <w:rPr>
          <w:rFonts w:ascii="宋体" w:hAnsi="宋体" w:eastAsia="宋体"/>
          <w:szCs w:val="24"/>
          <w:highlight w:val="none"/>
        </w:rPr>
        <w:t>10.施工期间配合</w:t>
      </w:r>
    </w:p>
    <w:p w14:paraId="03F5B706">
      <w:pPr>
        <w:pStyle w:val="152"/>
        <w:tabs>
          <w:tab w:val="left" w:pos="1082"/>
        </w:tabs>
        <w:autoSpaceDE w:val="0"/>
        <w:autoSpaceDN w:val="0"/>
        <w:spacing w:line="520" w:lineRule="exact"/>
        <w:ind w:firstLine="482"/>
        <w:rPr>
          <w:rFonts w:hint="eastAsia"/>
          <w:b/>
          <w:highlight w:val="none"/>
        </w:rPr>
      </w:pPr>
      <w:r>
        <w:rPr>
          <w:b/>
          <w:highlight w:val="none"/>
        </w:rPr>
        <w:t>第10.2 款调整为</w:t>
      </w:r>
    </w:p>
    <w:p w14:paraId="047B042D">
      <w:pPr>
        <w:pStyle w:val="33"/>
        <w:spacing w:after="0" w:line="520" w:lineRule="exact"/>
        <w:ind w:firstLine="480" w:firstLineChars="200"/>
        <w:rPr>
          <w:rFonts w:hint="eastAsia" w:ascii="宋体" w:hAnsi="宋体"/>
          <w:sz w:val="24"/>
          <w:highlight w:val="none"/>
        </w:rPr>
      </w:pPr>
      <w:r>
        <w:rPr>
          <w:rFonts w:ascii="宋体" w:hAnsi="宋体"/>
          <w:sz w:val="24"/>
          <w:highlight w:val="none"/>
        </w:rPr>
        <w:t>10.2修改为：</w:t>
      </w:r>
      <w:r>
        <w:rPr>
          <w:rFonts w:ascii="宋体" w:hAnsi="宋体"/>
          <w:sz w:val="24"/>
          <w:highlight w:val="none"/>
          <w:u w:val="single"/>
        </w:rPr>
        <w:t>委托人不提供办公房间、办公桌椅、互联网接口、冷暖设施、生活设施、进出现场交通服务和其他便利条件</w:t>
      </w:r>
      <w:r>
        <w:rPr>
          <w:rFonts w:hint="eastAsia" w:ascii="宋体" w:hAnsi="宋体"/>
          <w:sz w:val="24"/>
          <w:highlight w:val="none"/>
          <w:u w:val="single"/>
        </w:rPr>
        <w:t>，由咨询人自行负责</w:t>
      </w:r>
      <w:r>
        <w:rPr>
          <w:rFonts w:ascii="宋体" w:hAnsi="宋体"/>
          <w:sz w:val="24"/>
          <w:highlight w:val="none"/>
        </w:rPr>
        <w:t>。</w:t>
      </w:r>
    </w:p>
    <w:p w14:paraId="7E5BDF27">
      <w:pPr>
        <w:pStyle w:val="723"/>
        <w:spacing w:line="520" w:lineRule="exact"/>
        <w:ind w:firstLine="479" w:firstLineChars="199"/>
        <w:outlineLvl w:val="1"/>
        <w:rPr>
          <w:rFonts w:ascii="宋体" w:hAnsi="宋体" w:eastAsia="宋体"/>
          <w:szCs w:val="24"/>
          <w:highlight w:val="none"/>
        </w:rPr>
      </w:pPr>
      <w:r>
        <w:rPr>
          <w:rFonts w:ascii="宋体" w:hAnsi="宋体" w:eastAsia="宋体"/>
          <w:szCs w:val="24"/>
          <w:highlight w:val="none"/>
        </w:rPr>
        <w:t>11.合同变更</w:t>
      </w:r>
    </w:p>
    <w:p w14:paraId="258CCCD6">
      <w:pPr>
        <w:pStyle w:val="152"/>
        <w:tabs>
          <w:tab w:val="left" w:pos="1082"/>
        </w:tabs>
        <w:autoSpaceDE w:val="0"/>
        <w:autoSpaceDN w:val="0"/>
        <w:spacing w:line="520" w:lineRule="exact"/>
        <w:ind w:firstLine="482"/>
        <w:rPr>
          <w:rFonts w:hint="eastAsia"/>
          <w:b/>
          <w:highlight w:val="none"/>
        </w:rPr>
      </w:pPr>
      <w:r>
        <w:rPr>
          <w:b/>
          <w:highlight w:val="none"/>
        </w:rPr>
        <w:t>11.1 变更情形</w:t>
      </w:r>
    </w:p>
    <w:p w14:paraId="259AF65A">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11.1.1双方协商一致后进行变更，检测服务期限和检测服务费用的调整方法：</w:t>
      </w:r>
      <w:r>
        <w:rPr>
          <w:rFonts w:hint="eastAsia" w:ascii="宋体" w:hAnsi="宋体"/>
          <w:sz w:val="24"/>
          <w:highlight w:val="none"/>
          <w:u w:val="single"/>
        </w:rPr>
        <w:t>服务期限根据协商延长，检测服务费用不调整</w:t>
      </w:r>
      <w:r>
        <w:rPr>
          <w:rFonts w:hint="eastAsia" w:ascii="宋体" w:hAnsi="宋体"/>
          <w:sz w:val="24"/>
          <w:highlight w:val="none"/>
        </w:rPr>
        <w:t>。</w:t>
      </w:r>
    </w:p>
    <w:p w14:paraId="44E98E8C">
      <w:pPr>
        <w:pStyle w:val="152"/>
        <w:tabs>
          <w:tab w:val="left" w:pos="1082"/>
        </w:tabs>
        <w:autoSpaceDE w:val="0"/>
        <w:autoSpaceDN w:val="0"/>
        <w:spacing w:line="520" w:lineRule="exact"/>
        <w:ind w:firstLine="482"/>
        <w:rPr>
          <w:rFonts w:hint="eastAsia"/>
          <w:b/>
          <w:highlight w:val="none"/>
        </w:rPr>
      </w:pPr>
      <w:r>
        <w:rPr>
          <w:b/>
          <w:highlight w:val="none"/>
        </w:rPr>
        <w:t>11.2 合理化建议</w:t>
      </w:r>
    </w:p>
    <w:p w14:paraId="4F0E5F02">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11.2.2委托人给予的奖励：</w:t>
      </w:r>
      <w:r>
        <w:rPr>
          <w:rFonts w:hint="eastAsia" w:ascii="宋体" w:hAnsi="宋体"/>
          <w:sz w:val="24"/>
          <w:highlight w:val="none"/>
          <w:u w:val="single"/>
        </w:rPr>
        <w:t>不适用</w:t>
      </w:r>
      <w:r>
        <w:rPr>
          <w:rFonts w:hint="eastAsia" w:ascii="宋体" w:hAnsi="宋体"/>
          <w:sz w:val="24"/>
          <w:highlight w:val="none"/>
        </w:rPr>
        <w:t>。</w:t>
      </w:r>
    </w:p>
    <w:p w14:paraId="755FBADF">
      <w:pPr>
        <w:pStyle w:val="723"/>
        <w:spacing w:line="520" w:lineRule="exact"/>
        <w:ind w:firstLine="479" w:firstLineChars="199"/>
        <w:outlineLvl w:val="1"/>
        <w:rPr>
          <w:rFonts w:ascii="宋体" w:hAnsi="宋体" w:eastAsia="宋体"/>
          <w:szCs w:val="24"/>
          <w:highlight w:val="none"/>
        </w:rPr>
      </w:pPr>
      <w:r>
        <w:rPr>
          <w:rFonts w:ascii="宋体" w:hAnsi="宋体" w:eastAsia="宋体"/>
          <w:szCs w:val="24"/>
          <w:highlight w:val="none"/>
        </w:rPr>
        <w:t>12.合同价格与支付</w:t>
      </w:r>
    </w:p>
    <w:p w14:paraId="7490F378">
      <w:pPr>
        <w:pStyle w:val="152"/>
        <w:tabs>
          <w:tab w:val="left" w:pos="1082"/>
        </w:tabs>
        <w:autoSpaceDE w:val="0"/>
        <w:autoSpaceDN w:val="0"/>
        <w:spacing w:line="520" w:lineRule="exact"/>
        <w:ind w:firstLine="482"/>
        <w:rPr>
          <w:rFonts w:hint="eastAsia"/>
          <w:b/>
          <w:highlight w:val="none"/>
        </w:rPr>
      </w:pPr>
      <w:r>
        <w:rPr>
          <w:b/>
          <w:highlight w:val="none"/>
        </w:rPr>
        <w:t>第12.1  款调整为：</w:t>
      </w:r>
    </w:p>
    <w:p w14:paraId="77D94989">
      <w:pPr>
        <w:pStyle w:val="152"/>
        <w:tabs>
          <w:tab w:val="left" w:pos="1082"/>
        </w:tabs>
        <w:autoSpaceDE w:val="0"/>
        <w:autoSpaceDN w:val="0"/>
        <w:spacing w:line="520" w:lineRule="exact"/>
        <w:ind w:firstLine="482"/>
        <w:rPr>
          <w:rFonts w:hint="eastAsia"/>
          <w:b/>
          <w:highlight w:val="none"/>
        </w:rPr>
      </w:pPr>
      <w:r>
        <w:rPr>
          <w:b/>
          <w:highlight w:val="none"/>
        </w:rPr>
        <w:t>12.1 合同价格</w:t>
      </w:r>
    </w:p>
    <w:p w14:paraId="65E71237">
      <w:pPr>
        <w:pStyle w:val="152"/>
        <w:tabs>
          <w:tab w:val="left" w:pos="1630"/>
        </w:tabs>
        <w:autoSpaceDE w:val="0"/>
        <w:autoSpaceDN w:val="0"/>
        <w:spacing w:line="520" w:lineRule="exact"/>
        <w:ind w:firstLine="480"/>
        <w:rPr>
          <w:rFonts w:hint="eastAsia"/>
          <w:highlight w:val="none"/>
        </w:rPr>
      </w:pPr>
      <w:r>
        <w:rPr>
          <w:highlight w:val="none"/>
        </w:rPr>
        <w:t>12.1.1 本合同为总价合同</w:t>
      </w:r>
      <w:r>
        <w:rPr>
          <w:rFonts w:hint="eastAsia"/>
          <w:highlight w:val="none"/>
        </w:rPr>
        <w:t>，包括通过房建工程竣工质量检测验收备案的全部费用。</w:t>
      </w:r>
    </w:p>
    <w:p w14:paraId="6CB2B526">
      <w:pPr>
        <w:pStyle w:val="152"/>
        <w:tabs>
          <w:tab w:val="left" w:pos="1598"/>
        </w:tabs>
        <w:autoSpaceDE w:val="0"/>
        <w:autoSpaceDN w:val="0"/>
        <w:spacing w:line="520" w:lineRule="exact"/>
        <w:ind w:firstLine="480"/>
        <w:rPr>
          <w:rFonts w:hint="eastAsia"/>
          <w:highlight w:val="none"/>
        </w:rPr>
      </w:pPr>
      <w:r>
        <w:rPr>
          <w:highlight w:val="none"/>
        </w:rPr>
        <w:t xml:space="preserve">12.1.2 </w:t>
      </w:r>
      <w:r>
        <w:rPr>
          <w:spacing w:val="-2"/>
          <w:highlight w:val="none"/>
        </w:rPr>
        <w:t>试验检测服务</w:t>
      </w:r>
      <w:r>
        <w:rPr>
          <w:highlight w:val="none"/>
        </w:rPr>
        <w:t>费用实行委托人签证制度，即</w:t>
      </w:r>
      <w:r>
        <w:rPr>
          <w:spacing w:val="-2"/>
          <w:highlight w:val="none"/>
        </w:rPr>
        <w:t>咨询人</w:t>
      </w:r>
      <w:r>
        <w:rPr>
          <w:highlight w:val="none"/>
        </w:rPr>
        <w:t>完成</w:t>
      </w:r>
      <w:r>
        <w:rPr>
          <w:spacing w:val="-2"/>
          <w:highlight w:val="none"/>
        </w:rPr>
        <w:t>试验检测服务</w:t>
      </w:r>
      <w:r>
        <w:rPr>
          <w:highlight w:val="none"/>
        </w:rPr>
        <w:t>项目后通知委托人进行验收，通过验收后由委托人代表对实施的</w:t>
      </w:r>
      <w:r>
        <w:rPr>
          <w:spacing w:val="-2"/>
          <w:highlight w:val="none"/>
        </w:rPr>
        <w:t>试验检测服务</w:t>
      </w:r>
      <w:r>
        <w:rPr>
          <w:highlight w:val="none"/>
        </w:rPr>
        <w:t>项目、数量、质量和实施时间签字确认，以此作为计算</w:t>
      </w:r>
      <w:r>
        <w:rPr>
          <w:spacing w:val="-2"/>
          <w:highlight w:val="none"/>
        </w:rPr>
        <w:t>试验检测服务</w:t>
      </w:r>
      <w:r>
        <w:rPr>
          <w:highlight w:val="none"/>
        </w:rPr>
        <w:t>费用的依据之一。</w:t>
      </w:r>
    </w:p>
    <w:p w14:paraId="1EDC6599">
      <w:pPr>
        <w:pStyle w:val="152"/>
        <w:tabs>
          <w:tab w:val="left" w:pos="1598"/>
        </w:tabs>
        <w:autoSpaceDE w:val="0"/>
        <w:autoSpaceDN w:val="0"/>
        <w:spacing w:line="520" w:lineRule="exact"/>
        <w:ind w:firstLine="480"/>
        <w:rPr>
          <w:rFonts w:hint="eastAsia"/>
          <w:highlight w:val="none"/>
        </w:rPr>
      </w:pPr>
      <w:r>
        <w:rPr>
          <w:highlight w:val="none"/>
        </w:rPr>
        <w:t>12.1.3 合同价格包括收集资料，踏勘现场，进行</w:t>
      </w:r>
      <w:r>
        <w:rPr>
          <w:spacing w:val="-2"/>
          <w:highlight w:val="none"/>
        </w:rPr>
        <w:t>试验检测服务</w:t>
      </w:r>
      <w:r>
        <w:rPr>
          <w:highlight w:val="none"/>
        </w:rPr>
        <w:t>、评估、审查等，编制</w:t>
      </w:r>
      <w:r>
        <w:rPr>
          <w:spacing w:val="-2"/>
          <w:highlight w:val="none"/>
        </w:rPr>
        <w:t>试验检测服务</w:t>
      </w:r>
      <w:r>
        <w:rPr>
          <w:highlight w:val="none"/>
        </w:rPr>
        <w:t>成果文件，施工配合等全部费用和国家规定的增值税税金。</w:t>
      </w:r>
    </w:p>
    <w:p w14:paraId="08325C8D">
      <w:pPr>
        <w:pStyle w:val="152"/>
        <w:tabs>
          <w:tab w:val="left" w:pos="1598"/>
        </w:tabs>
        <w:autoSpaceDE w:val="0"/>
        <w:autoSpaceDN w:val="0"/>
        <w:spacing w:line="520" w:lineRule="exact"/>
        <w:ind w:firstLine="480"/>
        <w:rPr>
          <w:rFonts w:hint="eastAsia"/>
          <w:highlight w:val="none"/>
        </w:rPr>
      </w:pPr>
      <w:r>
        <w:rPr>
          <w:highlight w:val="none"/>
        </w:rPr>
        <w:t>12.1.4 委托人要求咨询人进行外出考察、试验检测、专项检测或专家评审时，相应费用已包含在合同价格之中，委托人不另行支付。</w:t>
      </w:r>
    </w:p>
    <w:p w14:paraId="0F154905">
      <w:pPr>
        <w:pStyle w:val="152"/>
        <w:tabs>
          <w:tab w:val="left" w:pos="1082"/>
        </w:tabs>
        <w:autoSpaceDE w:val="0"/>
        <w:autoSpaceDN w:val="0"/>
        <w:spacing w:line="520" w:lineRule="exact"/>
        <w:ind w:firstLine="482"/>
        <w:rPr>
          <w:rFonts w:hint="eastAsia"/>
          <w:b/>
          <w:highlight w:val="none"/>
        </w:rPr>
      </w:pPr>
      <w:r>
        <w:rPr>
          <w:b/>
          <w:highlight w:val="none"/>
        </w:rPr>
        <w:t>第12.2 款调整为：</w:t>
      </w:r>
    </w:p>
    <w:p w14:paraId="3E9EF658">
      <w:pPr>
        <w:pStyle w:val="152"/>
        <w:tabs>
          <w:tab w:val="left" w:pos="1082"/>
        </w:tabs>
        <w:autoSpaceDE w:val="0"/>
        <w:autoSpaceDN w:val="0"/>
        <w:spacing w:line="520" w:lineRule="exact"/>
        <w:ind w:firstLine="482"/>
        <w:rPr>
          <w:rFonts w:hint="eastAsia"/>
          <w:b/>
          <w:highlight w:val="none"/>
        </w:rPr>
      </w:pPr>
      <w:r>
        <w:rPr>
          <w:b/>
          <w:highlight w:val="none"/>
        </w:rPr>
        <w:t>12.2 定金或预付款</w:t>
      </w:r>
    </w:p>
    <w:p w14:paraId="735D6A47">
      <w:pPr>
        <w:pStyle w:val="152"/>
        <w:tabs>
          <w:tab w:val="left" w:pos="1082"/>
        </w:tabs>
        <w:autoSpaceDE w:val="0"/>
        <w:autoSpaceDN w:val="0"/>
        <w:spacing w:line="520" w:lineRule="exact"/>
        <w:ind w:firstLine="480"/>
        <w:rPr>
          <w:rFonts w:hint="eastAsia"/>
          <w:highlight w:val="none"/>
        </w:rPr>
      </w:pPr>
      <w:r>
        <w:rPr>
          <w:highlight w:val="none"/>
        </w:rPr>
        <w:t>本合同无定金和预付款。</w:t>
      </w:r>
    </w:p>
    <w:p w14:paraId="61C31D9A">
      <w:pPr>
        <w:pStyle w:val="152"/>
        <w:tabs>
          <w:tab w:val="left" w:pos="1082"/>
        </w:tabs>
        <w:autoSpaceDE w:val="0"/>
        <w:autoSpaceDN w:val="0"/>
        <w:spacing w:line="520" w:lineRule="exact"/>
        <w:ind w:firstLine="482"/>
        <w:rPr>
          <w:rFonts w:hint="eastAsia"/>
          <w:b/>
          <w:highlight w:val="none"/>
        </w:rPr>
      </w:pPr>
      <w:r>
        <w:rPr>
          <w:b/>
          <w:highlight w:val="none"/>
        </w:rPr>
        <w:t>12.3 中期支付</w:t>
      </w:r>
    </w:p>
    <w:p w14:paraId="155387DF">
      <w:pPr>
        <w:pStyle w:val="152"/>
        <w:tabs>
          <w:tab w:val="left" w:pos="1082"/>
        </w:tabs>
        <w:autoSpaceDE w:val="0"/>
        <w:autoSpaceDN w:val="0"/>
        <w:spacing w:line="520" w:lineRule="exact"/>
        <w:ind w:firstLine="480"/>
        <w:rPr>
          <w:rFonts w:hint="eastAsia"/>
          <w:highlight w:val="none"/>
        </w:rPr>
      </w:pPr>
      <w:r>
        <w:rPr>
          <w:highlight w:val="none"/>
        </w:rPr>
        <w:t>本款更改为：</w:t>
      </w:r>
    </w:p>
    <w:p w14:paraId="5DB72044">
      <w:pPr>
        <w:pStyle w:val="152"/>
        <w:tabs>
          <w:tab w:val="left" w:pos="1598"/>
        </w:tabs>
        <w:autoSpaceDE w:val="0"/>
        <w:autoSpaceDN w:val="0"/>
        <w:spacing w:line="520" w:lineRule="exact"/>
        <w:ind w:firstLine="472"/>
        <w:rPr>
          <w:rFonts w:hint="eastAsia"/>
          <w:spacing w:val="-2"/>
          <w:highlight w:val="none"/>
        </w:rPr>
      </w:pPr>
      <w:r>
        <w:rPr>
          <w:rFonts w:hint="eastAsia"/>
          <w:spacing w:val="-2"/>
          <w:highlight w:val="none"/>
        </w:rPr>
        <w:t>提交整套检测报告(评审稿)(其技术成果文件应符合国家法律法规及房屋建筑行业相关标准规范的要求)后，委托人在收到结算等相关资料后20个工作日内支付结算金额的50%；提交最终整套房屋工程竣工质量检测报告，通过房建工程竣工质量检测验收备案并经委托人认可后，委托人在收到结算等相关资料20个工作日后支付剩余款项。</w:t>
      </w:r>
    </w:p>
    <w:p w14:paraId="60545F2D">
      <w:pPr>
        <w:pStyle w:val="152"/>
        <w:tabs>
          <w:tab w:val="left" w:pos="1598"/>
        </w:tabs>
        <w:autoSpaceDE w:val="0"/>
        <w:autoSpaceDN w:val="0"/>
        <w:spacing w:line="520" w:lineRule="exact"/>
        <w:ind w:firstLine="472"/>
        <w:rPr>
          <w:rFonts w:hint="eastAsia"/>
          <w:spacing w:val="-2"/>
          <w:highlight w:val="none"/>
        </w:rPr>
      </w:pPr>
      <w:r>
        <w:rPr>
          <w:rFonts w:hint="eastAsia"/>
          <w:spacing w:val="-2"/>
          <w:highlight w:val="none"/>
        </w:rPr>
        <w:t>咨询服务费支付前，咨询人应按当期结算金额向委托人开具满足委托人要求的增值税专用发票，否则委托人有权拒绝支付并不构成迟延支付。委托人不按期支付的，根据迟延履行的金额及时间，按照同期中国人民银行公布的活期存款基准利率的标准向咨询人支付迟延付款违约金，违约金累计不超过逾期付款总额的2%。</w:t>
      </w:r>
    </w:p>
    <w:p w14:paraId="1FD43111">
      <w:pPr>
        <w:pStyle w:val="152"/>
        <w:tabs>
          <w:tab w:val="left" w:pos="1598"/>
        </w:tabs>
        <w:autoSpaceDE w:val="0"/>
        <w:autoSpaceDN w:val="0"/>
        <w:spacing w:line="520" w:lineRule="exact"/>
        <w:ind w:firstLine="472"/>
        <w:rPr>
          <w:rFonts w:hint="eastAsia"/>
          <w:spacing w:val="-2"/>
          <w:highlight w:val="none"/>
        </w:rPr>
      </w:pPr>
      <w:r>
        <w:rPr>
          <w:rFonts w:hint="eastAsia"/>
          <w:spacing w:val="-2"/>
          <w:highlight w:val="none"/>
        </w:rPr>
        <w:t>开票信息：</w:t>
      </w:r>
    </w:p>
    <w:p w14:paraId="2A6B2C59">
      <w:pPr>
        <w:pStyle w:val="152"/>
        <w:tabs>
          <w:tab w:val="left" w:pos="1598"/>
        </w:tabs>
        <w:autoSpaceDE w:val="0"/>
        <w:autoSpaceDN w:val="0"/>
        <w:spacing w:line="520" w:lineRule="exact"/>
        <w:ind w:firstLine="472"/>
        <w:rPr>
          <w:rFonts w:hint="eastAsia"/>
          <w:spacing w:val="-2"/>
          <w:highlight w:val="none"/>
        </w:rPr>
      </w:pPr>
      <w:r>
        <w:rPr>
          <w:rFonts w:hint="eastAsia"/>
          <w:spacing w:val="-2"/>
          <w:highlight w:val="none"/>
        </w:rPr>
        <w:t>单位名称：湖南省新新张官高速公路建设开发有限公司</w:t>
      </w:r>
    </w:p>
    <w:p w14:paraId="6C911DA2">
      <w:pPr>
        <w:pStyle w:val="152"/>
        <w:tabs>
          <w:tab w:val="left" w:pos="1598"/>
        </w:tabs>
        <w:autoSpaceDE w:val="0"/>
        <w:autoSpaceDN w:val="0"/>
        <w:spacing w:line="520" w:lineRule="exact"/>
        <w:ind w:firstLine="472"/>
        <w:rPr>
          <w:rFonts w:hint="eastAsia"/>
          <w:spacing w:val="-2"/>
          <w:highlight w:val="none"/>
        </w:rPr>
      </w:pPr>
      <w:r>
        <w:rPr>
          <w:rFonts w:hint="eastAsia"/>
          <w:spacing w:val="-2"/>
          <w:highlight w:val="none"/>
        </w:rPr>
        <w:t>税号：9143 0000 MA4T G1XJ 6N</w:t>
      </w:r>
    </w:p>
    <w:p w14:paraId="162ABEC0">
      <w:pPr>
        <w:pStyle w:val="152"/>
        <w:tabs>
          <w:tab w:val="left" w:pos="1598"/>
        </w:tabs>
        <w:autoSpaceDE w:val="0"/>
        <w:autoSpaceDN w:val="0"/>
        <w:spacing w:line="520" w:lineRule="exact"/>
        <w:ind w:firstLine="472"/>
        <w:rPr>
          <w:rFonts w:hint="eastAsia"/>
          <w:spacing w:val="-2"/>
          <w:highlight w:val="none"/>
        </w:rPr>
      </w:pPr>
      <w:r>
        <w:rPr>
          <w:rFonts w:hint="eastAsia"/>
          <w:spacing w:val="-2"/>
          <w:highlight w:val="none"/>
        </w:rPr>
        <w:t>单位地址：长沙市开福区三一大道500号马兰山公寓综合楼1801房</w:t>
      </w:r>
    </w:p>
    <w:p w14:paraId="00E478A3">
      <w:pPr>
        <w:pStyle w:val="152"/>
        <w:tabs>
          <w:tab w:val="left" w:pos="1598"/>
        </w:tabs>
        <w:autoSpaceDE w:val="0"/>
        <w:autoSpaceDN w:val="0"/>
        <w:spacing w:line="520" w:lineRule="exact"/>
        <w:ind w:firstLine="472"/>
        <w:rPr>
          <w:rFonts w:hint="eastAsia"/>
          <w:spacing w:val="-2"/>
          <w:highlight w:val="none"/>
        </w:rPr>
      </w:pPr>
      <w:r>
        <w:rPr>
          <w:rFonts w:hint="eastAsia"/>
          <w:spacing w:val="-2"/>
          <w:highlight w:val="none"/>
        </w:rPr>
        <w:t>电话：0731-89757277</w:t>
      </w:r>
    </w:p>
    <w:p w14:paraId="57F4B11F">
      <w:pPr>
        <w:pStyle w:val="152"/>
        <w:tabs>
          <w:tab w:val="left" w:pos="1598"/>
        </w:tabs>
        <w:autoSpaceDE w:val="0"/>
        <w:autoSpaceDN w:val="0"/>
        <w:spacing w:line="520" w:lineRule="exact"/>
        <w:ind w:firstLine="472"/>
        <w:rPr>
          <w:rFonts w:hint="eastAsia"/>
          <w:spacing w:val="-2"/>
          <w:highlight w:val="none"/>
        </w:rPr>
      </w:pPr>
      <w:r>
        <w:rPr>
          <w:rFonts w:hint="eastAsia"/>
          <w:spacing w:val="-2"/>
          <w:highlight w:val="none"/>
        </w:rPr>
        <w:t>开户银行：中国银行股份有限公司长沙市狮子山支行</w:t>
      </w:r>
    </w:p>
    <w:p w14:paraId="613BDD09">
      <w:pPr>
        <w:pStyle w:val="152"/>
        <w:tabs>
          <w:tab w:val="left" w:pos="1598"/>
        </w:tabs>
        <w:autoSpaceDE w:val="0"/>
        <w:autoSpaceDN w:val="0"/>
        <w:spacing w:line="520" w:lineRule="exact"/>
        <w:ind w:firstLine="472"/>
        <w:rPr>
          <w:rFonts w:hint="eastAsia"/>
          <w:spacing w:val="-2"/>
          <w:highlight w:val="none"/>
        </w:rPr>
      </w:pPr>
      <w:r>
        <w:rPr>
          <w:rFonts w:hint="eastAsia"/>
          <w:spacing w:val="-2"/>
          <w:highlight w:val="none"/>
        </w:rPr>
        <w:t>银行账户：5846 7725 3939</w:t>
      </w:r>
    </w:p>
    <w:p w14:paraId="509B815A">
      <w:pPr>
        <w:pStyle w:val="152"/>
        <w:tabs>
          <w:tab w:val="left" w:pos="1598"/>
        </w:tabs>
        <w:autoSpaceDE w:val="0"/>
        <w:autoSpaceDN w:val="0"/>
        <w:spacing w:line="520" w:lineRule="exact"/>
        <w:ind w:firstLine="472"/>
        <w:rPr>
          <w:rFonts w:hint="eastAsia"/>
          <w:spacing w:val="-2"/>
          <w:highlight w:val="none"/>
        </w:rPr>
      </w:pPr>
      <w:r>
        <w:rPr>
          <w:rFonts w:hint="eastAsia"/>
          <w:spacing w:val="-2"/>
          <w:highlight w:val="none"/>
        </w:rPr>
        <w:t>委托人应将咨询服务费支付咨询人账户。咨询人账户信息：</w:t>
      </w:r>
    </w:p>
    <w:p w14:paraId="78BE46CA">
      <w:pPr>
        <w:pStyle w:val="152"/>
        <w:tabs>
          <w:tab w:val="left" w:pos="1598"/>
        </w:tabs>
        <w:autoSpaceDE w:val="0"/>
        <w:autoSpaceDN w:val="0"/>
        <w:spacing w:line="520" w:lineRule="exact"/>
        <w:ind w:firstLine="472"/>
        <w:rPr>
          <w:rFonts w:hint="eastAsia"/>
          <w:spacing w:val="-2"/>
          <w:highlight w:val="none"/>
        </w:rPr>
      </w:pPr>
      <w:r>
        <w:rPr>
          <w:rFonts w:hint="eastAsia"/>
          <w:spacing w:val="-2"/>
          <w:highlight w:val="none"/>
        </w:rPr>
        <w:t xml:space="preserve">名称： </w:t>
      </w:r>
    </w:p>
    <w:p w14:paraId="36AE9F35">
      <w:pPr>
        <w:pStyle w:val="152"/>
        <w:tabs>
          <w:tab w:val="left" w:pos="1598"/>
        </w:tabs>
        <w:autoSpaceDE w:val="0"/>
        <w:autoSpaceDN w:val="0"/>
        <w:spacing w:line="520" w:lineRule="exact"/>
        <w:ind w:firstLine="472"/>
        <w:rPr>
          <w:rFonts w:hint="eastAsia"/>
          <w:spacing w:val="-2"/>
          <w:highlight w:val="none"/>
        </w:rPr>
      </w:pPr>
      <w:r>
        <w:rPr>
          <w:rFonts w:hint="eastAsia"/>
          <w:spacing w:val="-2"/>
          <w:highlight w:val="none"/>
        </w:rPr>
        <w:t xml:space="preserve">开户银行： </w:t>
      </w:r>
    </w:p>
    <w:p w14:paraId="76BC84C2">
      <w:pPr>
        <w:pStyle w:val="152"/>
        <w:tabs>
          <w:tab w:val="left" w:pos="1598"/>
        </w:tabs>
        <w:autoSpaceDE w:val="0"/>
        <w:autoSpaceDN w:val="0"/>
        <w:spacing w:line="520" w:lineRule="exact"/>
        <w:ind w:firstLine="472"/>
        <w:rPr>
          <w:rFonts w:hint="eastAsia"/>
          <w:spacing w:val="-2"/>
          <w:highlight w:val="none"/>
        </w:rPr>
      </w:pPr>
      <w:r>
        <w:rPr>
          <w:rFonts w:hint="eastAsia"/>
          <w:spacing w:val="-2"/>
          <w:highlight w:val="none"/>
        </w:rPr>
        <w:t>银行账户：</w:t>
      </w:r>
    </w:p>
    <w:p w14:paraId="1B22F7EE">
      <w:pPr>
        <w:pStyle w:val="152"/>
        <w:tabs>
          <w:tab w:val="left" w:pos="1082"/>
        </w:tabs>
        <w:autoSpaceDE w:val="0"/>
        <w:autoSpaceDN w:val="0"/>
        <w:spacing w:line="520" w:lineRule="exact"/>
        <w:ind w:firstLine="482"/>
        <w:rPr>
          <w:rFonts w:hint="eastAsia"/>
          <w:b/>
          <w:highlight w:val="none"/>
        </w:rPr>
      </w:pPr>
      <w:r>
        <w:rPr>
          <w:b/>
          <w:highlight w:val="none"/>
        </w:rPr>
        <w:t>12.4 费用结算</w:t>
      </w:r>
    </w:p>
    <w:p w14:paraId="278E1FC2">
      <w:pPr>
        <w:pStyle w:val="152"/>
        <w:tabs>
          <w:tab w:val="left" w:pos="1567"/>
        </w:tabs>
        <w:autoSpaceDE w:val="0"/>
        <w:autoSpaceDN w:val="0"/>
        <w:spacing w:line="520" w:lineRule="exact"/>
        <w:ind w:firstLine="480"/>
        <w:rPr>
          <w:rFonts w:hint="eastAsia"/>
          <w:highlight w:val="none"/>
        </w:rPr>
      </w:pPr>
      <w:r>
        <w:rPr>
          <w:highlight w:val="none"/>
        </w:rPr>
        <w:t>第12.4.1项修改为</w:t>
      </w:r>
    </w:p>
    <w:p w14:paraId="2FFA111E">
      <w:pPr>
        <w:pStyle w:val="152"/>
        <w:tabs>
          <w:tab w:val="left" w:pos="1567"/>
        </w:tabs>
        <w:autoSpaceDE w:val="0"/>
        <w:autoSpaceDN w:val="0"/>
        <w:spacing w:line="520" w:lineRule="exact"/>
        <w:ind w:firstLine="480"/>
        <w:rPr>
          <w:rFonts w:hint="eastAsia"/>
          <w:highlight w:val="none"/>
        </w:rPr>
      </w:pPr>
      <w:r>
        <w:rPr>
          <w:rFonts w:hint="eastAsia"/>
          <w:highlight w:val="none"/>
        </w:rPr>
        <w:t>12.4.1 咨询人应按合同约定的支付节点向委托人提交进度支付申请（一式四份），并提供相关证明材料。</w:t>
      </w:r>
    </w:p>
    <w:p w14:paraId="276F758E">
      <w:pPr>
        <w:pStyle w:val="152"/>
        <w:tabs>
          <w:tab w:val="left" w:pos="1567"/>
        </w:tabs>
        <w:autoSpaceDE w:val="0"/>
        <w:autoSpaceDN w:val="0"/>
        <w:spacing w:line="520" w:lineRule="exact"/>
        <w:ind w:firstLine="480"/>
        <w:rPr>
          <w:rFonts w:hint="eastAsia"/>
          <w:highlight w:val="none"/>
        </w:rPr>
      </w:pPr>
      <w:r>
        <w:rPr>
          <w:rFonts w:hint="eastAsia"/>
          <w:highlight w:val="none"/>
        </w:rPr>
        <w:t>第12.4.2项细化为</w:t>
      </w:r>
    </w:p>
    <w:p w14:paraId="12651518">
      <w:pPr>
        <w:pStyle w:val="152"/>
        <w:tabs>
          <w:tab w:val="left" w:pos="1567"/>
        </w:tabs>
        <w:autoSpaceDE w:val="0"/>
        <w:autoSpaceDN w:val="0"/>
        <w:spacing w:line="520" w:lineRule="exact"/>
        <w:ind w:firstLine="480"/>
        <w:rPr>
          <w:rFonts w:hint="eastAsia"/>
          <w:highlight w:val="none"/>
        </w:rPr>
      </w:pPr>
      <w:r>
        <w:rPr>
          <w:rFonts w:hint="eastAsia"/>
          <w:highlight w:val="none"/>
        </w:rPr>
        <w:t>12.4.2 委托人应在收到费用结算申请后的28天内完成审批，委托人对费用结算申请内容有异议的，有权要求咨询人进行修正和提供补充资料，由咨询人重新提交。咨询人对此有异议的，按第15条的约定执行。费用结算申请完成审批或视为被同意的，自该日起14天内，委托人将应付款项支付给咨询人。委托人未能在前述时间内完成审批或不予答复的，咨询人予以谅解，不视为委托人同意费用结算申请。委托人不按期支付的，根据迟延履行的金额及时间，按照同期中国人民银行公布的活期存款基准利率的标准向咨询人支付迟延付款违约金，违约金累计不超过逾期付款总额的2%。</w:t>
      </w:r>
    </w:p>
    <w:p w14:paraId="4AE6F55D">
      <w:pPr>
        <w:pStyle w:val="723"/>
        <w:spacing w:line="520" w:lineRule="exact"/>
        <w:ind w:firstLine="479" w:firstLineChars="199"/>
        <w:outlineLvl w:val="1"/>
        <w:rPr>
          <w:rFonts w:ascii="宋体" w:hAnsi="宋体" w:eastAsia="宋体"/>
          <w:szCs w:val="24"/>
          <w:highlight w:val="none"/>
        </w:rPr>
      </w:pPr>
      <w:r>
        <w:rPr>
          <w:rFonts w:ascii="宋体" w:hAnsi="宋体" w:eastAsia="宋体"/>
          <w:szCs w:val="24"/>
          <w:highlight w:val="none"/>
        </w:rPr>
        <w:t>14.违约</w:t>
      </w:r>
    </w:p>
    <w:p w14:paraId="195FBABE">
      <w:pPr>
        <w:pStyle w:val="152"/>
        <w:tabs>
          <w:tab w:val="left" w:pos="1082"/>
        </w:tabs>
        <w:autoSpaceDE w:val="0"/>
        <w:autoSpaceDN w:val="0"/>
        <w:spacing w:line="520" w:lineRule="exact"/>
        <w:ind w:firstLine="482"/>
        <w:rPr>
          <w:rFonts w:hint="eastAsia"/>
          <w:b/>
          <w:highlight w:val="none"/>
        </w:rPr>
      </w:pPr>
      <w:r>
        <w:rPr>
          <w:b/>
          <w:highlight w:val="none"/>
        </w:rPr>
        <w:t>第14.1款修改为：</w:t>
      </w:r>
    </w:p>
    <w:p w14:paraId="088BC938">
      <w:pPr>
        <w:pStyle w:val="152"/>
        <w:tabs>
          <w:tab w:val="left" w:pos="1082"/>
        </w:tabs>
        <w:autoSpaceDE w:val="0"/>
        <w:autoSpaceDN w:val="0"/>
        <w:spacing w:line="520" w:lineRule="exact"/>
        <w:ind w:firstLine="482"/>
        <w:rPr>
          <w:rFonts w:hint="eastAsia"/>
          <w:b/>
          <w:highlight w:val="none"/>
        </w:rPr>
      </w:pPr>
      <w:r>
        <w:rPr>
          <w:b/>
          <w:highlight w:val="none"/>
        </w:rPr>
        <w:t>14.1 咨询人违约</w:t>
      </w:r>
    </w:p>
    <w:p w14:paraId="75B313AD">
      <w:pPr>
        <w:pStyle w:val="152"/>
        <w:tabs>
          <w:tab w:val="left" w:pos="1567"/>
        </w:tabs>
        <w:autoSpaceDE w:val="0"/>
        <w:autoSpaceDN w:val="0"/>
        <w:spacing w:line="520" w:lineRule="exact"/>
        <w:ind w:firstLine="480"/>
        <w:rPr>
          <w:rFonts w:hint="eastAsia"/>
          <w:highlight w:val="none"/>
        </w:rPr>
      </w:pPr>
      <w:r>
        <w:rPr>
          <w:highlight w:val="none"/>
        </w:rPr>
        <w:t>14.1.1 咨询人的一般违约及责任</w:t>
      </w:r>
    </w:p>
    <w:p w14:paraId="7206C5BC">
      <w:pPr>
        <w:pStyle w:val="152"/>
        <w:tabs>
          <w:tab w:val="left" w:pos="1567"/>
        </w:tabs>
        <w:autoSpaceDE w:val="0"/>
        <w:autoSpaceDN w:val="0"/>
        <w:spacing w:line="520" w:lineRule="exact"/>
        <w:ind w:firstLine="480"/>
        <w:rPr>
          <w:rFonts w:hint="eastAsia"/>
          <w:highlight w:val="none"/>
        </w:rPr>
      </w:pPr>
      <w:r>
        <w:rPr>
          <w:highlight w:val="none"/>
        </w:rPr>
        <w:t>（1）咨询人违反服务合同的规定，将服务的任何部分违法转让或非法分包；</w:t>
      </w:r>
    </w:p>
    <w:p w14:paraId="08DCC119">
      <w:pPr>
        <w:pStyle w:val="152"/>
        <w:tabs>
          <w:tab w:val="left" w:pos="1567"/>
        </w:tabs>
        <w:autoSpaceDE w:val="0"/>
        <w:autoSpaceDN w:val="0"/>
        <w:spacing w:line="520" w:lineRule="exact"/>
        <w:ind w:firstLine="480"/>
        <w:rPr>
          <w:rFonts w:hint="eastAsia"/>
          <w:highlight w:val="none"/>
        </w:rPr>
      </w:pPr>
      <w:r>
        <w:rPr>
          <w:highlight w:val="none"/>
        </w:rPr>
        <w:t>（2）咨询人未能按照响应文件的承诺配备满足服务要求的人员和设备或擅自进行调整或擅自缺岗，咨询人不能根据实际工作的需要接受委托人指令及时进行人员和设备的调整；</w:t>
      </w:r>
    </w:p>
    <w:p w14:paraId="17E8A30B">
      <w:pPr>
        <w:pStyle w:val="152"/>
        <w:tabs>
          <w:tab w:val="left" w:pos="1567"/>
        </w:tabs>
        <w:autoSpaceDE w:val="0"/>
        <w:autoSpaceDN w:val="0"/>
        <w:spacing w:line="520" w:lineRule="exact"/>
        <w:ind w:firstLine="480"/>
        <w:rPr>
          <w:rFonts w:hint="eastAsia"/>
          <w:highlight w:val="none"/>
        </w:rPr>
      </w:pPr>
      <w:r>
        <w:rPr>
          <w:highlight w:val="none"/>
        </w:rPr>
        <w:t>（3）咨询人不履行职责，失职、渎职或向相关人行贿索贿、谋取私利，或与相关人串通损害委托人利益，给委托人造成损失；</w:t>
      </w:r>
    </w:p>
    <w:p w14:paraId="52C390FF">
      <w:pPr>
        <w:pStyle w:val="152"/>
        <w:tabs>
          <w:tab w:val="left" w:pos="1567"/>
        </w:tabs>
        <w:autoSpaceDE w:val="0"/>
        <w:autoSpaceDN w:val="0"/>
        <w:spacing w:line="520" w:lineRule="exact"/>
        <w:ind w:firstLine="480"/>
        <w:rPr>
          <w:rFonts w:hint="eastAsia"/>
          <w:highlight w:val="none"/>
        </w:rPr>
      </w:pPr>
      <w:r>
        <w:rPr>
          <w:highlight w:val="none"/>
        </w:rPr>
        <w:t>（4）咨询人因服务因素收集不全、不准确、虚假、错误等致使未能按合同进度计划或质量要求或委托人指令及时完成合同约定的服务工作，或不能及时提交服务成果并提供服务，对工程建设与管理造成了影响；</w:t>
      </w:r>
    </w:p>
    <w:p w14:paraId="339E62BA">
      <w:pPr>
        <w:pStyle w:val="152"/>
        <w:tabs>
          <w:tab w:val="left" w:pos="1567"/>
        </w:tabs>
        <w:autoSpaceDE w:val="0"/>
        <w:autoSpaceDN w:val="0"/>
        <w:spacing w:line="520" w:lineRule="exact"/>
        <w:ind w:firstLine="480"/>
        <w:rPr>
          <w:rFonts w:hint="eastAsia"/>
          <w:highlight w:val="none"/>
        </w:rPr>
      </w:pPr>
      <w:r>
        <w:rPr>
          <w:highlight w:val="none"/>
        </w:rPr>
        <w:t>（5）因咨询人泄露保密资料、未保护好财产，导致委托人利益发生损害；</w:t>
      </w:r>
    </w:p>
    <w:p w14:paraId="5E3E361C">
      <w:pPr>
        <w:pStyle w:val="152"/>
        <w:tabs>
          <w:tab w:val="left" w:pos="1567"/>
        </w:tabs>
        <w:autoSpaceDE w:val="0"/>
        <w:autoSpaceDN w:val="0"/>
        <w:spacing w:line="520" w:lineRule="exact"/>
        <w:ind w:firstLine="480"/>
        <w:rPr>
          <w:rFonts w:hint="eastAsia"/>
          <w:highlight w:val="none"/>
        </w:rPr>
      </w:pPr>
      <w:r>
        <w:rPr>
          <w:highlight w:val="none"/>
        </w:rPr>
        <w:t>（6）擅自采用他人成果或侵犯他人知识产权的；私自转让、赠与本服务成果，</w:t>
      </w:r>
    </w:p>
    <w:p w14:paraId="13AEC763">
      <w:pPr>
        <w:pStyle w:val="152"/>
        <w:tabs>
          <w:tab w:val="left" w:pos="1567"/>
        </w:tabs>
        <w:autoSpaceDE w:val="0"/>
        <w:autoSpaceDN w:val="0"/>
        <w:spacing w:line="520" w:lineRule="exact"/>
        <w:ind w:firstLine="480"/>
        <w:rPr>
          <w:rFonts w:hint="eastAsia"/>
          <w:highlight w:val="none"/>
        </w:rPr>
      </w:pPr>
      <w:r>
        <w:rPr>
          <w:highlight w:val="none"/>
        </w:rPr>
        <w:t xml:space="preserve"> 上述一般违约行为，委托人将责令咨询人限期改正。如咨询人延迟或拒绝改正的，委托人有权终止合同、停止支付，造成委托人损失的，委托人有权按责任比例计算扣减支付或以履约保证金作为违约赔偿。</w:t>
      </w:r>
    </w:p>
    <w:p w14:paraId="3323D411">
      <w:pPr>
        <w:pStyle w:val="152"/>
        <w:tabs>
          <w:tab w:val="left" w:pos="1567"/>
        </w:tabs>
        <w:autoSpaceDE w:val="0"/>
        <w:autoSpaceDN w:val="0"/>
        <w:spacing w:line="520" w:lineRule="exact"/>
        <w:ind w:firstLine="480"/>
        <w:rPr>
          <w:rFonts w:hint="eastAsia"/>
          <w:highlight w:val="none"/>
        </w:rPr>
      </w:pPr>
      <w:r>
        <w:rPr>
          <w:highlight w:val="none"/>
        </w:rPr>
        <w:t>14.1.2 咨询人的严重违约及责任</w:t>
      </w:r>
    </w:p>
    <w:p w14:paraId="008B6560">
      <w:pPr>
        <w:pStyle w:val="152"/>
        <w:tabs>
          <w:tab w:val="left" w:pos="1567"/>
        </w:tabs>
        <w:autoSpaceDE w:val="0"/>
        <w:autoSpaceDN w:val="0"/>
        <w:spacing w:line="520" w:lineRule="exact"/>
        <w:ind w:firstLine="480"/>
        <w:rPr>
          <w:rFonts w:hint="eastAsia"/>
          <w:highlight w:val="none"/>
        </w:rPr>
      </w:pPr>
      <w:r>
        <w:rPr>
          <w:highlight w:val="none"/>
        </w:rPr>
        <w:t>（1）因咨询人未及时提供服务给委托人造成严重的损失、工期延误的；或咨询人提供的虚假成果、错误成果，导致委托人的工程建设与管理出现质量、安全事故的；</w:t>
      </w:r>
    </w:p>
    <w:p w14:paraId="7EBCB524">
      <w:pPr>
        <w:pStyle w:val="152"/>
        <w:tabs>
          <w:tab w:val="left" w:pos="1567"/>
        </w:tabs>
        <w:autoSpaceDE w:val="0"/>
        <w:autoSpaceDN w:val="0"/>
        <w:spacing w:line="520" w:lineRule="exact"/>
        <w:ind w:firstLine="480"/>
        <w:rPr>
          <w:rFonts w:hint="eastAsia"/>
          <w:highlight w:val="none"/>
        </w:rPr>
      </w:pPr>
      <w:r>
        <w:rPr>
          <w:highlight w:val="none"/>
        </w:rPr>
        <w:t>（2）除不可抗力原因外 ，因咨询人发生委托人不可接受的违约导致的服务项目不得不终止；</w:t>
      </w:r>
    </w:p>
    <w:p w14:paraId="287E18CC">
      <w:pPr>
        <w:pStyle w:val="152"/>
        <w:tabs>
          <w:tab w:val="left" w:pos="1567"/>
        </w:tabs>
        <w:autoSpaceDE w:val="0"/>
        <w:autoSpaceDN w:val="0"/>
        <w:spacing w:line="520" w:lineRule="exact"/>
        <w:ind w:firstLine="480"/>
        <w:rPr>
          <w:rFonts w:hint="eastAsia"/>
          <w:highlight w:val="none"/>
        </w:rPr>
      </w:pPr>
      <w:r>
        <w:rPr>
          <w:highlight w:val="none"/>
        </w:rPr>
        <w:t xml:space="preserve"> 发生上述两种严重违约行为，委托人有权终止服务合同，追回全部支付，并追诉相应法律责任。</w:t>
      </w:r>
    </w:p>
    <w:p w14:paraId="088A0CB9">
      <w:pPr>
        <w:pStyle w:val="152"/>
        <w:tabs>
          <w:tab w:val="left" w:pos="1082"/>
        </w:tabs>
        <w:autoSpaceDE w:val="0"/>
        <w:autoSpaceDN w:val="0"/>
        <w:spacing w:line="520" w:lineRule="exact"/>
        <w:ind w:firstLine="482"/>
        <w:rPr>
          <w:rFonts w:hint="eastAsia"/>
          <w:b/>
          <w:highlight w:val="none"/>
        </w:rPr>
      </w:pPr>
      <w:r>
        <w:rPr>
          <w:b/>
          <w:highlight w:val="none"/>
        </w:rPr>
        <w:t>14.2 委托人违约</w:t>
      </w:r>
    </w:p>
    <w:p w14:paraId="3316DB0B">
      <w:pPr>
        <w:pStyle w:val="152"/>
        <w:tabs>
          <w:tab w:val="left" w:pos="1567"/>
        </w:tabs>
        <w:autoSpaceDE w:val="0"/>
        <w:autoSpaceDN w:val="0"/>
        <w:spacing w:line="520" w:lineRule="exact"/>
        <w:ind w:firstLine="480"/>
        <w:rPr>
          <w:rFonts w:hint="eastAsia"/>
          <w:highlight w:val="none"/>
        </w:rPr>
      </w:pPr>
      <w:r>
        <w:rPr>
          <w:highlight w:val="none"/>
        </w:rPr>
        <w:t>14.2.1 合同履行中发生下列情况之一的，属委托人违约：</w:t>
      </w:r>
    </w:p>
    <w:p w14:paraId="0EDDF391">
      <w:pPr>
        <w:pStyle w:val="152"/>
        <w:tabs>
          <w:tab w:val="left" w:pos="1511"/>
        </w:tabs>
        <w:autoSpaceDE w:val="0"/>
        <w:autoSpaceDN w:val="0"/>
        <w:spacing w:line="520" w:lineRule="exact"/>
        <w:ind w:firstLine="480"/>
        <w:rPr>
          <w:rFonts w:hint="eastAsia"/>
          <w:highlight w:val="none"/>
        </w:rPr>
      </w:pPr>
      <w:r>
        <w:rPr>
          <w:highlight w:val="none"/>
        </w:rPr>
        <w:t>（1）委托人未按合同约定支付</w:t>
      </w:r>
      <w:r>
        <w:rPr>
          <w:spacing w:val="-2"/>
          <w:highlight w:val="none"/>
        </w:rPr>
        <w:t>试验检测服务</w:t>
      </w:r>
      <w:r>
        <w:rPr>
          <w:highlight w:val="none"/>
        </w:rPr>
        <w:t>费用；</w:t>
      </w:r>
    </w:p>
    <w:p w14:paraId="73D5A87C">
      <w:pPr>
        <w:pStyle w:val="152"/>
        <w:tabs>
          <w:tab w:val="left" w:pos="1511"/>
        </w:tabs>
        <w:autoSpaceDE w:val="0"/>
        <w:autoSpaceDN w:val="0"/>
        <w:spacing w:line="520" w:lineRule="exact"/>
        <w:ind w:firstLine="480"/>
        <w:rPr>
          <w:rFonts w:hint="eastAsia"/>
          <w:highlight w:val="none"/>
        </w:rPr>
      </w:pPr>
      <w:r>
        <w:rPr>
          <w:highlight w:val="none"/>
        </w:rPr>
        <w:t>（2）委托人原因造成</w:t>
      </w:r>
      <w:r>
        <w:rPr>
          <w:spacing w:val="-2"/>
          <w:highlight w:val="none"/>
        </w:rPr>
        <w:t>试验检测服务</w:t>
      </w:r>
      <w:r>
        <w:rPr>
          <w:highlight w:val="none"/>
        </w:rPr>
        <w:t>停止；</w:t>
      </w:r>
    </w:p>
    <w:p w14:paraId="66ADA0B2">
      <w:pPr>
        <w:pStyle w:val="152"/>
        <w:tabs>
          <w:tab w:val="left" w:pos="1506"/>
        </w:tabs>
        <w:autoSpaceDE w:val="0"/>
        <w:autoSpaceDN w:val="0"/>
        <w:spacing w:line="520" w:lineRule="exact"/>
        <w:ind w:firstLine="480"/>
        <w:rPr>
          <w:rFonts w:hint="eastAsia"/>
          <w:highlight w:val="none"/>
        </w:rPr>
      </w:pPr>
      <w:r>
        <w:rPr>
          <w:highlight w:val="none"/>
        </w:rPr>
        <w:t>（3）委托人明确表示或以其行为表明不履行合同主要义务的；</w:t>
      </w:r>
    </w:p>
    <w:p w14:paraId="2DFAAC0D">
      <w:pPr>
        <w:pStyle w:val="152"/>
        <w:tabs>
          <w:tab w:val="left" w:pos="1511"/>
        </w:tabs>
        <w:autoSpaceDE w:val="0"/>
        <w:autoSpaceDN w:val="0"/>
        <w:spacing w:line="520" w:lineRule="exact"/>
        <w:ind w:firstLine="480"/>
        <w:rPr>
          <w:rFonts w:hint="eastAsia"/>
          <w:highlight w:val="none"/>
        </w:rPr>
      </w:pPr>
      <w:r>
        <w:rPr>
          <w:highlight w:val="none"/>
        </w:rPr>
        <w:t>（4）委托人不履行合同约定的其他义务。</w:t>
      </w:r>
    </w:p>
    <w:p w14:paraId="04A72AF8">
      <w:pPr>
        <w:pStyle w:val="152"/>
        <w:tabs>
          <w:tab w:val="left" w:pos="1598"/>
        </w:tabs>
        <w:autoSpaceDE w:val="0"/>
        <w:autoSpaceDN w:val="0"/>
        <w:spacing w:line="520" w:lineRule="exact"/>
        <w:ind w:firstLine="480"/>
        <w:rPr>
          <w:rFonts w:hint="eastAsia"/>
          <w:highlight w:val="none"/>
        </w:rPr>
      </w:pPr>
      <w:r>
        <w:rPr>
          <w:highlight w:val="none"/>
        </w:rPr>
        <w:t>14.2.2 委托人发生违约情况时，</w:t>
      </w:r>
      <w:r>
        <w:rPr>
          <w:spacing w:val="-2"/>
          <w:highlight w:val="none"/>
        </w:rPr>
        <w:t>咨询人</w:t>
      </w:r>
      <w:r>
        <w:rPr>
          <w:highlight w:val="none"/>
        </w:rPr>
        <w:t>可向委托人发出暂停</w:t>
      </w:r>
      <w:r>
        <w:rPr>
          <w:spacing w:val="-2"/>
          <w:highlight w:val="none"/>
        </w:rPr>
        <w:t>试验检测服务</w:t>
      </w:r>
      <w:r>
        <w:rPr>
          <w:highlight w:val="none"/>
        </w:rPr>
        <w:t>通知，要求其在限定期限内纠正；逾期仍不纠正的，</w:t>
      </w:r>
      <w:r>
        <w:rPr>
          <w:spacing w:val="-2"/>
          <w:highlight w:val="none"/>
        </w:rPr>
        <w:t>咨询人</w:t>
      </w:r>
      <w:r>
        <w:rPr>
          <w:highlight w:val="none"/>
        </w:rPr>
        <w:t>有权解除合同并向委托人发出解除合同通知。委托人应当承担由于违约所造成的费用增加、周期延误和</w:t>
      </w:r>
      <w:r>
        <w:rPr>
          <w:spacing w:val="-2"/>
          <w:highlight w:val="none"/>
        </w:rPr>
        <w:t>咨询人</w:t>
      </w:r>
      <w:r>
        <w:rPr>
          <w:highlight w:val="none"/>
        </w:rPr>
        <w:t>损失等。</w:t>
      </w:r>
    </w:p>
    <w:p w14:paraId="1C282112">
      <w:pPr>
        <w:pStyle w:val="152"/>
        <w:tabs>
          <w:tab w:val="left" w:pos="1082"/>
        </w:tabs>
        <w:autoSpaceDE w:val="0"/>
        <w:autoSpaceDN w:val="0"/>
        <w:spacing w:line="520" w:lineRule="exact"/>
        <w:ind w:firstLine="482"/>
        <w:rPr>
          <w:rFonts w:hint="eastAsia"/>
          <w:b/>
          <w:highlight w:val="none"/>
        </w:rPr>
      </w:pPr>
      <w:r>
        <w:rPr>
          <w:b/>
          <w:highlight w:val="none"/>
        </w:rPr>
        <w:t>14.3 第三人造成的违约</w:t>
      </w:r>
    </w:p>
    <w:p w14:paraId="4A897320">
      <w:pPr>
        <w:pStyle w:val="33"/>
        <w:spacing w:after="0" w:line="520" w:lineRule="exact"/>
        <w:ind w:firstLine="480" w:firstLineChars="200"/>
        <w:rPr>
          <w:rFonts w:hint="eastAsia" w:ascii="宋体" w:hAnsi="宋体"/>
          <w:sz w:val="24"/>
          <w:highlight w:val="none"/>
        </w:rPr>
      </w:pPr>
      <w:r>
        <w:rPr>
          <w:rFonts w:ascii="宋体" w:hAnsi="宋体"/>
          <w:sz w:val="24"/>
          <w:highlight w:val="none"/>
        </w:rPr>
        <w:t>在履行合同过程中，一方当事人因第三人的原因造成违约的，应当向对方当事人承担违约责任。一方当事人和第三人之间的纠纷，依照法律规定或者按照约定解决。</w:t>
      </w:r>
    </w:p>
    <w:p w14:paraId="16126653">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增加第14.4款</w:t>
      </w:r>
    </w:p>
    <w:p w14:paraId="5AEC2D81">
      <w:pPr>
        <w:pStyle w:val="33"/>
        <w:spacing w:after="0" w:line="520" w:lineRule="exact"/>
        <w:ind w:firstLine="482" w:firstLineChars="200"/>
        <w:rPr>
          <w:rFonts w:hint="eastAsia" w:ascii="宋体" w:hAnsi="宋体"/>
          <w:b/>
          <w:sz w:val="24"/>
          <w:highlight w:val="none"/>
        </w:rPr>
      </w:pPr>
      <w:r>
        <w:rPr>
          <w:rFonts w:hint="eastAsia" w:ascii="宋体" w:hAnsi="宋体"/>
          <w:b/>
          <w:sz w:val="24"/>
          <w:highlight w:val="none"/>
        </w:rPr>
        <w:t>14.1 咨询人违约赔偿责任</w:t>
      </w:r>
    </w:p>
    <w:p w14:paraId="319AA646">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发生14.1.1（1）目的情形时，委托人视情节轻重向咨询人处以50000元的违约金，并上报上级部门进行行政处罚 ；</w:t>
      </w:r>
    </w:p>
    <w:p w14:paraId="14E9A14D">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发生14.1.1（2）目的情形时，委托人将对咨询人处以5000元/人</w:t>
      </w:r>
      <w:r>
        <w:rPr>
          <w:rFonts w:hint="eastAsia" w:ascii="宋体" w:hAnsi="宋体" w:cs="宋体"/>
          <w:sz w:val="24"/>
          <w:highlight w:val="none"/>
        </w:rPr>
        <w:t>*</w:t>
      </w:r>
      <w:r>
        <w:rPr>
          <w:rFonts w:hint="eastAsia" w:ascii="宋体" w:hAnsi="宋体"/>
          <w:sz w:val="24"/>
          <w:highlight w:val="none"/>
        </w:rPr>
        <w:t>次（设备</w:t>
      </w:r>
      <w:r>
        <w:rPr>
          <w:rFonts w:hint="eastAsia" w:ascii="宋体" w:hAnsi="宋体" w:cs="宋体"/>
          <w:sz w:val="24"/>
          <w:highlight w:val="none"/>
        </w:rPr>
        <w:t>*</w:t>
      </w:r>
      <w:r>
        <w:rPr>
          <w:rFonts w:hint="eastAsia" w:ascii="宋体" w:hAnsi="宋体"/>
          <w:sz w:val="24"/>
          <w:highlight w:val="none"/>
        </w:rPr>
        <w:t>台次）的违约金；擅自缺岗委托人将对咨询人处以1000元/人</w:t>
      </w:r>
      <w:r>
        <w:rPr>
          <w:rFonts w:hint="eastAsia" w:ascii="宋体" w:hAnsi="宋体" w:cs="宋体"/>
          <w:sz w:val="24"/>
          <w:highlight w:val="none"/>
        </w:rPr>
        <w:t>*</w:t>
      </w:r>
      <w:r>
        <w:rPr>
          <w:rFonts w:hint="eastAsia" w:ascii="宋体" w:hAnsi="宋体"/>
          <w:sz w:val="24"/>
          <w:highlight w:val="none"/>
        </w:rPr>
        <w:t>天的违约金。</w:t>
      </w:r>
    </w:p>
    <w:p w14:paraId="61DDC097">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发生14.1.1（3） 目所述情况，委托人将对咨询人处以10000元/人*次的违约金，并要求咨询人更换此咨询人人员。因咨询人人员失职而造成服务返工的，委托人将对咨询人处以10000元/次的违约金，返工造成的经济损失达100万元及以上的，委托人将对咨询人处以20000元/次的违约金，造成重大质量、安全事故的，委托人将对咨询人处以合同额10%的违约金，并依法追究其法律责任；有违法所得的，还按此咨询人人员所得金额双倍再处以咨询人违约金，触犯国家法律的，依法移交司法机关处理；</w:t>
      </w:r>
    </w:p>
    <w:p w14:paraId="133254D9">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发生14.1.1（4）目所述情况，委托人将对咨询人处以10000元/人*次的违约金，在14天以内未整改到位的委托人将对咨询人处以20000元/次的违约金并有权终止合同。</w:t>
      </w:r>
    </w:p>
    <w:p w14:paraId="0CEDC334">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发生14.1.1（5）、14.1.1（6）目所述情况，委托人将对咨询人处以20000元/次的违约金，在14 天以内未整改到位的委托人将对咨询人处以50000元/次的违约金并有权终止合同。</w:t>
      </w:r>
    </w:p>
    <w:p w14:paraId="1866687A">
      <w:pPr>
        <w:pStyle w:val="33"/>
        <w:spacing w:after="0" w:line="520" w:lineRule="exact"/>
        <w:ind w:firstLine="480" w:firstLineChars="200"/>
        <w:rPr>
          <w:rFonts w:hint="eastAsia" w:ascii="宋体" w:hAnsi="宋体"/>
          <w:sz w:val="24"/>
          <w:highlight w:val="none"/>
        </w:rPr>
      </w:pPr>
      <w:r>
        <w:rPr>
          <w:rFonts w:hint="eastAsia" w:ascii="宋体" w:hAnsi="宋体"/>
          <w:sz w:val="24"/>
          <w:highlight w:val="none"/>
        </w:rPr>
        <w:t>咨询人违反上述约定应承担的违约责任，委托人将上报上级部门，将咨询人违约行为纳入信用信息管理系统。</w:t>
      </w:r>
    </w:p>
    <w:p w14:paraId="2BC2C7D8">
      <w:pPr>
        <w:pStyle w:val="723"/>
        <w:spacing w:line="520" w:lineRule="exact"/>
        <w:ind w:firstLine="479" w:firstLineChars="199"/>
        <w:outlineLvl w:val="1"/>
        <w:rPr>
          <w:rFonts w:ascii="宋体" w:hAnsi="宋体" w:eastAsia="宋体"/>
          <w:szCs w:val="24"/>
          <w:highlight w:val="none"/>
        </w:rPr>
      </w:pPr>
      <w:r>
        <w:rPr>
          <w:rFonts w:ascii="宋体" w:hAnsi="宋体" w:eastAsia="宋体"/>
          <w:szCs w:val="24"/>
          <w:highlight w:val="none"/>
        </w:rPr>
        <w:t>15.争议的解决</w:t>
      </w:r>
    </w:p>
    <w:p w14:paraId="76059E79">
      <w:pPr>
        <w:spacing w:line="520" w:lineRule="exact"/>
        <w:ind w:firstLine="480" w:firstLineChars="200"/>
        <w:rPr>
          <w:rFonts w:hint="eastAsia" w:ascii="宋体" w:hAnsi="宋体" w:cs="宋体"/>
          <w:sz w:val="24"/>
          <w:highlight w:val="none"/>
        </w:rPr>
      </w:pPr>
      <w:r>
        <w:rPr>
          <w:rFonts w:ascii="宋体" w:hAnsi="宋体"/>
          <w:sz w:val="24"/>
          <w:highlight w:val="none"/>
        </w:rPr>
        <w:t>本条修改为：</w:t>
      </w:r>
      <w:r>
        <w:rPr>
          <w:rFonts w:hint="eastAsia" w:ascii="宋体" w:hAnsi="宋体"/>
          <w:sz w:val="24"/>
          <w:highlight w:val="none"/>
          <w:u w:val="single"/>
        </w:rPr>
        <w:t>委托人和咨询人在履行合同中发生争议的，可以友好协商解决。合同当事人友好协商解决不成的，可向项目所在地有管辖权的人民法院提起诉讼</w:t>
      </w:r>
      <w:r>
        <w:rPr>
          <w:rFonts w:ascii="宋体" w:hAnsi="宋体"/>
          <w:sz w:val="24"/>
          <w:highlight w:val="none"/>
        </w:rPr>
        <w:t>。</w:t>
      </w:r>
    </w:p>
    <w:p w14:paraId="446C7670">
      <w:pPr>
        <w:spacing w:after="120" w:line="440" w:lineRule="atLeast"/>
        <w:ind w:firstLine="480" w:firstLineChars="200"/>
        <w:rPr>
          <w:rFonts w:hint="eastAsia" w:ascii="宋体" w:hAnsi="宋体" w:cs="宋体"/>
          <w:sz w:val="24"/>
          <w:highlight w:val="none"/>
        </w:rPr>
      </w:pPr>
    </w:p>
    <w:p w14:paraId="30D8B0FC">
      <w:pPr>
        <w:spacing w:after="120" w:line="440" w:lineRule="atLeast"/>
        <w:ind w:firstLine="480" w:firstLineChars="200"/>
        <w:rPr>
          <w:rFonts w:hint="eastAsia" w:ascii="宋体" w:hAnsi="宋体" w:cs="宋体"/>
          <w:sz w:val="24"/>
          <w:highlight w:val="none"/>
        </w:rPr>
      </w:pPr>
    </w:p>
    <w:p w14:paraId="212FDF8C">
      <w:pPr>
        <w:spacing w:after="120" w:line="440" w:lineRule="atLeast"/>
        <w:ind w:firstLine="480" w:firstLineChars="200"/>
        <w:rPr>
          <w:rFonts w:hint="eastAsia" w:ascii="宋体" w:hAnsi="宋体" w:cs="宋体"/>
          <w:sz w:val="24"/>
          <w:highlight w:val="none"/>
        </w:rPr>
      </w:pPr>
    </w:p>
    <w:p w14:paraId="41317613">
      <w:pPr>
        <w:spacing w:after="120" w:line="440" w:lineRule="atLeast"/>
        <w:ind w:firstLine="480" w:firstLineChars="200"/>
        <w:rPr>
          <w:rFonts w:hint="eastAsia" w:ascii="宋体" w:hAnsi="宋体" w:cs="宋体"/>
          <w:sz w:val="24"/>
          <w:highlight w:val="none"/>
        </w:rPr>
      </w:pPr>
    </w:p>
    <w:p w14:paraId="7FC71704">
      <w:pPr>
        <w:spacing w:after="120" w:line="440" w:lineRule="atLeast"/>
        <w:ind w:firstLine="480" w:firstLineChars="200"/>
        <w:rPr>
          <w:rFonts w:hint="eastAsia" w:ascii="宋体" w:hAnsi="宋体" w:cs="宋体"/>
          <w:sz w:val="24"/>
          <w:highlight w:val="none"/>
        </w:rPr>
      </w:pPr>
    </w:p>
    <w:p w14:paraId="694CE30E">
      <w:pPr>
        <w:spacing w:after="120" w:line="440" w:lineRule="atLeast"/>
        <w:ind w:firstLine="480" w:firstLineChars="200"/>
        <w:rPr>
          <w:rFonts w:hint="eastAsia" w:ascii="宋体" w:hAnsi="宋体" w:cs="宋体"/>
          <w:sz w:val="24"/>
          <w:highlight w:val="none"/>
        </w:rPr>
      </w:pPr>
    </w:p>
    <w:p w14:paraId="7612142C">
      <w:pPr>
        <w:spacing w:after="120" w:line="440" w:lineRule="atLeast"/>
        <w:ind w:firstLine="480" w:firstLineChars="200"/>
        <w:rPr>
          <w:rFonts w:hint="eastAsia" w:ascii="宋体" w:hAnsi="宋体" w:cs="宋体"/>
          <w:sz w:val="24"/>
          <w:highlight w:val="none"/>
        </w:rPr>
      </w:pPr>
    </w:p>
    <w:p w14:paraId="4FE66F92">
      <w:pPr>
        <w:spacing w:after="120" w:line="440" w:lineRule="atLeast"/>
        <w:ind w:firstLine="480" w:firstLineChars="200"/>
        <w:rPr>
          <w:rFonts w:hint="eastAsia" w:ascii="宋体" w:hAnsi="宋体" w:cs="宋体"/>
          <w:sz w:val="24"/>
          <w:highlight w:val="none"/>
        </w:rPr>
      </w:pPr>
    </w:p>
    <w:p w14:paraId="4B0065A5">
      <w:pPr>
        <w:spacing w:after="120" w:line="440" w:lineRule="atLeast"/>
        <w:ind w:firstLine="480" w:firstLineChars="200"/>
        <w:rPr>
          <w:rFonts w:hint="eastAsia" w:ascii="宋体" w:hAnsi="宋体" w:cs="宋体"/>
          <w:sz w:val="24"/>
          <w:highlight w:val="none"/>
        </w:rPr>
      </w:pPr>
    </w:p>
    <w:p w14:paraId="12A373EE">
      <w:pPr>
        <w:spacing w:after="120" w:line="440" w:lineRule="atLeast"/>
        <w:ind w:firstLine="482" w:firstLineChars="200"/>
        <w:rPr>
          <w:rFonts w:hint="eastAsia" w:ascii="宋体" w:hAnsi="宋体" w:cs="宋体"/>
          <w:b/>
          <w:bCs/>
          <w:sz w:val="24"/>
          <w:highlight w:val="none"/>
        </w:rPr>
      </w:pPr>
    </w:p>
    <w:p w14:paraId="48768761">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063479EB">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2635F282">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7EA5194C">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1EC88208">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0D31257B">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3177987B">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54217462">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227ABB4E">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597061CC">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4764AD5E">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7C5BDC51">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6B200237">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4601DC4F">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506DA4EE">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195D1D53">
      <w:pPr>
        <w:pStyle w:val="182"/>
        <w:tabs>
          <w:tab w:val="left" w:pos="6720"/>
        </w:tabs>
        <w:spacing w:before="0" w:after="0" w:line="440" w:lineRule="atLeast"/>
        <w:rPr>
          <w:rFonts w:ascii="Times New Roman" w:hAnsi="Times New Roman" w:eastAsia="宋体"/>
          <w:spacing w:val="1"/>
          <w:sz w:val="24"/>
          <w:szCs w:val="24"/>
          <w:highlight w:val="none"/>
          <w:lang w:eastAsia="zh-CN"/>
        </w:rPr>
      </w:pPr>
    </w:p>
    <w:p w14:paraId="243AAAFB">
      <w:pPr>
        <w:pStyle w:val="2"/>
        <w:spacing w:before="240" w:after="240" w:line="440" w:lineRule="atLeast"/>
        <w:jc w:val="center"/>
        <w:rPr>
          <w:rFonts w:eastAsia="黑体"/>
          <w:b w:val="0"/>
          <w:sz w:val="42"/>
          <w:szCs w:val="42"/>
          <w:highlight w:val="none"/>
        </w:rPr>
      </w:pPr>
      <w:bookmarkStart w:id="66" w:name="_Toc510015787"/>
      <w:r>
        <w:rPr>
          <w:rFonts w:eastAsia="黑体"/>
          <w:b w:val="0"/>
          <w:sz w:val="42"/>
          <w:szCs w:val="42"/>
          <w:highlight w:val="none"/>
        </w:rPr>
        <w:t>第三节  合同附件格式</w:t>
      </w:r>
      <w:bookmarkEnd w:id="63"/>
      <w:bookmarkEnd w:id="66"/>
    </w:p>
    <w:p w14:paraId="79BE3101">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106ADAB1">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6E547E5B">
      <w:pPr>
        <w:pStyle w:val="182"/>
        <w:tabs>
          <w:tab w:val="left" w:pos="6720"/>
        </w:tabs>
        <w:spacing w:before="0" w:after="0" w:line="440" w:lineRule="atLeast"/>
        <w:ind w:firstLine="484" w:firstLineChars="200"/>
        <w:rPr>
          <w:rFonts w:ascii="Times New Roman" w:hAnsi="Times New Roman" w:eastAsia="宋体"/>
          <w:spacing w:val="1"/>
          <w:sz w:val="24"/>
          <w:szCs w:val="24"/>
          <w:highlight w:val="none"/>
          <w:lang w:eastAsia="zh-CN"/>
        </w:rPr>
      </w:pPr>
    </w:p>
    <w:p w14:paraId="3A8062E5">
      <w:pPr>
        <w:pStyle w:val="160"/>
        <w:spacing w:before="260" w:after="260" w:line="440" w:lineRule="atLeast"/>
        <w:jc w:val="center"/>
        <w:outlineLvl w:val="1"/>
        <w:rPr>
          <w:rFonts w:ascii="Times New Roman" w:hAnsi="Times New Roman" w:eastAsia="黑体"/>
          <w:sz w:val="24"/>
          <w:szCs w:val="24"/>
          <w:highlight w:val="none"/>
          <w:lang w:eastAsia="zh-CN"/>
        </w:rPr>
      </w:pPr>
      <w:r>
        <w:rPr>
          <w:rFonts w:ascii="Times New Roman" w:hAnsi="Times New Roman" w:eastAsia="黑体"/>
          <w:sz w:val="24"/>
          <w:szCs w:val="24"/>
          <w:highlight w:val="none"/>
          <w:lang w:eastAsia="zh-CN"/>
        </w:rPr>
        <w:br w:type="page"/>
      </w:r>
      <w:bookmarkStart w:id="67" w:name="_Toc510015788"/>
      <w:bookmarkStart w:id="68" w:name="_Toc234833231"/>
    </w:p>
    <w:p w14:paraId="6A5EAC27">
      <w:pPr>
        <w:pStyle w:val="160"/>
        <w:spacing w:before="260" w:after="260" w:line="440" w:lineRule="atLeast"/>
        <w:ind w:firstLine="117" w:firstLineChars="49"/>
        <w:outlineLvl w:val="2"/>
        <w:rPr>
          <w:rFonts w:ascii="Times New Roman" w:hAnsi="Times New Roman" w:eastAsia="黑体"/>
          <w:sz w:val="24"/>
          <w:szCs w:val="24"/>
          <w:highlight w:val="none"/>
          <w:lang w:eastAsia="zh-CN"/>
        </w:rPr>
      </w:pPr>
      <w:bookmarkStart w:id="69" w:name="_Toc508201398"/>
      <w:bookmarkStart w:id="70" w:name="_Toc499646507"/>
      <w:bookmarkStart w:id="71" w:name="_Toc508200460"/>
      <w:bookmarkStart w:id="72" w:name="_Toc506006182"/>
      <w:r>
        <w:rPr>
          <w:rFonts w:ascii="Times New Roman" w:hAnsi="Times New Roman" w:eastAsia="黑体"/>
          <w:sz w:val="24"/>
          <w:szCs w:val="24"/>
          <w:highlight w:val="none"/>
          <w:lang w:eastAsia="zh-CN"/>
        </w:rPr>
        <w:t>附件一：合同协议书</w:t>
      </w:r>
      <w:bookmarkEnd w:id="69"/>
      <w:bookmarkEnd w:id="70"/>
      <w:bookmarkEnd w:id="71"/>
      <w:bookmarkEnd w:id="72"/>
    </w:p>
    <w:p w14:paraId="4CFF4084">
      <w:pPr>
        <w:pStyle w:val="184"/>
        <w:spacing w:beforeLines="50" w:after="120" w:afterLines="50" w:line="440" w:lineRule="atLeast"/>
        <w:ind w:left="3617"/>
        <w:jc w:val="left"/>
        <w:rPr>
          <w:rFonts w:ascii="Times New Roman" w:hAnsi="Times New Roman" w:eastAsia="黑体"/>
          <w:sz w:val="32"/>
          <w:szCs w:val="32"/>
          <w:highlight w:val="none"/>
          <w:lang w:eastAsia="zh-CN"/>
        </w:rPr>
      </w:pPr>
      <w:r>
        <w:rPr>
          <w:rFonts w:ascii="Times New Roman" w:hAnsi="Times New Roman" w:eastAsia="黑体"/>
          <w:sz w:val="32"/>
          <w:szCs w:val="32"/>
          <w:highlight w:val="none"/>
          <w:lang w:eastAsia="zh-CN"/>
        </w:rPr>
        <w:t>合同协议书</w:t>
      </w:r>
    </w:p>
    <w:p w14:paraId="775AD474">
      <w:pPr>
        <w:pStyle w:val="184"/>
        <w:spacing w:before="0" w:after="0" w:line="440" w:lineRule="atLeast"/>
        <w:ind w:firstLine="484" w:firstLineChars="200"/>
        <w:jc w:val="left"/>
        <w:rPr>
          <w:rFonts w:ascii="Times New Roman" w:hAnsi="Times New Roman" w:eastAsia="宋体"/>
          <w:spacing w:val="1"/>
          <w:sz w:val="24"/>
          <w:szCs w:val="24"/>
          <w:highlight w:val="none"/>
          <w:lang w:eastAsia="zh-CN"/>
        </w:rPr>
      </w:pPr>
    </w:p>
    <w:p w14:paraId="7295516F">
      <w:pPr>
        <w:pStyle w:val="184"/>
        <w:spacing w:before="0" w:after="0" w:line="440" w:lineRule="atLeast"/>
        <w:ind w:firstLine="484" w:firstLineChars="200"/>
        <w:jc w:val="left"/>
        <w:rPr>
          <w:rFonts w:ascii="Times New Roman" w:hAnsi="Times New Roman"/>
          <w:sz w:val="24"/>
          <w:szCs w:val="24"/>
          <w:highlight w:val="none"/>
          <w:lang w:eastAsia="zh-CN"/>
        </w:rPr>
      </w:pPr>
      <w:r>
        <w:rPr>
          <w:rFonts w:ascii="Times New Roman" w:hAnsi="Times New Roman" w:eastAsia="宋体"/>
          <w:spacing w:val="1"/>
          <w:sz w:val="24"/>
          <w:szCs w:val="24"/>
          <w:highlight w:val="none"/>
          <w:lang w:eastAsia="zh-CN"/>
        </w:rPr>
        <w:t>_________</w:t>
      </w:r>
      <w:r>
        <w:rPr>
          <w:rFonts w:ascii="Times New Roman" w:hAnsi="Times New Roman" w:eastAsia="宋体"/>
          <w:sz w:val="24"/>
          <w:szCs w:val="24"/>
          <w:highlight w:val="none"/>
          <w:lang w:eastAsia="zh-CN"/>
        </w:rPr>
        <w:t>（委托人名称，以下简称</w:t>
      </w:r>
      <w:r>
        <w:rPr>
          <w:rFonts w:ascii="Times New Roman" w:hAnsi="Times New Roman"/>
          <w:sz w:val="24"/>
          <w:szCs w:val="24"/>
          <w:highlight w:val="none"/>
          <w:lang w:eastAsia="zh-CN"/>
        </w:rPr>
        <w:t>“</w:t>
      </w:r>
      <w:r>
        <w:rPr>
          <w:rFonts w:ascii="Times New Roman" w:hAnsi="Times New Roman" w:eastAsia="宋体"/>
          <w:spacing w:val="1"/>
          <w:sz w:val="24"/>
          <w:szCs w:val="24"/>
          <w:highlight w:val="none"/>
          <w:lang w:eastAsia="zh-CN"/>
        </w:rPr>
        <w:t>委托人</w:t>
      </w:r>
      <w:r>
        <w:rPr>
          <w:rFonts w:ascii="Times New Roman" w:hAnsi="Times New Roman"/>
          <w:sz w:val="24"/>
          <w:szCs w:val="24"/>
          <w:highlight w:val="none"/>
          <w:lang w:eastAsia="zh-CN"/>
        </w:rPr>
        <w:t>”</w:t>
      </w:r>
      <w:r>
        <w:rPr>
          <w:rFonts w:ascii="Times New Roman" w:hAnsi="Times New Roman" w:eastAsia="宋体"/>
          <w:sz w:val="24"/>
          <w:szCs w:val="24"/>
          <w:highlight w:val="none"/>
          <w:lang w:eastAsia="zh-CN"/>
        </w:rPr>
        <w:t>）为实施</w:t>
      </w:r>
      <w:r>
        <w:rPr>
          <w:rFonts w:ascii="Times New Roman" w:hAnsi="Times New Roman" w:eastAsia="宋体"/>
          <w:spacing w:val="1"/>
          <w:sz w:val="24"/>
          <w:szCs w:val="24"/>
          <w:highlight w:val="none"/>
          <w:lang w:eastAsia="zh-CN"/>
        </w:rPr>
        <w:t>_________</w:t>
      </w:r>
      <w:r>
        <w:rPr>
          <w:rFonts w:ascii="Times New Roman" w:hAnsi="Times New Roman" w:eastAsia="宋体"/>
          <w:sz w:val="24"/>
          <w:szCs w:val="24"/>
          <w:highlight w:val="none"/>
          <w:lang w:eastAsia="zh-CN"/>
        </w:rPr>
        <w:t>（项目</w:t>
      </w:r>
      <w:r>
        <w:rPr>
          <w:rFonts w:ascii="Times New Roman" w:hAnsi="Times New Roman" w:eastAsia="宋体"/>
          <w:spacing w:val="-14"/>
          <w:sz w:val="24"/>
          <w:szCs w:val="24"/>
          <w:highlight w:val="none"/>
          <w:lang w:eastAsia="zh-CN"/>
        </w:rPr>
        <w:t>名称），已接受</w:t>
      </w:r>
      <w:r>
        <w:rPr>
          <w:rFonts w:ascii="Times New Roman" w:hAnsi="Times New Roman" w:eastAsia="宋体"/>
          <w:spacing w:val="1"/>
          <w:sz w:val="24"/>
          <w:szCs w:val="24"/>
          <w:highlight w:val="none"/>
          <w:lang w:eastAsia="zh-CN"/>
        </w:rPr>
        <w:t>_________（咨询人名称，以下简称</w:t>
      </w:r>
      <w:r>
        <w:rPr>
          <w:rFonts w:ascii="Times New Roman" w:hAnsi="Times New Roman"/>
          <w:sz w:val="24"/>
          <w:szCs w:val="24"/>
          <w:highlight w:val="none"/>
          <w:lang w:eastAsia="zh-CN"/>
        </w:rPr>
        <w:t>“</w:t>
      </w:r>
      <w:r>
        <w:rPr>
          <w:rFonts w:ascii="Times New Roman" w:hAnsi="Times New Roman" w:eastAsia="宋体"/>
          <w:spacing w:val="1"/>
          <w:sz w:val="24"/>
          <w:szCs w:val="24"/>
          <w:highlight w:val="none"/>
          <w:lang w:eastAsia="zh-CN"/>
        </w:rPr>
        <w:t>咨询人</w:t>
      </w:r>
      <w:r>
        <w:rPr>
          <w:rFonts w:ascii="Times New Roman" w:hAnsi="Times New Roman"/>
          <w:sz w:val="24"/>
          <w:szCs w:val="24"/>
          <w:highlight w:val="none"/>
          <w:lang w:eastAsia="zh-CN"/>
        </w:rPr>
        <w:t>”</w:t>
      </w:r>
      <w:r>
        <w:rPr>
          <w:rFonts w:ascii="Times New Roman" w:hAnsi="Times New Roman" w:eastAsia="宋体"/>
          <w:spacing w:val="1"/>
          <w:sz w:val="24"/>
          <w:szCs w:val="24"/>
          <w:highlight w:val="none"/>
          <w:lang w:eastAsia="zh-CN"/>
        </w:rPr>
        <w:t>）对该项目咨询服务投标。</w:t>
      </w:r>
      <w:r>
        <w:rPr>
          <w:rFonts w:ascii="Times New Roman" w:hAnsi="Times New Roman" w:eastAsia="宋体"/>
          <w:sz w:val="24"/>
          <w:szCs w:val="24"/>
          <w:highlight w:val="none"/>
          <w:lang w:eastAsia="zh-CN"/>
        </w:rPr>
        <w:t>委托人和咨询人共同达成如下协议。</w:t>
      </w:r>
    </w:p>
    <w:p w14:paraId="656213B8">
      <w:pPr>
        <w:pStyle w:val="184"/>
        <w:spacing w:before="0" w:after="0" w:line="440" w:lineRule="atLeast"/>
        <w:ind w:firstLine="484" w:firstLineChars="200"/>
        <w:jc w:val="left"/>
        <w:rPr>
          <w:rFonts w:ascii="Times New Roman" w:hAnsi="Times New Roman"/>
          <w:sz w:val="24"/>
          <w:szCs w:val="24"/>
          <w:highlight w:val="none"/>
          <w:lang w:eastAsia="zh-CN"/>
        </w:rPr>
      </w:pPr>
      <w:r>
        <w:rPr>
          <w:rFonts w:ascii="Times New Roman" w:hAnsi="Times New Roman"/>
          <w:spacing w:val="1"/>
          <w:sz w:val="24"/>
          <w:szCs w:val="24"/>
          <w:highlight w:val="none"/>
          <w:lang w:eastAsia="zh-CN"/>
        </w:rPr>
        <w:t xml:space="preserve">1. </w:t>
      </w:r>
      <w:r>
        <w:rPr>
          <w:rFonts w:ascii="Times New Roman" w:hAnsi="Times New Roman" w:eastAsia="宋体"/>
          <w:sz w:val="24"/>
          <w:szCs w:val="24"/>
          <w:highlight w:val="none"/>
          <w:lang w:eastAsia="zh-CN"/>
        </w:rPr>
        <w:t>下列文件一起构成合同文件：</w:t>
      </w:r>
    </w:p>
    <w:p w14:paraId="7E9B788B">
      <w:pPr>
        <w:pStyle w:val="184"/>
        <w:spacing w:before="0" w:after="0" w:line="440" w:lineRule="atLeast"/>
        <w:ind w:firstLine="484" w:firstLineChars="200"/>
        <w:jc w:val="left"/>
        <w:rPr>
          <w:rFonts w:ascii="Times New Roman" w:hAnsi="Times New Roman"/>
          <w:sz w:val="24"/>
          <w:szCs w:val="24"/>
          <w:highlight w:val="none"/>
          <w:lang w:eastAsia="zh-CN"/>
        </w:rPr>
      </w:pPr>
      <w:r>
        <w:rPr>
          <w:rFonts w:ascii="Times New Roman" w:hAnsi="Times New Roman" w:eastAsia="宋体"/>
          <w:spacing w:val="1"/>
          <w:sz w:val="24"/>
          <w:szCs w:val="24"/>
          <w:highlight w:val="none"/>
          <w:lang w:eastAsia="zh-CN"/>
        </w:rPr>
        <w:t>（</w:t>
      </w:r>
      <w:r>
        <w:rPr>
          <w:rFonts w:ascii="Times New Roman" w:hAnsi="Times New Roman"/>
          <w:spacing w:val="1"/>
          <w:sz w:val="24"/>
          <w:szCs w:val="24"/>
          <w:highlight w:val="none"/>
          <w:lang w:eastAsia="zh-CN"/>
        </w:rPr>
        <w:t>1</w:t>
      </w:r>
      <w:r>
        <w:rPr>
          <w:rFonts w:ascii="Times New Roman" w:hAnsi="Times New Roman" w:eastAsia="宋体"/>
          <w:sz w:val="24"/>
          <w:szCs w:val="24"/>
          <w:highlight w:val="none"/>
          <w:lang w:eastAsia="zh-CN"/>
        </w:rPr>
        <w:t>）合同协议书；</w:t>
      </w:r>
    </w:p>
    <w:p w14:paraId="2D6C729F">
      <w:pPr>
        <w:pStyle w:val="184"/>
        <w:spacing w:before="0" w:after="0" w:line="440" w:lineRule="atLeast"/>
        <w:ind w:firstLine="484" w:firstLineChars="200"/>
        <w:jc w:val="left"/>
        <w:rPr>
          <w:rFonts w:ascii="Times New Roman" w:hAnsi="Times New Roman"/>
          <w:sz w:val="24"/>
          <w:szCs w:val="24"/>
          <w:highlight w:val="none"/>
          <w:lang w:eastAsia="zh-CN"/>
        </w:rPr>
      </w:pPr>
      <w:r>
        <w:rPr>
          <w:rFonts w:ascii="Times New Roman" w:hAnsi="Times New Roman" w:eastAsia="宋体"/>
          <w:spacing w:val="1"/>
          <w:sz w:val="24"/>
          <w:szCs w:val="24"/>
          <w:highlight w:val="none"/>
          <w:lang w:eastAsia="zh-CN"/>
        </w:rPr>
        <w:t>（</w:t>
      </w:r>
      <w:r>
        <w:rPr>
          <w:rFonts w:ascii="Times New Roman" w:hAnsi="Times New Roman"/>
          <w:spacing w:val="1"/>
          <w:sz w:val="24"/>
          <w:szCs w:val="24"/>
          <w:highlight w:val="none"/>
          <w:lang w:eastAsia="zh-CN"/>
        </w:rPr>
        <w:t>2</w:t>
      </w:r>
      <w:r>
        <w:rPr>
          <w:rFonts w:ascii="Times New Roman" w:hAnsi="Times New Roman" w:eastAsia="宋体"/>
          <w:sz w:val="24"/>
          <w:szCs w:val="24"/>
          <w:highlight w:val="none"/>
          <w:lang w:eastAsia="zh-CN"/>
        </w:rPr>
        <w:t>）</w:t>
      </w:r>
      <w:r>
        <w:rPr>
          <w:rFonts w:hint="eastAsia" w:ascii="Times New Roman" w:hAnsi="Times New Roman" w:eastAsia="宋体"/>
          <w:sz w:val="24"/>
          <w:szCs w:val="24"/>
          <w:highlight w:val="none"/>
          <w:lang w:eastAsia="zh-CN"/>
        </w:rPr>
        <w:t>成交</w:t>
      </w:r>
      <w:r>
        <w:rPr>
          <w:rFonts w:ascii="Times New Roman" w:hAnsi="Times New Roman" w:eastAsia="宋体"/>
          <w:sz w:val="24"/>
          <w:szCs w:val="24"/>
          <w:highlight w:val="none"/>
          <w:lang w:eastAsia="zh-CN"/>
        </w:rPr>
        <w:t>通知书；</w:t>
      </w:r>
    </w:p>
    <w:p w14:paraId="3475F6A2">
      <w:pPr>
        <w:pStyle w:val="184"/>
        <w:spacing w:before="0" w:after="0" w:line="440" w:lineRule="atLeast"/>
        <w:ind w:firstLine="484" w:firstLineChars="200"/>
        <w:jc w:val="left"/>
        <w:rPr>
          <w:rFonts w:ascii="Times New Roman" w:hAnsi="Times New Roman"/>
          <w:sz w:val="24"/>
          <w:szCs w:val="24"/>
          <w:highlight w:val="none"/>
          <w:lang w:eastAsia="zh-CN"/>
        </w:rPr>
      </w:pPr>
      <w:r>
        <w:rPr>
          <w:rFonts w:ascii="Times New Roman" w:hAnsi="Times New Roman" w:eastAsia="宋体"/>
          <w:spacing w:val="1"/>
          <w:sz w:val="24"/>
          <w:szCs w:val="24"/>
          <w:highlight w:val="none"/>
          <w:lang w:eastAsia="zh-CN"/>
        </w:rPr>
        <w:t>（</w:t>
      </w:r>
      <w:r>
        <w:rPr>
          <w:rFonts w:ascii="Times New Roman" w:hAnsi="Times New Roman"/>
          <w:spacing w:val="1"/>
          <w:sz w:val="24"/>
          <w:szCs w:val="24"/>
          <w:highlight w:val="none"/>
          <w:lang w:eastAsia="zh-CN"/>
        </w:rPr>
        <w:t>3</w:t>
      </w:r>
      <w:r>
        <w:rPr>
          <w:rFonts w:ascii="Times New Roman" w:hAnsi="Times New Roman" w:eastAsia="宋体"/>
          <w:sz w:val="24"/>
          <w:szCs w:val="24"/>
          <w:highlight w:val="none"/>
          <w:lang w:eastAsia="zh-CN"/>
        </w:rPr>
        <w:t>）</w:t>
      </w:r>
      <w:r>
        <w:rPr>
          <w:rFonts w:hint="eastAsia" w:ascii="Times New Roman" w:hAnsi="Times New Roman" w:eastAsia="宋体"/>
          <w:sz w:val="24"/>
          <w:szCs w:val="24"/>
          <w:highlight w:val="none"/>
          <w:lang w:eastAsia="zh-CN"/>
        </w:rPr>
        <w:t>响应</w:t>
      </w:r>
      <w:r>
        <w:rPr>
          <w:rFonts w:ascii="Times New Roman" w:hAnsi="Times New Roman" w:eastAsia="宋体"/>
          <w:sz w:val="24"/>
          <w:szCs w:val="24"/>
          <w:highlight w:val="none"/>
          <w:lang w:eastAsia="zh-CN"/>
        </w:rPr>
        <w:t>函；</w:t>
      </w:r>
    </w:p>
    <w:p w14:paraId="2C837986">
      <w:pPr>
        <w:pStyle w:val="184"/>
        <w:spacing w:before="0" w:after="0" w:line="440" w:lineRule="atLeast"/>
        <w:ind w:firstLine="484" w:firstLineChars="200"/>
        <w:jc w:val="left"/>
        <w:rPr>
          <w:rFonts w:ascii="Times New Roman" w:hAnsi="Times New Roman"/>
          <w:sz w:val="24"/>
          <w:szCs w:val="24"/>
          <w:highlight w:val="none"/>
          <w:lang w:eastAsia="zh-CN"/>
        </w:rPr>
      </w:pPr>
      <w:r>
        <w:rPr>
          <w:rFonts w:ascii="Times New Roman" w:hAnsi="Times New Roman" w:eastAsia="宋体"/>
          <w:spacing w:val="1"/>
          <w:sz w:val="24"/>
          <w:szCs w:val="24"/>
          <w:highlight w:val="none"/>
          <w:lang w:eastAsia="zh-CN"/>
        </w:rPr>
        <w:t>（</w:t>
      </w:r>
      <w:r>
        <w:rPr>
          <w:rFonts w:ascii="Times New Roman" w:hAnsi="Times New Roman"/>
          <w:spacing w:val="1"/>
          <w:sz w:val="24"/>
          <w:szCs w:val="24"/>
          <w:highlight w:val="none"/>
          <w:lang w:eastAsia="zh-CN"/>
        </w:rPr>
        <w:t>4</w:t>
      </w:r>
      <w:r>
        <w:rPr>
          <w:rFonts w:ascii="Times New Roman" w:hAnsi="Times New Roman" w:eastAsia="宋体"/>
          <w:sz w:val="24"/>
          <w:szCs w:val="24"/>
          <w:highlight w:val="none"/>
          <w:lang w:eastAsia="zh-CN"/>
        </w:rPr>
        <w:t>）专用合同条款；</w:t>
      </w:r>
    </w:p>
    <w:p w14:paraId="4AD9C6E5">
      <w:pPr>
        <w:pStyle w:val="184"/>
        <w:spacing w:before="0" w:after="0" w:line="440" w:lineRule="atLeast"/>
        <w:ind w:firstLine="484" w:firstLineChars="200"/>
        <w:jc w:val="left"/>
        <w:rPr>
          <w:rFonts w:ascii="Times New Roman" w:hAnsi="Times New Roman"/>
          <w:sz w:val="24"/>
          <w:szCs w:val="24"/>
          <w:highlight w:val="none"/>
          <w:lang w:eastAsia="zh-CN"/>
        </w:rPr>
      </w:pPr>
      <w:r>
        <w:rPr>
          <w:rFonts w:ascii="Times New Roman" w:hAnsi="Times New Roman" w:eastAsia="宋体"/>
          <w:spacing w:val="1"/>
          <w:sz w:val="24"/>
          <w:szCs w:val="24"/>
          <w:highlight w:val="none"/>
          <w:lang w:eastAsia="zh-CN"/>
        </w:rPr>
        <w:t>（</w:t>
      </w:r>
      <w:r>
        <w:rPr>
          <w:rFonts w:ascii="Times New Roman" w:hAnsi="Times New Roman"/>
          <w:spacing w:val="1"/>
          <w:sz w:val="24"/>
          <w:szCs w:val="24"/>
          <w:highlight w:val="none"/>
          <w:lang w:eastAsia="zh-CN"/>
        </w:rPr>
        <w:t>5</w:t>
      </w:r>
      <w:r>
        <w:rPr>
          <w:rFonts w:ascii="Times New Roman" w:hAnsi="Times New Roman" w:eastAsia="宋体"/>
          <w:sz w:val="24"/>
          <w:szCs w:val="24"/>
          <w:highlight w:val="none"/>
          <w:lang w:eastAsia="zh-CN"/>
        </w:rPr>
        <w:t>）通用合同条款；</w:t>
      </w:r>
    </w:p>
    <w:p w14:paraId="1FB02865">
      <w:pPr>
        <w:pStyle w:val="184"/>
        <w:spacing w:before="0" w:after="0" w:line="440" w:lineRule="atLeast"/>
        <w:ind w:firstLine="484" w:firstLineChars="200"/>
        <w:jc w:val="left"/>
        <w:rPr>
          <w:rFonts w:ascii="Times New Roman" w:hAnsi="Times New Roman"/>
          <w:sz w:val="24"/>
          <w:szCs w:val="24"/>
          <w:highlight w:val="none"/>
          <w:lang w:eastAsia="zh-CN"/>
        </w:rPr>
      </w:pPr>
      <w:r>
        <w:rPr>
          <w:rFonts w:ascii="Times New Roman" w:hAnsi="Times New Roman" w:eastAsia="宋体"/>
          <w:spacing w:val="1"/>
          <w:sz w:val="24"/>
          <w:szCs w:val="24"/>
          <w:highlight w:val="none"/>
          <w:lang w:eastAsia="zh-CN"/>
        </w:rPr>
        <w:t>（</w:t>
      </w:r>
      <w:r>
        <w:rPr>
          <w:rFonts w:ascii="Times New Roman" w:hAnsi="Times New Roman"/>
          <w:spacing w:val="1"/>
          <w:sz w:val="24"/>
          <w:szCs w:val="24"/>
          <w:highlight w:val="none"/>
          <w:lang w:eastAsia="zh-CN"/>
        </w:rPr>
        <w:t>6</w:t>
      </w:r>
      <w:r>
        <w:rPr>
          <w:rFonts w:ascii="Times New Roman" w:hAnsi="Times New Roman" w:eastAsia="宋体"/>
          <w:sz w:val="24"/>
          <w:szCs w:val="24"/>
          <w:highlight w:val="none"/>
          <w:lang w:eastAsia="zh-CN"/>
        </w:rPr>
        <w:t>）委托人要求；</w:t>
      </w:r>
    </w:p>
    <w:p w14:paraId="440A5F11">
      <w:pPr>
        <w:pStyle w:val="184"/>
        <w:spacing w:before="0" w:after="0" w:line="440" w:lineRule="atLeast"/>
        <w:ind w:firstLine="484" w:firstLineChars="200"/>
        <w:jc w:val="left"/>
        <w:rPr>
          <w:rFonts w:ascii="Times New Roman" w:hAnsi="Times New Roman"/>
          <w:sz w:val="24"/>
          <w:szCs w:val="24"/>
          <w:highlight w:val="none"/>
          <w:lang w:eastAsia="zh-CN"/>
        </w:rPr>
      </w:pPr>
      <w:r>
        <w:rPr>
          <w:rFonts w:ascii="Times New Roman" w:hAnsi="Times New Roman" w:eastAsia="宋体"/>
          <w:spacing w:val="1"/>
          <w:sz w:val="24"/>
          <w:szCs w:val="24"/>
          <w:highlight w:val="none"/>
          <w:lang w:eastAsia="zh-CN"/>
        </w:rPr>
        <w:t>（</w:t>
      </w:r>
      <w:r>
        <w:rPr>
          <w:rFonts w:ascii="Times New Roman" w:hAnsi="Times New Roman"/>
          <w:spacing w:val="1"/>
          <w:sz w:val="24"/>
          <w:szCs w:val="24"/>
          <w:highlight w:val="none"/>
          <w:lang w:eastAsia="zh-CN"/>
        </w:rPr>
        <w:t>7</w:t>
      </w:r>
      <w:r>
        <w:rPr>
          <w:rFonts w:ascii="Times New Roman" w:hAnsi="Times New Roman" w:eastAsia="宋体"/>
          <w:sz w:val="24"/>
          <w:szCs w:val="24"/>
          <w:highlight w:val="none"/>
          <w:lang w:eastAsia="zh-CN"/>
        </w:rPr>
        <w:t>）咨询服务费用清单；</w:t>
      </w:r>
    </w:p>
    <w:p w14:paraId="5CEDE7BD">
      <w:pPr>
        <w:pStyle w:val="184"/>
        <w:spacing w:before="0" w:after="0" w:line="440" w:lineRule="atLeast"/>
        <w:ind w:firstLine="484" w:firstLineChars="200"/>
        <w:jc w:val="left"/>
        <w:rPr>
          <w:rFonts w:ascii="Times New Roman" w:hAnsi="Times New Roman" w:eastAsia="宋体"/>
          <w:sz w:val="24"/>
          <w:szCs w:val="24"/>
          <w:highlight w:val="none"/>
          <w:lang w:eastAsia="zh-CN"/>
        </w:rPr>
      </w:pPr>
      <w:r>
        <w:rPr>
          <w:rFonts w:ascii="Times New Roman" w:hAnsi="Times New Roman" w:eastAsia="宋体"/>
          <w:spacing w:val="1"/>
          <w:sz w:val="24"/>
          <w:szCs w:val="24"/>
          <w:highlight w:val="none"/>
          <w:lang w:eastAsia="zh-CN"/>
        </w:rPr>
        <w:t>（</w:t>
      </w:r>
      <w:r>
        <w:rPr>
          <w:rFonts w:ascii="Times New Roman" w:hAnsi="Times New Roman"/>
          <w:spacing w:val="1"/>
          <w:sz w:val="24"/>
          <w:szCs w:val="24"/>
          <w:highlight w:val="none"/>
          <w:lang w:eastAsia="zh-CN"/>
        </w:rPr>
        <w:t>8</w:t>
      </w:r>
      <w:r>
        <w:rPr>
          <w:rFonts w:ascii="Times New Roman" w:hAnsi="Times New Roman" w:eastAsia="宋体"/>
          <w:sz w:val="24"/>
          <w:szCs w:val="24"/>
          <w:highlight w:val="none"/>
          <w:lang w:eastAsia="zh-CN"/>
        </w:rPr>
        <w:t>）咨询服务方案；</w:t>
      </w:r>
    </w:p>
    <w:p w14:paraId="2DE03253">
      <w:pPr>
        <w:pStyle w:val="184"/>
        <w:spacing w:before="0" w:after="0" w:line="440" w:lineRule="atLeast"/>
        <w:ind w:firstLine="484" w:firstLineChars="200"/>
        <w:jc w:val="left"/>
        <w:rPr>
          <w:rFonts w:ascii="Times New Roman" w:hAnsi="Times New Roman" w:eastAsia="宋体"/>
          <w:sz w:val="24"/>
          <w:szCs w:val="24"/>
          <w:highlight w:val="none"/>
          <w:lang w:eastAsia="zh-CN"/>
        </w:rPr>
      </w:pPr>
      <w:r>
        <w:rPr>
          <w:rFonts w:ascii="Times New Roman" w:hAnsi="Times New Roman" w:eastAsia="宋体"/>
          <w:spacing w:val="1"/>
          <w:sz w:val="24"/>
          <w:szCs w:val="24"/>
          <w:highlight w:val="none"/>
          <w:lang w:eastAsia="zh-CN"/>
        </w:rPr>
        <w:t>（</w:t>
      </w:r>
      <w:r>
        <w:rPr>
          <w:rFonts w:ascii="Times New Roman" w:hAnsi="Times New Roman"/>
          <w:spacing w:val="1"/>
          <w:sz w:val="24"/>
          <w:szCs w:val="24"/>
          <w:highlight w:val="none"/>
          <w:lang w:eastAsia="zh-CN"/>
        </w:rPr>
        <w:t>9</w:t>
      </w:r>
      <w:r>
        <w:rPr>
          <w:rFonts w:ascii="Times New Roman" w:hAnsi="Times New Roman" w:eastAsia="宋体"/>
          <w:sz w:val="24"/>
          <w:szCs w:val="24"/>
          <w:highlight w:val="none"/>
          <w:lang w:eastAsia="zh-CN"/>
        </w:rPr>
        <w:t>）附录，即：</w:t>
      </w:r>
    </w:p>
    <w:p w14:paraId="0CF76CE0">
      <w:pPr>
        <w:pStyle w:val="184"/>
        <w:spacing w:before="0" w:after="0" w:line="440" w:lineRule="atLeast"/>
        <w:ind w:firstLine="1132" w:firstLineChars="472"/>
        <w:jc w:val="left"/>
        <w:rPr>
          <w:rFonts w:ascii="Times New Roman" w:hAnsi="Times New Roman" w:eastAsia="宋体"/>
          <w:sz w:val="24"/>
          <w:szCs w:val="24"/>
          <w:highlight w:val="none"/>
          <w:lang w:eastAsia="zh-CN"/>
        </w:rPr>
      </w:pPr>
      <w:r>
        <w:rPr>
          <w:rFonts w:ascii="Times New Roman" w:hAnsi="Times New Roman" w:eastAsia="宋体"/>
          <w:sz w:val="24"/>
          <w:szCs w:val="24"/>
          <w:highlight w:val="none"/>
          <w:lang w:eastAsia="zh-CN"/>
        </w:rPr>
        <w:t>附录A  咨询服务相关工作的范围和内容</w:t>
      </w:r>
    </w:p>
    <w:p w14:paraId="0B18953C">
      <w:pPr>
        <w:pStyle w:val="184"/>
        <w:spacing w:before="0" w:after="0" w:line="440" w:lineRule="atLeast"/>
        <w:ind w:firstLine="1132" w:firstLineChars="472"/>
        <w:jc w:val="left"/>
        <w:rPr>
          <w:rFonts w:ascii="Times New Roman" w:hAnsi="Times New Roman" w:eastAsia="宋体"/>
          <w:sz w:val="24"/>
          <w:szCs w:val="24"/>
          <w:highlight w:val="none"/>
          <w:lang w:eastAsia="zh-CN"/>
        </w:rPr>
      </w:pPr>
      <w:r>
        <w:rPr>
          <w:rFonts w:ascii="Times New Roman" w:hAnsi="Times New Roman" w:eastAsia="宋体"/>
          <w:sz w:val="24"/>
          <w:szCs w:val="24"/>
          <w:highlight w:val="none"/>
          <w:lang w:eastAsia="zh-CN"/>
        </w:rPr>
        <w:t>附录B  委托人提供的资料</w:t>
      </w:r>
    </w:p>
    <w:p w14:paraId="4921D9B1">
      <w:pPr>
        <w:pStyle w:val="184"/>
        <w:spacing w:before="0" w:after="0" w:line="440" w:lineRule="atLeast"/>
        <w:ind w:firstLine="1132" w:firstLineChars="472"/>
        <w:jc w:val="left"/>
        <w:rPr>
          <w:rFonts w:ascii="Times New Roman" w:hAnsi="Times New Roman" w:eastAsia="宋体"/>
          <w:sz w:val="24"/>
          <w:szCs w:val="24"/>
          <w:highlight w:val="none"/>
          <w:lang w:eastAsia="zh-CN"/>
        </w:rPr>
      </w:pPr>
      <w:r>
        <w:rPr>
          <w:rFonts w:ascii="Times New Roman" w:hAnsi="Times New Roman" w:eastAsia="宋体"/>
          <w:sz w:val="24"/>
          <w:szCs w:val="24"/>
          <w:highlight w:val="none"/>
          <w:lang w:eastAsia="zh-CN"/>
        </w:rPr>
        <w:t>附录C  咨询人</w:t>
      </w:r>
      <w:bookmarkStart w:id="73" w:name="_Hlk513455213"/>
      <w:r>
        <w:rPr>
          <w:rFonts w:ascii="Times New Roman" w:hAnsi="Times New Roman" w:eastAsia="宋体"/>
          <w:sz w:val="24"/>
          <w:szCs w:val="24"/>
          <w:highlight w:val="none"/>
          <w:lang w:eastAsia="zh-CN"/>
        </w:rPr>
        <w:t>项目负责人及其他</w:t>
      </w:r>
      <w:bookmarkEnd w:id="73"/>
      <w:r>
        <w:rPr>
          <w:rFonts w:ascii="Times New Roman" w:hAnsi="Times New Roman" w:eastAsia="宋体"/>
          <w:sz w:val="24"/>
          <w:szCs w:val="24"/>
          <w:highlight w:val="none"/>
          <w:lang w:eastAsia="zh-CN"/>
        </w:rPr>
        <w:t>主要人员配置表</w:t>
      </w:r>
    </w:p>
    <w:p w14:paraId="32A92C4D">
      <w:pPr>
        <w:pStyle w:val="184"/>
        <w:spacing w:before="0" w:after="0" w:line="440" w:lineRule="atLeast"/>
        <w:ind w:firstLine="480" w:firstLineChars="200"/>
        <w:jc w:val="left"/>
        <w:rPr>
          <w:rFonts w:ascii="Times New Roman" w:hAnsi="Times New Roman" w:eastAsia="宋体"/>
          <w:sz w:val="24"/>
          <w:szCs w:val="24"/>
          <w:highlight w:val="none"/>
          <w:lang w:eastAsia="zh-CN"/>
        </w:rPr>
      </w:pPr>
      <w:r>
        <w:rPr>
          <w:rFonts w:ascii="Times New Roman" w:hAnsi="Times New Roman" w:eastAsia="宋体"/>
          <w:sz w:val="24"/>
          <w:szCs w:val="24"/>
          <w:highlight w:val="none"/>
          <w:lang w:eastAsia="zh-CN"/>
        </w:rPr>
        <w:t>（10）合同其他附件。</w:t>
      </w:r>
    </w:p>
    <w:p w14:paraId="1F154703">
      <w:pPr>
        <w:pStyle w:val="184"/>
        <w:spacing w:before="0" w:after="0" w:line="440" w:lineRule="atLeast"/>
        <w:ind w:firstLine="484" w:firstLineChars="200"/>
        <w:jc w:val="left"/>
        <w:rPr>
          <w:rFonts w:ascii="Times New Roman" w:hAnsi="Times New Roman"/>
          <w:sz w:val="24"/>
          <w:szCs w:val="24"/>
          <w:highlight w:val="none"/>
          <w:lang w:eastAsia="zh-CN"/>
        </w:rPr>
      </w:pPr>
      <w:r>
        <w:rPr>
          <w:rFonts w:ascii="Times New Roman" w:hAnsi="Times New Roman"/>
          <w:spacing w:val="1"/>
          <w:sz w:val="24"/>
          <w:szCs w:val="24"/>
          <w:highlight w:val="none"/>
          <w:lang w:eastAsia="zh-CN"/>
        </w:rPr>
        <w:t xml:space="preserve">2. </w:t>
      </w:r>
      <w:r>
        <w:rPr>
          <w:rFonts w:ascii="Times New Roman" w:hAnsi="Times New Roman" w:eastAsia="宋体"/>
          <w:spacing w:val="-1"/>
          <w:sz w:val="24"/>
          <w:szCs w:val="24"/>
          <w:highlight w:val="none"/>
          <w:lang w:eastAsia="zh-CN"/>
        </w:rPr>
        <w:t>上述合同文件互相补充和解释。如果合同文件之间存在矛盾或不一致之处，以上述文件</w:t>
      </w:r>
      <w:r>
        <w:rPr>
          <w:rFonts w:ascii="Times New Roman" w:hAnsi="Times New Roman" w:eastAsia="宋体"/>
          <w:sz w:val="24"/>
          <w:szCs w:val="24"/>
          <w:highlight w:val="none"/>
          <w:lang w:eastAsia="zh-CN"/>
        </w:rPr>
        <w:t>的排列顺序在先者为准。</w:t>
      </w:r>
    </w:p>
    <w:p w14:paraId="0E520B0B">
      <w:pPr>
        <w:pStyle w:val="184"/>
        <w:spacing w:before="0" w:after="0" w:line="440" w:lineRule="atLeast"/>
        <w:ind w:firstLine="484" w:firstLineChars="200"/>
        <w:jc w:val="left"/>
        <w:rPr>
          <w:rFonts w:ascii="Times New Roman" w:hAnsi="Times New Roman" w:eastAsia="宋体"/>
          <w:sz w:val="24"/>
          <w:szCs w:val="24"/>
          <w:highlight w:val="none"/>
          <w:lang w:eastAsia="zh-CN"/>
        </w:rPr>
      </w:pPr>
      <w:r>
        <w:rPr>
          <w:rFonts w:ascii="Times New Roman" w:hAnsi="Times New Roman"/>
          <w:spacing w:val="1"/>
          <w:sz w:val="24"/>
          <w:szCs w:val="24"/>
          <w:highlight w:val="none"/>
          <w:lang w:eastAsia="zh-CN"/>
        </w:rPr>
        <w:t xml:space="preserve">3. </w:t>
      </w:r>
      <w:r>
        <w:rPr>
          <w:rFonts w:ascii="Times New Roman" w:hAnsi="Times New Roman" w:eastAsia="宋体"/>
          <w:sz w:val="24"/>
          <w:szCs w:val="24"/>
          <w:highlight w:val="none"/>
          <w:lang w:eastAsia="zh-CN"/>
        </w:rPr>
        <w:t>签约合同价：</w:t>
      </w:r>
      <w:bookmarkStart w:id="74" w:name="_Hlk513490029"/>
      <w:r>
        <w:rPr>
          <w:rFonts w:ascii="Times New Roman" w:hAnsi="Times New Roman" w:eastAsia="宋体"/>
          <w:sz w:val="24"/>
          <w:szCs w:val="24"/>
          <w:highlight w:val="none"/>
          <w:lang w:eastAsia="zh-CN"/>
        </w:rPr>
        <w:t>人民币（大写）</w:t>
      </w:r>
      <w:r>
        <w:rPr>
          <w:rFonts w:ascii="Times New Roman" w:hAnsi="Times New Roman" w:eastAsia="宋体"/>
          <w:spacing w:val="1"/>
          <w:sz w:val="24"/>
          <w:szCs w:val="24"/>
          <w:highlight w:val="none"/>
          <w:lang w:eastAsia="zh-CN"/>
        </w:rPr>
        <w:t>_________</w:t>
      </w:r>
      <w:r>
        <w:rPr>
          <w:rFonts w:ascii="Times New Roman" w:hAnsi="Times New Roman" w:eastAsia="宋体"/>
          <w:sz w:val="24"/>
          <w:szCs w:val="24"/>
          <w:highlight w:val="none"/>
          <w:lang w:eastAsia="zh-CN"/>
        </w:rPr>
        <w:t>（¥</w:t>
      </w:r>
      <w:r>
        <w:rPr>
          <w:rFonts w:ascii="Times New Roman" w:hAnsi="Times New Roman" w:eastAsia="宋体"/>
          <w:spacing w:val="1"/>
          <w:sz w:val="24"/>
          <w:szCs w:val="24"/>
          <w:highlight w:val="none"/>
          <w:lang w:eastAsia="zh-CN"/>
        </w:rPr>
        <w:t>_________</w:t>
      </w:r>
      <w:r>
        <w:rPr>
          <w:rFonts w:ascii="Times New Roman" w:hAnsi="Times New Roman" w:eastAsia="宋体"/>
          <w:sz w:val="24"/>
          <w:szCs w:val="24"/>
          <w:highlight w:val="none"/>
          <w:lang w:eastAsia="zh-CN"/>
        </w:rPr>
        <w:t>）</w:t>
      </w:r>
      <w:r>
        <w:rPr>
          <w:rFonts w:hint="eastAsia" w:ascii="宋体" w:hAnsi="宋体" w:eastAsia="宋体" w:cs="宋体"/>
          <w:sz w:val="24"/>
          <w:szCs w:val="24"/>
          <w:highlight w:val="none"/>
          <w:lang w:eastAsia="zh-CN"/>
        </w:rPr>
        <w:t>，该金额为含税金额。其中，不含税金额为人民币（大写</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元整（¥</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 xml:space="preserve"> ），增值税税率为</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%，税款为人民币（大写）</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元整（¥</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 xml:space="preserve"> ）。房建工程竣工质量检测技术服务费包括为完成本合同全部工作内容所需的一切费用（含完成合同项目所需的劳务、材料、设备、仪器、运输、检测与试验、管理、保险、税费、利润等费用，因后续政策调整及相关新的要求而增加的内容的费用，以及合同明示或暗示的所有责任、义务和一般风险等的一切费用在内）。合同签订后任何一方不得擅自调整合同价格，但因国家税收政策变化可作调整。不含税价固定不变，不因物价、国家政策、法律规的变化和工期的延长而调整，增值税若在合同履行期间，遇国家税率调整，则相应调整。</w:t>
      </w:r>
    </w:p>
    <w:bookmarkEnd w:id="74"/>
    <w:p w14:paraId="7C7E6D60">
      <w:pPr>
        <w:pStyle w:val="184"/>
        <w:spacing w:before="0" w:after="0" w:line="440" w:lineRule="atLeast"/>
        <w:ind w:firstLine="484" w:firstLineChars="200"/>
        <w:jc w:val="left"/>
        <w:rPr>
          <w:rFonts w:ascii="Times New Roman" w:hAnsi="Times New Roman"/>
          <w:sz w:val="24"/>
          <w:szCs w:val="24"/>
          <w:highlight w:val="none"/>
          <w:lang w:eastAsia="zh-CN"/>
        </w:rPr>
      </w:pPr>
      <w:r>
        <w:rPr>
          <w:rFonts w:ascii="Times New Roman" w:hAnsi="Times New Roman"/>
          <w:spacing w:val="1"/>
          <w:sz w:val="24"/>
          <w:szCs w:val="24"/>
          <w:highlight w:val="none"/>
          <w:lang w:eastAsia="zh-CN"/>
        </w:rPr>
        <w:t xml:space="preserve">4. </w:t>
      </w:r>
      <w:r>
        <w:rPr>
          <w:rFonts w:ascii="Times New Roman" w:hAnsi="Times New Roman" w:eastAsia="宋体"/>
          <w:sz w:val="24"/>
          <w:szCs w:val="24"/>
          <w:highlight w:val="none"/>
          <w:lang w:eastAsia="zh-CN"/>
        </w:rPr>
        <w:t>项目负责人：</w:t>
      </w:r>
      <w:r>
        <w:rPr>
          <w:rFonts w:ascii="Times New Roman" w:hAnsi="Times New Roman" w:eastAsia="宋体"/>
          <w:kern w:val="2"/>
          <w:sz w:val="24"/>
          <w:szCs w:val="24"/>
          <w:highlight w:val="none"/>
          <w:lang w:eastAsia="zh-CN"/>
        </w:rPr>
        <w:t>姓名</w:t>
      </w:r>
      <w:r>
        <w:rPr>
          <w:rFonts w:ascii="Times New Roman" w:hAnsi="Times New Roman" w:eastAsia="宋体"/>
          <w:spacing w:val="1"/>
          <w:sz w:val="24"/>
          <w:szCs w:val="24"/>
          <w:highlight w:val="none"/>
          <w:lang w:eastAsia="zh-CN"/>
        </w:rPr>
        <w:t>_________</w:t>
      </w:r>
      <w:r>
        <w:rPr>
          <w:rFonts w:ascii="Times New Roman" w:hAnsi="Times New Roman" w:eastAsia="宋体"/>
          <w:kern w:val="2"/>
          <w:sz w:val="24"/>
          <w:szCs w:val="24"/>
          <w:highlight w:val="none"/>
          <w:lang w:eastAsia="zh-CN"/>
        </w:rPr>
        <w:t>，身份证号</w:t>
      </w:r>
      <w:r>
        <w:rPr>
          <w:rFonts w:ascii="Times New Roman" w:hAnsi="Times New Roman" w:eastAsia="宋体"/>
          <w:spacing w:val="1"/>
          <w:sz w:val="24"/>
          <w:szCs w:val="24"/>
          <w:highlight w:val="none"/>
          <w:lang w:eastAsia="zh-CN"/>
        </w:rPr>
        <w:t>_________</w:t>
      </w:r>
      <w:r>
        <w:rPr>
          <w:rFonts w:ascii="Times New Roman" w:hAnsi="Times New Roman" w:eastAsia="宋体"/>
          <w:kern w:val="2"/>
          <w:sz w:val="24"/>
          <w:szCs w:val="24"/>
          <w:highlight w:val="none"/>
          <w:lang w:eastAsia="zh-CN"/>
        </w:rPr>
        <w:t>，注册号</w:t>
      </w:r>
      <w:r>
        <w:rPr>
          <w:rFonts w:ascii="Times New Roman" w:hAnsi="Times New Roman" w:eastAsia="宋体"/>
          <w:spacing w:val="1"/>
          <w:sz w:val="24"/>
          <w:szCs w:val="24"/>
          <w:highlight w:val="none"/>
          <w:lang w:eastAsia="zh-CN"/>
        </w:rPr>
        <w:t>_________</w:t>
      </w:r>
      <w:r>
        <w:rPr>
          <w:rFonts w:ascii="Times New Roman" w:hAnsi="Times New Roman" w:eastAsia="宋体"/>
          <w:sz w:val="24"/>
          <w:szCs w:val="24"/>
          <w:highlight w:val="none"/>
          <w:lang w:eastAsia="zh-CN"/>
        </w:rPr>
        <w:t>。</w:t>
      </w:r>
    </w:p>
    <w:p w14:paraId="1936E78D">
      <w:pPr>
        <w:pStyle w:val="184"/>
        <w:spacing w:before="0" w:after="0" w:line="440" w:lineRule="atLeast"/>
        <w:ind w:firstLine="484" w:firstLineChars="200"/>
        <w:jc w:val="left"/>
        <w:rPr>
          <w:rFonts w:ascii="Times New Roman" w:hAnsi="Times New Roman" w:eastAsia="宋体"/>
          <w:sz w:val="24"/>
          <w:szCs w:val="24"/>
          <w:highlight w:val="none"/>
          <w:lang w:eastAsia="zh-CN"/>
        </w:rPr>
      </w:pPr>
      <w:r>
        <w:rPr>
          <w:rFonts w:ascii="Times New Roman" w:hAnsi="Times New Roman"/>
          <w:spacing w:val="1"/>
          <w:sz w:val="24"/>
          <w:szCs w:val="24"/>
          <w:highlight w:val="none"/>
          <w:lang w:eastAsia="zh-CN"/>
        </w:rPr>
        <w:t xml:space="preserve">5. </w:t>
      </w:r>
      <w:r>
        <w:rPr>
          <w:rFonts w:ascii="Times New Roman" w:hAnsi="Times New Roman" w:eastAsia="宋体"/>
          <w:sz w:val="24"/>
          <w:szCs w:val="24"/>
          <w:highlight w:val="none"/>
          <w:lang w:eastAsia="zh-CN"/>
        </w:rPr>
        <w:t>咨询服务工作质量符合的标准和要求：</w:t>
      </w:r>
      <w:r>
        <w:rPr>
          <w:rFonts w:ascii="Times New Roman" w:hAnsi="Times New Roman" w:eastAsia="宋体"/>
          <w:spacing w:val="1"/>
          <w:sz w:val="24"/>
          <w:szCs w:val="24"/>
          <w:highlight w:val="none"/>
          <w:lang w:eastAsia="zh-CN"/>
        </w:rPr>
        <w:t>_________</w:t>
      </w:r>
      <w:r>
        <w:rPr>
          <w:rFonts w:ascii="Times New Roman" w:hAnsi="Times New Roman" w:eastAsia="宋体"/>
          <w:sz w:val="24"/>
          <w:szCs w:val="24"/>
          <w:highlight w:val="none"/>
          <w:lang w:eastAsia="zh-CN"/>
        </w:rPr>
        <w:t>。</w:t>
      </w:r>
    </w:p>
    <w:p w14:paraId="6A5DC072">
      <w:pPr>
        <w:pStyle w:val="184"/>
        <w:spacing w:before="0" w:after="0" w:line="440" w:lineRule="atLeast"/>
        <w:ind w:firstLine="484" w:firstLineChars="200"/>
        <w:jc w:val="left"/>
        <w:rPr>
          <w:rFonts w:ascii="Times New Roman" w:hAnsi="Times New Roman"/>
          <w:sz w:val="24"/>
          <w:szCs w:val="24"/>
          <w:highlight w:val="none"/>
          <w:lang w:eastAsia="zh-CN"/>
        </w:rPr>
      </w:pPr>
      <w:r>
        <w:rPr>
          <w:rFonts w:ascii="Times New Roman" w:hAnsi="Times New Roman"/>
          <w:spacing w:val="1"/>
          <w:sz w:val="24"/>
          <w:szCs w:val="24"/>
          <w:highlight w:val="none"/>
          <w:lang w:eastAsia="zh-CN"/>
        </w:rPr>
        <w:t xml:space="preserve">6. </w:t>
      </w:r>
      <w:r>
        <w:rPr>
          <w:rFonts w:ascii="Times New Roman" w:hAnsi="Times New Roman" w:eastAsia="宋体"/>
          <w:sz w:val="24"/>
          <w:szCs w:val="24"/>
          <w:highlight w:val="none"/>
          <w:lang w:eastAsia="zh-CN"/>
        </w:rPr>
        <w:t>咨询人承诺按合同约定承担工程的咨询服务工作。</w:t>
      </w:r>
    </w:p>
    <w:p w14:paraId="29ACC668">
      <w:pPr>
        <w:pStyle w:val="184"/>
        <w:spacing w:before="0" w:after="0" w:line="440" w:lineRule="atLeast"/>
        <w:ind w:firstLine="484" w:firstLineChars="200"/>
        <w:jc w:val="left"/>
        <w:rPr>
          <w:rFonts w:ascii="Times New Roman" w:hAnsi="Times New Roman" w:eastAsia="宋体"/>
          <w:spacing w:val="1"/>
          <w:sz w:val="24"/>
          <w:szCs w:val="24"/>
          <w:highlight w:val="none"/>
          <w:lang w:eastAsia="zh-CN"/>
        </w:rPr>
      </w:pPr>
      <w:r>
        <w:rPr>
          <w:rFonts w:ascii="Times New Roman" w:hAnsi="Times New Roman"/>
          <w:spacing w:val="1"/>
          <w:sz w:val="24"/>
          <w:szCs w:val="24"/>
          <w:highlight w:val="none"/>
          <w:lang w:eastAsia="zh-CN"/>
        </w:rPr>
        <w:t xml:space="preserve">7. </w:t>
      </w:r>
      <w:r>
        <w:rPr>
          <w:rFonts w:ascii="Times New Roman" w:hAnsi="Times New Roman" w:eastAsia="宋体"/>
          <w:spacing w:val="1"/>
          <w:sz w:val="24"/>
          <w:szCs w:val="24"/>
          <w:highlight w:val="none"/>
          <w:lang w:eastAsia="zh-CN"/>
        </w:rPr>
        <w:t>委托人承诺按合同约定的条件、时间和方式向咨询人支付合同价款。</w:t>
      </w:r>
    </w:p>
    <w:p w14:paraId="64445A52">
      <w:pPr>
        <w:pStyle w:val="184"/>
        <w:spacing w:before="0" w:after="0" w:line="440" w:lineRule="atLeast"/>
        <w:ind w:firstLine="484" w:firstLineChars="200"/>
        <w:jc w:val="left"/>
        <w:rPr>
          <w:rFonts w:ascii="Times New Roman" w:hAnsi="Times New Roman"/>
          <w:sz w:val="24"/>
          <w:szCs w:val="24"/>
          <w:highlight w:val="none"/>
          <w:lang w:eastAsia="zh-CN"/>
        </w:rPr>
      </w:pPr>
      <w:r>
        <w:rPr>
          <w:rFonts w:ascii="Times New Roman" w:hAnsi="Times New Roman"/>
          <w:spacing w:val="1"/>
          <w:sz w:val="24"/>
          <w:szCs w:val="24"/>
          <w:highlight w:val="none"/>
          <w:lang w:eastAsia="zh-CN"/>
        </w:rPr>
        <w:t xml:space="preserve">8. </w:t>
      </w:r>
      <w:r>
        <w:rPr>
          <w:rFonts w:ascii="Times New Roman" w:hAnsi="Times New Roman" w:eastAsia="宋体"/>
          <w:spacing w:val="1"/>
          <w:sz w:val="24"/>
          <w:szCs w:val="24"/>
          <w:highlight w:val="none"/>
          <w:lang w:eastAsia="zh-CN"/>
        </w:rPr>
        <w:t>咨询人计划开始咨询服务日期：_________，实际日期按照委托人在开始咨询服务通知中载明的开始咨询服务日期为准。</w:t>
      </w:r>
      <w:r>
        <w:rPr>
          <w:rFonts w:ascii="Times New Roman" w:hAnsi="Times New Roman" w:eastAsia="宋体"/>
          <w:sz w:val="24"/>
          <w:szCs w:val="24"/>
          <w:highlight w:val="none"/>
          <w:lang w:eastAsia="zh-CN"/>
        </w:rPr>
        <w:t>咨询服务期限为</w:t>
      </w:r>
      <w:r>
        <w:rPr>
          <w:rFonts w:ascii="Times New Roman" w:hAnsi="Times New Roman" w:eastAsia="宋体"/>
          <w:spacing w:val="1"/>
          <w:sz w:val="24"/>
          <w:szCs w:val="24"/>
          <w:highlight w:val="none"/>
          <w:lang w:eastAsia="zh-CN"/>
        </w:rPr>
        <w:t>_________天。</w:t>
      </w:r>
    </w:p>
    <w:p w14:paraId="2D49F420">
      <w:pPr>
        <w:pStyle w:val="184"/>
        <w:spacing w:before="0" w:after="0" w:line="440" w:lineRule="atLeast"/>
        <w:ind w:firstLine="484" w:firstLineChars="200"/>
        <w:jc w:val="left"/>
        <w:rPr>
          <w:rFonts w:ascii="Times New Roman" w:hAnsi="Times New Roman"/>
          <w:sz w:val="24"/>
          <w:szCs w:val="24"/>
          <w:highlight w:val="none"/>
          <w:lang w:eastAsia="zh-CN"/>
        </w:rPr>
      </w:pPr>
      <w:r>
        <w:rPr>
          <w:rFonts w:ascii="Times New Roman" w:hAnsi="Times New Roman"/>
          <w:spacing w:val="1"/>
          <w:sz w:val="24"/>
          <w:szCs w:val="24"/>
          <w:highlight w:val="none"/>
          <w:lang w:eastAsia="zh-CN"/>
        </w:rPr>
        <w:t xml:space="preserve">9. </w:t>
      </w:r>
      <w:r>
        <w:rPr>
          <w:rFonts w:ascii="Times New Roman" w:hAnsi="Times New Roman" w:eastAsia="宋体"/>
          <w:sz w:val="24"/>
          <w:szCs w:val="24"/>
          <w:highlight w:val="none"/>
          <w:lang w:eastAsia="zh-CN"/>
        </w:rPr>
        <w:t>本合同协议书</w:t>
      </w:r>
      <w:bookmarkStart w:id="75" w:name="_Hlk513490320"/>
      <w:r>
        <w:rPr>
          <w:rFonts w:ascii="Times New Roman" w:hAnsi="Times New Roman" w:eastAsia="宋体"/>
          <w:sz w:val="24"/>
          <w:szCs w:val="24"/>
          <w:highlight w:val="none"/>
          <w:lang w:eastAsia="zh-CN"/>
        </w:rPr>
        <w:t>一式</w:t>
      </w:r>
      <w:r>
        <w:rPr>
          <w:rFonts w:ascii="Times New Roman" w:hAnsi="Times New Roman" w:eastAsia="宋体"/>
          <w:spacing w:val="1"/>
          <w:sz w:val="24"/>
          <w:szCs w:val="24"/>
          <w:highlight w:val="none"/>
          <w:lang w:eastAsia="zh-CN"/>
        </w:rPr>
        <w:t>_________</w:t>
      </w:r>
      <w:r>
        <w:rPr>
          <w:rFonts w:ascii="Times New Roman" w:hAnsi="Times New Roman" w:eastAsia="宋体"/>
          <w:sz w:val="24"/>
          <w:szCs w:val="24"/>
          <w:highlight w:val="none"/>
          <w:lang w:eastAsia="zh-CN"/>
        </w:rPr>
        <w:t>份，合同双方各执</w:t>
      </w:r>
      <w:bookmarkStart w:id="76" w:name="_Hlk513490284"/>
      <w:bookmarkEnd w:id="76"/>
      <w:r>
        <w:rPr>
          <w:rFonts w:ascii="Times New Roman" w:hAnsi="Times New Roman" w:eastAsia="宋体"/>
          <w:spacing w:val="1"/>
          <w:sz w:val="24"/>
          <w:szCs w:val="24"/>
          <w:highlight w:val="none"/>
          <w:lang w:eastAsia="zh-CN"/>
        </w:rPr>
        <w:t>_________</w:t>
      </w:r>
      <w:r>
        <w:rPr>
          <w:rFonts w:ascii="Times New Roman" w:hAnsi="Times New Roman" w:eastAsia="宋体"/>
          <w:sz w:val="24"/>
          <w:szCs w:val="24"/>
          <w:highlight w:val="none"/>
          <w:lang w:eastAsia="zh-CN"/>
        </w:rPr>
        <w:t>份</w:t>
      </w:r>
      <w:bookmarkEnd w:id="75"/>
      <w:r>
        <w:rPr>
          <w:rFonts w:ascii="Times New Roman" w:hAnsi="Times New Roman" w:eastAsia="宋体"/>
          <w:spacing w:val="-1"/>
          <w:sz w:val="24"/>
          <w:szCs w:val="24"/>
          <w:highlight w:val="none"/>
          <w:lang w:eastAsia="zh-CN"/>
        </w:rPr>
        <w:t>。</w:t>
      </w:r>
    </w:p>
    <w:p w14:paraId="09273E87">
      <w:pPr>
        <w:pStyle w:val="184"/>
        <w:spacing w:before="0" w:after="0" w:line="440" w:lineRule="atLeast"/>
        <w:ind w:firstLine="484" w:firstLineChars="200"/>
        <w:jc w:val="left"/>
        <w:rPr>
          <w:rFonts w:ascii="Times New Roman" w:hAnsi="Times New Roman" w:eastAsia="宋体"/>
          <w:sz w:val="24"/>
          <w:szCs w:val="24"/>
          <w:highlight w:val="none"/>
          <w:lang w:eastAsia="zh-CN"/>
        </w:rPr>
      </w:pPr>
      <w:r>
        <w:rPr>
          <w:rFonts w:ascii="Times New Roman" w:hAnsi="Times New Roman"/>
          <w:spacing w:val="1"/>
          <w:sz w:val="24"/>
          <w:szCs w:val="24"/>
          <w:highlight w:val="none"/>
          <w:lang w:eastAsia="zh-CN"/>
        </w:rPr>
        <w:t xml:space="preserve">10. </w:t>
      </w:r>
      <w:r>
        <w:rPr>
          <w:rFonts w:ascii="Times New Roman" w:hAnsi="Times New Roman" w:eastAsia="宋体"/>
          <w:sz w:val="24"/>
          <w:szCs w:val="24"/>
          <w:highlight w:val="none"/>
          <w:lang w:eastAsia="zh-CN"/>
        </w:rPr>
        <w:t>合同未尽事宜，双方另行签订补充协议。补充协议是合同的组成部分。</w:t>
      </w:r>
    </w:p>
    <w:p w14:paraId="41967EC9">
      <w:pPr>
        <w:pStyle w:val="184"/>
        <w:spacing w:before="0" w:after="0" w:line="440" w:lineRule="atLeast"/>
        <w:ind w:firstLine="480" w:firstLineChars="200"/>
        <w:jc w:val="left"/>
        <w:rPr>
          <w:rFonts w:ascii="Times New Roman" w:hAnsi="Times New Roman" w:eastAsia="宋体"/>
          <w:sz w:val="24"/>
          <w:szCs w:val="24"/>
          <w:highlight w:val="none"/>
          <w:lang w:eastAsia="zh-CN"/>
        </w:rPr>
      </w:pPr>
    </w:p>
    <w:p w14:paraId="458AB245">
      <w:pPr>
        <w:pStyle w:val="184"/>
        <w:spacing w:before="0" w:after="0" w:line="440" w:lineRule="atLeast"/>
        <w:ind w:firstLine="480" w:firstLineChars="200"/>
        <w:jc w:val="left"/>
        <w:rPr>
          <w:rFonts w:ascii="Times New Roman" w:hAnsi="Times New Roman"/>
          <w:sz w:val="24"/>
          <w:szCs w:val="24"/>
          <w:highlight w:val="none"/>
          <w:lang w:eastAsia="zh-CN"/>
        </w:rPr>
      </w:pPr>
    </w:p>
    <w:p w14:paraId="74E5E551">
      <w:pPr>
        <w:pStyle w:val="183"/>
        <w:spacing w:before="0" w:after="0" w:line="440" w:lineRule="atLeast"/>
        <w:jc w:val="left"/>
        <w:rPr>
          <w:rFonts w:ascii="Times New Roman" w:hAnsi="Times New Roman"/>
          <w:sz w:val="24"/>
          <w:szCs w:val="24"/>
          <w:highlight w:val="none"/>
          <w:lang w:eastAsia="zh-CN"/>
        </w:rPr>
      </w:pPr>
      <w:r>
        <w:rPr>
          <w:rFonts w:ascii="Times New Roman" w:hAnsi="Times New Roman" w:eastAsia="宋体"/>
          <w:sz w:val="24"/>
          <w:szCs w:val="24"/>
          <w:highlight w:val="none"/>
          <w:lang w:eastAsia="zh-CN"/>
        </w:rPr>
        <w:t>委托人：</w:t>
      </w:r>
      <w:r>
        <w:rPr>
          <w:rFonts w:ascii="Times New Roman" w:hAnsi="Times New Roman" w:eastAsia="宋体"/>
          <w:spacing w:val="1"/>
          <w:sz w:val="24"/>
          <w:szCs w:val="24"/>
          <w:highlight w:val="none"/>
          <w:lang w:eastAsia="zh-CN"/>
        </w:rPr>
        <w:t>_________</w:t>
      </w:r>
      <w:r>
        <w:rPr>
          <w:rFonts w:ascii="Times New Roman" w:hAnsi="Times New Roman" w:eastAsia="宋体"/>
          <w:sz w:val="24"/>
          <w:szCs w:val="24"/>
          <w:highlight w:val="none"/>
          <w:lang w:eastAsia="zh-CN"/>
        </w:rPr>
        <w:t>（盖单位章）              咨询人：</w:t>
      </w:r>
      <w:r>
        <w:rPr>
          <w:rFonts w:ascii="Times New Roman" w:hAnsi="Times New Roman" w:eastAsia="宋体"/>
          <w:spacing w:val="1"/>
          <w:sz w:val="24"/>
          <w:szCs w:val="24"/>
          <w:highlight w:val="none"/>
          <w:lang w:eastAsia="zh-CN"/>
        </w:rPr>
        <w:t>_________</w:t>
      </w:r>
      <w:r>
        <w:rPr>
          <w:rFonts w:ascii="Times New Roman" w:hAnsi="Times New Roman" w:eastAsia="宋体"/>
          <w:sz w:val="24"/>
          <w:szCs w:val="24"/>
          <w:highlight w:val="none"/>
          <w:lang w:eastAsia="zh-CN"/>
        </w:rPr>
        <w:t>（盖单位章）</w:t>
      </w:r>
    </w:p>
    <w:p w14:paraId="329B55FA">
      <w:pPr>
        <w:pStyle w:val="183"/>
        <w:spacing w:before="0" w:after="0" w:line="440" w:lineRule="atLeast"/>
        <w:jc w:val="left"/>
        <w:rPr>
          <w:rFonts w:ascii="Times New Roman" w:hAnsi="Times New Roman"/>
          <w:sz w:val="24"/>
          <w:szCs w:val="24"/>
          <w:highlight w:val="none"/>
          <w:lang w:eastAsia="zh-CN"/>
        </w:rPr>
      </w:pPr>
      <w:r>
        <w:rPr>
          <w:rFonts w:ascii="Times New Roman" w:hAnsi="Times New Roman" w:eastAsia="宋体"/>
          <w:sz w:val="24"/>
          <w:szCs w:val="24"/>
          <w:highlight w:val="none"/>
          <w:lang w:eastAsia="zh-CN"/>
        </w:rPr>
        <w:t>法定代表人或其委托代理人：___（签字）     法定代表人或其委托代理人：___（签字）</w:t>
      </w:r>
    </w:p>
    <w:p w14:paraId="0C3E33E9">
      <w:pPr>
        <w:pStyle w:val="33"/>
        <w:spacing w:line="440" w:lineRule="atLeast"/>
        <w:ind w:firstLine="2520" w:firstLineChars="1050"/>
        <w:rPr>
          <w:sz w:val="24"/>
          <w:highlight w:val="none"/>
        </w:rPr>
      </w:pPr>
      <w:r>
        <w:rPr>
          <w:sz w:val="24"/>
          <w:highlight w:val="none"/>
        </w:rPr>
        <w:t>___年___月___日                  ___年___月___日</w:t>
      </w:r>
    </w:p>
    <w:p w14:paraId="495A2E30">
      <w:pPr>
        <w:pStyle w:val="33"/>
        <w:spacing w:line="440" w:lineRule="atLeast"/>
        <w:rPr>
          <w:sz w:val="24"/>
          <w:highlight w:val="none"/>
        </w:rPr>
      </w:pPr>
      <w:r>
        <w:rPr>
          <w:sz w:val="24"/>
          <w:highlight w:val="none"/>
        </w:rPr>
        <w:br w:type="page"/>
      </w:r>
    </w:p>
    <w:p w14:paraId="23AAB84A">
      <w:pPr>
        <w:pStyle w:val="450"/>
        <w:adjustRightInd w:val="0"/>
        <w:snapToGrid w:val="0"/>
        <w:spacing w:after="120" w:line="440" w:lineRule="atLeast"/>
        <w:jc w:val="center"/>
        <w:outlineLvl w:val="3"/>
        <w:rPr>
          <w:rFonts w:hint="eastAsia"/>
          <w:sz w:val="24"/>
          <w:highlight w:val="none"/>
        </w:rPr>
      </w:pPr>
      <w:r>
        <w:rPr>
          <w:sz w:val="24"/>
          <w:highlight w:val="none"/>
        </w:rPr>
        <w:t>附录A  咨询服务相关工作的范围和内容</w:t>
      </w:r>
    </w:p>
    <w:p w14:paraId="676CA1FB">
      <w:pPr>
        <w:pStyle w:val="184"/>
        <w:spacing w:beforeLines="50" w:after="120" w:afterLines="50" w:line="440" w:lineRule="atLeast"/>
        <w:jc w:val="center"/>
        <w:outlineLvl w:val="3"/>
        <w:rPr>
          <w:rFonts w:ascii="Times New Roman" w:hAnsi="Times New Roman" w:eastAsia="宋体"/>
          <w:kern w:val="2"/>
          <w:sz w:val="24"/>
          <w:szCs w:val="24"/>
          <w:highlight w:val="none"/>
          <w:lang w:eastAsia="zh-CN"/>
        </w:rPr>
      </w:pPr>
      <w:r>
        <w:rPr>
          <w:rFonts w:ascii="Times New Roman" w:hAnsi="Times New Roman" w:eastAsia="宋体"/>
          <w:kern w:val="2"/>
          <w:sz w:val="24"/>
          <w:szCs w:val="24"/>
          <w:highlight w:val="none"/>
          <w:lang w:eastAsia="zh-CN"/>
        </w:rPr>
        <w:t>附录B  委托人提供的资料</w:t>
      </w:r>
    </w:p>
    <w:p w14:paraId="4D8F15BD">
      <w:pPr>
        <w:pStyle w:val="184"/>
        <w:spacing w:beforeLines="50" w:after="120" w:afterLines="50" w:line="440" w:lineRule="atLeast"/>
        <w:jc w:val="center"/>
        <w:outlineLvl w:val="3"/>
        <w:rPr>
          <w:rFonts w:ascii="Times New Roman" w:hAnsi="Times New Roman" w:eastAsia="宋体"/>
          <w:sz w:val="24"/>
          <w:szCs w:val="24"/>
          <w:highlight w:val="none"/>
          <w:lang w:eastAsia="zh-CN"/>
        </w:rPr>
      </w:pPr>
      <w:r>
        <w:rPr>
          <w:rFonts w:ascii="Times New Roman" w:hAnsi="Times New Roman" w:eastAsia="宋体"/>
          <w:sz w:val="24"/>
          <w:szCs w:val="24"/>
          <w:highlight w:val="none"/>
          <w:lang w:eastAsia="zh-CN"/>
        </w:rPr>
        <w:t>附录C  咨询人项目负责人及其他主要人员配置表</w:t>
      </w:r>
    </w:p>
    <w:p w14:paraId="0541E1A9">
      <w:pPr>
        <w:pStyle w:val="184"/>
        <w:spacing w:beforeLines="50" w:after="120" w:afterLines="50" w:line="440" w:lineRule="atLeast"/>
        <w:outlineLvl w:val="3"/>
        <w:rPr>
          <w:rFonts w:ascii="Times New Roman" w:hAnsi="Times New Roman" w:eastAsia="宋体"/>
          <w:sz w:val="24"/>
          <w:szCs w:val="24"/>
          <w:highlight w:val="none"/>
          <w:lang w:eastAsia="zh-CN"/>
        </w:rPr>
      </w:pPr>
    </w:p>
    <w:p w14:paraId="4B7AB662">
      <w:pPr>
        <w:pStyle w:val="2"/>
        <w:spacing w:before="0" w:after="0" w:line="380" w:lineRule="atLeast"/>
        <w:rPr>
          <w:rFonts w:eastAsia="黑体"/>
          <w:b w:val="0"/>
          <w:sz w:val="24"/>
          <w:szCs w:val="24"/>
          <w:highlight w:val="none"/>
        </w:rPr>
      </w:pPr>
      <w:r>
        <w:rPr>
          <w:highlight w:val="none"/>
        </w:rPr>
        <w:br w:type="page"/>
      </w:r>
      <w:bookmarkEnd w:id="67"/>
      <w:bookmarkEnd w:id="68"/>
      <w:bookmarkStart w:id="77" w:name="_Toc509993927"/>
      <w:bookmarkStart w:id="78" w:name="_Toc234833232"/>
      <w:bookmarkStart w:id="79" w:name="_Toc510015792"/>
      <w:r>
        <w:rPr>
          <w:rFonts w:eastAsia="黑体"/>
          <w:b w:val="0"/>
          <w:sz w:val="24"/>
          <w:szCs w:val="24"/>
          <w:highlight w:val="none"/>
        </w:rPr>
        <w:t>附件二 廉政合同</w:t>
      </w:r>
      <w:bookmarkEnd w:id="77"/>
      <w:bookmarkEnd w:id="78"/>
    </w:p>
    <w:p w14:paraId="3DB3AAF6">
      <w:pPr>
        <w:spacing w:line="440" w:lineRule="exact"/>
        <w:jc w:val="center"/>
        <w:rPr>
          <w:rFonts w:eastAsia="黑体"/>
          <w:sz w:val="28"/>
          <w:szCs w:val="28"/>
          <w:highlight w:val="none"/>
        </w:rPr>
      </w:pPr>
      <w:r>
        <w:rPr>
          <w:rFonts w:eastAsia="黑体"/>
          <w:sz w:val="28"/>
          <w:szCs w:val="28"/>
          <w:highlight w:val="none"/>
        </w:rPr>
        <w:t>廉 政 合 同</w:t>
      </w:r>
    </w:p>
    <w:p w14:paraId="30B285A5">
      <w:pPr>
        <w:spacing w:line="400" w:lineRule="atLeast"/>
        <w:rPr>
          <w:rFonts w:eastAsia="黑体"/>
          <w:b/>
          <w:spacing w:val="30"/>
          <w:sz w:val="24"/>
          <w:highlight w:val="none"/>
        </w:rPr>
      </w:pPr>
    </w:p>
    <w:p w14:paraId="4BBDE275">
      <w:pPr>
        <w:spacing w:line="400" w:lineRule="atLeast"/>
        <w:ind w:firstLine="616" w:firstLineChars="257"/>
        <w:rPr>
          <w:sz w:val="24"/>
          <w:highlight w:val="none"/>
        </w:rPr>
      </w:pPr>
      <w:r>
        <w:rPr>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sz w:val="24"/>
          <w:highlight w:val="none"/>
          <w:u w:val="single"/>
        </w:rPr>
        <w:t xml:space="preserve">              </w:t>
      </w:r>
      <w:r>
        <w:rPr>
          <w:sz w:val="24"/>
          <w:highlight w:val="none"/>
        </w:rPr>
        <w:t>（项目名称）的项目法人</w:t>
      </w:r>
      <w:r>
        <w:rPr>
          <w:sz w:val="24"/>
          <w:highlight w:val="none"/>
          <w:u w:val="single"/>
        </w:rPr>
        <w:t xml:space="preserve">           </w:t>
      </w:r>
      <w:r>
        <w:rPr>
          <w:sz w:val="24"/>
          <w:highlight w:val="none"/>
        </w:rPr>
        <w:t>（项目法人名称，以下简称“委托人”）与该项目</w:t>
      </w:r>
      <w:r>
        <w:rPr>
          <w:sz w:val="24"/>
          <w:highlight w:val="none"/>
          <w:u w:val="single"/>
        </w:rPr>
        <w:t xml:space="preserve">     </w:t>
      </w:r>
      <w:r>
        <w:rPr>
          <w:sz w:val="24"/>
          <w:highlight w:val="none"/>
        </w:rPr>
        <w:t>标段的</w:t>
      </w:r>
      <w:r>
        <w:rPr>
          <w:rFonts w:hint="eastAsia"/>
          <w:sz w:val="24"/>
          <w:highlight w:val="none"/>
        </w:rPr>
        <w:t>咨询服务</w:t>
      </w:r>
      <w:r>
        <w:rPr>
          <w:sz w:val="24"/>
          <w:highlight w:val="none"/>
        </w:rPr>
        <w:t>单位</w:t>
      </w:r>
      <w:r>
        <w:rPr>
          <w:sz w:val="24"/>
          <w:highlight w:val="none"/>
          <w:u w:val="single"/>
        </w:rPr>
        <w:t xml:space="preserve">              </w:t>
      </w:r>
      <w:r>
        <w:rPr>
          <w:sz w:val="24"/>
          <w:highlight w:val="none"/>
        </w:rPr>
        <w:t>（</w:t>
      </w:r>
      <w:r>
        <w:rPr>
          <w:rFonts w:hint="eastAsia"/>
          <w:sz w:val="24"/>
          <w:highlight w:val="none"/>
        </w:rPr>
        <w:t>咨询服务</w:t>
      </w:r>
      <w:r>
        <w:rPr>
          <w:sz w:val="24"/>
          <w:highlight w:val="none"/>
        </w:rPr>
        <w:t>单位名称，以下简称“咨询人”），特订立如下合同。</w:t>
      </w:r>
    </w:p>
    <w:p w14:paraId="4EA58256">
      <w:pPr>
        <w:spacing w:line="400" w:lineRule="atLeast"/>
        <w:ind w:firstLine="616" w:firstLineChars="257"/>
        <w:rPr>
          <w:rFonts w:eastAsia="黑体"/>
          <w:sz w:val="24"/>
          <w:highlight w:val="none"/>
        </w:rPr>
      </w:pPr>
      <w:r>
        <w:rPr>
          <w:rFonts w:eastAsia="黑体"/>
          <w:sz w:val="24"/>
          <w:highlight w:val="none"/>
        </w:rPr>
        <w:t>1. 委托人和咨询人双方的权利和义务</w:t>
      </w:r>
    </w:p>
    <w:p w14:paraId="3E86034C">
      <w:pPr>
        <w:spacing w:line="400" w:lineRule="atLeast"/>
        <w:ind w:firstLine="616" w:firstLineChars="257"/>
        <w:rPr>
          <w:sz w:val="24"/>
          <w:highlight w:val="none"/>
        </w:rPr>
      </w:pPr>
      <w:r>
        <w:rPr>
          <w:sz w:val="24"/>
          <w:highlight w:val="none"/>
        </w:rPr>
        <w:t>（1）严格遵守党的政策规定和国家有关法律法规及交通运输部的有关规定。</w:t>
      </w:r>
    </w:p>
    <w:p w14:paraId="36393D39">
      <w:pPr>
        <w:spacing w:line="400" w:lineRule="atLeast"/>
        <w:ind w:firstLine="616" w:firstLineChars="257"/>
        <w:rPr>
          <w:sz w:val="24"/>
          <w:highlight w:val="none"/>
        </w:rPr>
      </w:pPr>
      <w:r>
        <w:rPr>
          <w:sz w:val="24"/>
          <w:highlight w:val="none"/>
        </w:rPr>
        <w:t>（2）严格执行</w:t>
      </w:r>
      <w:r>
        <w:rPr>
          <w:sz w:val="24"/>
          <w:highlight w:val="none"/>
          <w:u w:val="single"/>
        </w:rPr>
        <w:t xml:space="preserve">         </w:t>
      </w:r>
      <w:r>
        <w:rPr>
          <w:sz w:val="24"/>
          <w:highlight w:val="none"/>
        </w:rPr>
        <w:t>（项目名称）</w:t>
      </w:r>
      <w:r>
        <w:rPr>
          <w:sz w:val="24"/>
          <w:highlight w:val="none"/>
          <w:u w:val="single"/>
        </w:rPr>
        <w:t xml:space="preserve">     </w:t>
      </w:r>
      <w:r>
        <w:rPr>
          <w:sz w:val="24"/>
          <w:highlight w:val="none"/>
        </w:rPr>
        <w:t>标段</w:t>
      </w:r>
      <w:r>
        <w:rPr>
          <w:rFonts w:hint="eastAsia"/>
          <w:sz w:val="24"/>
          <w:highlight w:val="none"/>
        </w:rPr>
        <w:t>咨询服务</w:t>
      </w:r>
      <w:r>
        <w:rPr>
          <w:sz w:val="24"/>
          <w:highlight w:val="none"/>
        </w:rPr>
        <w:t>合同文件，自觉按合同办事。</w:t>
      </w:r>
    </w:p>
    <w:p w14:paraId="4CEE798A">
      <w:pPr>
        <w:spacing w:line="400" w:lineRule="atLeast"/>
        <w:ind w:firstLine="616" w:firstLineChars="257"/>
        <w:rPr>
          <w:sz w:val="24"/>
          <w:highlight w:val="none"/>
        </w:rPr>
      </w:pPr>
      <w:r>
        <w:rPr>
          <w:sz w:val="24"/>
          <w:highlight w:val="none"/>
        </w:rPr>
        <w:t>（3）双方的业务活动坚持公开、公正、诚信、透明的原则（法律认定的商业秘密和合同文件另有规定除外），不得损害国家和集体利益，不得违反工程建设管理规章制度。</w:t>
      </w:r>
    </w:p>
    <w:p w14:paraId="73B9880F">
      <w:pPr>
        <w:spacing w:line="400" w:lineRule="atLeast"/>
        <w:ind w:firstLine="616" w:firstLineChars="257"/>
        <w:rPr>
          <w:sz w:val="24"/>
          <w:highlight w:val="none"/>
        </w:rPr>
      </w:pPr>
      <w:r>
        <w:rPr>
          <w:sz w:val="24"/>
          <w:highlight w:val="none"/>
        </w:rPr>
        <w:t>（4）建立健全廉政制度，开展廉政教育，设立廉政告示牌，公布举报电话，监督并认真查处违法违纪行为。</w:t>
      </w:r>
    </w:p>
    <w:p w14:paraId="2FA59AFD">
      <w:pPr>
        <w:spacing w:line="400" w:lineRule="atLeast"/>
        <w:ind w:firstLine="616" w:firstLineChars="257"/>
        <w:rPr>
          <w:sz w:val="24"/>
          <w:highlight w:val="none"/>
        </w:rPr>
      </w:pPr>
      <w:r>
        <w:rPr>
          <w:sz w:val="24"/>
          <w:highlight w:val="none"/>
        </w:rPr>
        <w:t>（5）发现对方在业务活动中有违反廉政规定的行为，有及时提醒对方纠正的权利和义务。</w:t>
      </w:r>
    </w:p>
    <w:p w14:paraId="7F37B958">
      <w:pPr>
        <w:spacing w:line="400" w:lineRule="atLeast"/>
        <w:ind w:firstLine="616" w:firstLineChars="257"/>
        <w:rPr>
          <w:sz w:val="24"/>
          <w:highlight w:val="none"/>
        </w:rPr>
      </w:pPr>
      <w:r>
        <w:rPr>
          <w:sz w:val="24"/>
          <w:highlight w:val="none"/>
        </w:rPr>
        <w:t>（6）发现对方严重违反本合同义务条款的行为，有向其上级有关部门举报、建议给予处理并要求告知处理结果的权利。</w:t>
      </w:r>
    </w:p>
    <w:p w14:paraId="17CE5238">
      <w:pPr>
        <w:spacing w:line="400" w:lineRule="atLeast"/>
        <w:ind w:firstLine="616" w:firstLineChars="257"/>
        <w:rPr>
          <w:rFonts w:eastAsia="黑体"/>
          <w:sz w:val="24"/>
          <w:highlight w:val="none"/>
        </w:rPr>
      </w:pPr>
      <w:r>
        <w:rPr>
          <w:rFonts w:eastAsia="黑体"/>
          <w:sz w:val="24"/>
          <w:highlight w:val="none"/>
        </w:rPr>
        <w:t>2. 委托人的义务</w:t>
      </w:r>
    </w:p>
    <w:p w14:paraId="6134DB86">
      <w:pPr>
        <w:spacing w:line="400" w:lineRule="atLeast"/>
        <w:ind w:firstLine="616" w:firstLineChars="257"/>
        <w:rPr>
          <w:sz w:val="24"/>
          <w:highlight w:val="none"/>
        </w:rPr>
      </w:pPr>
      <w:r>
        <w:rPr>
          <w:sz w:val="24"/>
          <w:highlight w:val="none"/>
        </w:rPr>
        <w:t>（1）委托人及其工作人员不得索要或接受咨询人的礼金、有价证券和贵重物品，不得让咨询人报销任何应由委托人或委托人工作人员个人支付的费用等。</w:t>
      </w:r>
    </w:p>
    <w:p w14:paraId="43D691D3">
      <w:pPr>
        <w:spacing w:line="400" w:lineRule="atLeast"/>
        <w:ind w:firstLine="616" w:firstLineChars="257"/>
        <w:rPr>
          <w:sz w:val="24"/>
          <w:highlight w:val="none"/>
        </w:rPr>
      </w:pPr>
      <w:r>
        <w:rPr>
          <w:sz w:val="24"/>
          <w:highlight w:val="none"/>
        </w:rPr>
        <w:t>（2）委托人工作人员不得参加咨询人安排的超标准宴请和娱乐活动；不得接受咨询人提供的通信工具、交通工具和高档办公用品等。</w:t>
      </w:r>
    </w:p>
    <w:p w14:paraId="19A525F2">
      <w:pPr>
        <w:spacing w:line="400" w:lineRule="atLeast"/>
        <w:ind w:firstLine="616" w:firstLineChars="257"/>
        <w:rPr>
          <w:sz w:val="24"/>
          <w:highlight w:val="none"/>
        </w:rPr>
      </w:pPr>
      <w:r>
        <w:rPr>
          <w:sz w:val="24"/>
          <w:highlight w:val="none"/>
        </w:rPr>
        <w:t>（3）委托人及其工作人员不得要求或者接受咨询人为其住房装修、婚丧嫁娶活动、配偶子女的工作安排以及出国出境、旅游等提供方便等。</w:t>
      </w:r>
    </w:p>
    <w:p w14:paraId="6FAD63AB">
      <w:pPr>
        <w:spacing w:line="400" w:lineRule="atLeast"/>
        <w:ind w:firstLine="616" w:firstLineChars="257"/>
        <w:rPr>
          <w:sz w:val="24"/>
          <w:highlight w:val="none"/>
        </w:rPr>
      </w:pPr>
      <w:r>
        <w:rPr>
          <w:sz w:val="24"/>
          <w:highlight w:val="none"/>
        </w:rPr>
        <w:t>（4）委托人工作人员及其配偶、子女、亲属不得从事与本</w:t>
      </w:r>
      <w:r>
        <w:rPr>
          <w:rFonts w:hint="eastAsia"/>
          <w:sz w:val="24"/>
          <w:highlight w:val="none"/>
        </w:rPr>
        <w:t>咨询服务</w:t>
      </w:r>
      <w:r>
        <w:rPr>
          <w:sz w:val="24"/>
          <w:highlight w:val="none"/>
        </w:rPr>
        <w:t>合同有关的</w:t>
      </w:r>
      <w:r>
        <w:rPr>
          <w:rFonts w:hint="eastAsia"/>
          <w:sz w:val="24"/>
          <w:highlight w:val="none"/>
        </w:rPr>
        <w:t>咨询服务</w:t>
      </w:r>
      <w:r>
        <w:rPr>
          <w:sz w:val="24"/>
          <w:highlight w:val="none"/>
        </w:rPr>
        <w:t>业务等活动。不得以任何理由要求咨询人和相关单位在设计中使用某种产品、材料和设备。</w:t>
      </w:r>
    </w:p>
    <w:p w14:paraId="69D57E25">
      <w:pPr>
        <w:spacing w:line="400" w:lineRule="atLeast"/>
        <w:ind w:firstLine="616" w:firstLineChars="257"/>
        <w:rPr>
          <w:sz w:val="24"/>
          <w:highlight w:val="none"/>
        </w:rPr>
      </w:pPr>
      <w:r>
        <w:rPr>
          <w:sz w:val="24"/>
          <w:highlight w:val="none"/>
        </w:rPr>
        <w:t>（5）委托人工作人员要秉公办事，不准营私舞弊，不准利用职权从事各种个人有偿中介活动和安排个人</w:t>
      </w:r>
      <w:r>
        <w:rPr>
          <w:rFonts w:hint="eastAsia"/>
          <w:sz w:val="24"/>
          <w:highlight w:val="none"/>
        </w:rPr>
        <w:t>咨询服务</w:t>
      </w:r>
      <w:r>
        <w:rPr>
          <w:sz w:val="24"/>
          <w:highlight w:val="none"/>
        </w:rPr>
        <w:t>队伍。</w:t>
      </w:r>
    </w:p>
    <w:p w14:paraId="3E55485A">
      <w:pPr>
        <w:spacing w:line="400" w:lineRule="atLeast"/>
        <w:ind w:firstLine="616" w:firstLineChars="257"/>
        <w:rPr>
          <w:rFonts w:eastAsia="黑体"/>
          <w:sz w:val="24"/>
          <w:highlight w:val="none"/>
        </w:rPr>
      </w:pPr>
      <w:r>
        <w:rPr>
          <w:sz w:val="24"/>
          <w:highlight w:val="none"/>
        </w:rPr>
        <w:br w:type="page"/>
      </w:r>
      <w:r>
        <w:rPr>
          <w:rFonts w:eastAsia="黑体"/>
          <w:sz w:val="24"/>
          <w:highlight w:val="none"/>
        </w:rPr>
        <w:t>3. 咨询人的义务</w:t>
      </w:r>
    </w:p>
    <w:p w14:paraId="68C588A6">
      <w:pPr>
        <w:spacing w:line="400" w:lineRule="atLeast"/>
        <w:ind w:firstLine="616" w:firstLineChars="257"/>
        <w:rPr>
          <w:sz w:val="24"/>
          <w:highlight w:val="none"/>
        </w:rPr>
      </w:pPr>
      <w:r>
        <w:rPr>
          <w:sz w:val="24"/>
          <w:highlight w:val="none"/>
        </w:rPr>
        <w:t>（1）咨询人不得以任何理由向委托人及其工作人员行贿或馈赠礼金、有价证券、贵重礼品。</w:t>
      </w:r>
    </w:p>
    <w:p w14:paraId="7D182DFB">
      <w:pPr>
        <w:spacing w:line="400" w:lineRule="atLeast"/>
        <w:ind w:firstLine="616" w:firstLineChars="257"/>
        <w:rPr>
          <w:sz w:val="24"/>
          <w:highlight w:val="none"/>
        </w:rPr>
      </w:pPr>
      <w:r>
        <w:rPr>
          <w:sz w:val="24"/>
          <w:highlight w:val="none"/>
        </w:rPr>
        <w:t>（2）咨询人不得以任何名义为委托人及其工作人员报销应由委托人单位或个人支付的任何费用。</w:t>
      </w:r>
    </w:p>
    <w:p w14:paraId="23A8E2AF">
      <w:pPr>
        <w:spacing w:line="400" w:lineRule="atLeast"/>
        <w:ind w:firstLine="616" w:firstLineChars="257"/>
        <w:rPr>
          <w:sz w:val="24"/>
          <w:highlight w:val="none"/>
        </w:rPr>
      </w:pPr>
      <w:r>
        <w:rPr>
          <w:sz w:val="24"/>
          <w:highlight w:val="none"/>
        </w:rPr>
        <w:t>（3）咨询人不得以任何理由安排委托人工作人员参加超标准宴请及娱乐活动。</w:t>
      </w:r>
    </w:p>
    <w:p w14:paraId="210D07A7">
      <w:pPr>
        <w:spacing w:line="400" w:lineRule="atLeast"/>
        <w:ind w:firstLine="616" w:firstLineChars="257"/>
        <w:rPr>
          <w:sz w:val="24"/>
          <w:highlight w:val="none"/>
        </w:rPr>
      </w:pPr>
      <w:r>
        <w:rPr>
          <w:sz w:val="24"/>
          <w:highlight w:val="none"/>
        </w:rPr>
        <w:t>（4）咨询人不得为委托人单位和个人购置或提供通信工具、交通工具和高档办公用品等。</w:t>
      </w:r>
    </w:p>
    <w:p w14:paraId="0BEB4E5D">
      <w:pPr>
        <w:spacing w:line="400" w:lineRule="atLeast"/>
        <w:ind w:firstLine="616" w:firstLineChars="257"/>
        <w:rPr>
          <w:rFonts w:eastAsia="黑体"/>
          <w:sz w:val="24"/>
          <w:highlight w:val="none"/>
        </w:rPr>
      </w:pPr>
      <w:r>
        <w:rPr>
          <w:rFonts w:eastAsia="黑体"/>
          <w:sz w:val="24"/>
          <w:highlight w:val="none"/>
        </w:rPr>
        <w:t>4. 违约责任</w:t>
      </w:r>
    </w:p>
    <w:p w14:paraId="5D29FE34">
      <w:pPr>
        <w:spacing w:line="400" w:lineRule="atLeast"/>
        <w:ind w:firstLine="616" w:firstLineChars="257"/>
        <w:rPr>
          <w:sz w:val="24"/>
          <w:highlight w:val="none"/>
        </w:rPr>
      </w:pPr>
      <w:r>
        <w:rPr>
          <w:sz w:val="24"/>
          <w:highlight w:val="none"/>
        </w:rPr>
        <w:t>（1）委托人及其工作人员违反本合同第1、2条，按管理权限，依据有关规定给予党纪、政纪或组织处理；涉嫌犯罪的，移交司法机关追究刑事责任；给咨询人单位造成经济损失的，应予以赔偿。</w:t>
      </w:r>
    </w:p>
    <w:p w14:paraId="2F0A087A">
      <w:pPr>
        <w:spacing w:line="400" w:lineRule="atLeast"/>
        <w:ind w:firstLine="616" w:firstLineChars="257"/>
        <w:rPr>
          <w:sz w:val="24"/>
          <w:highlight w:val="none"/>
        </w:rPr>
      </w:pPr>
      <w:r>
        <w:rPr>
          <w:sz w:val="24"/>
          <w:highlight w:val="none"/>
        </w:rPr>
        <w:t>（2）咨询人及其工作人员违反本合同第1、3条，按管理权限，依据有关规定给予党纪、政纪或组织处理；给委托人单位造成经济损失的，应予以赔偿；情节严重的，委托人建议交通运输主管部门给予咨询人一至三年内不得进入其主管的公路建设市场的处罚。</w:t>
      </w:r>
    </w:p>
    <w:p w14:paraId="2EF40644">
      <w:pPr>
        <w:spacing w:line="400" w:lineRule="atLeast"/>
        <w:ind w:firstLine="616" w:firstLineChars="257"/>
        <w:rPr>
          <w:sz w:val="24"/>
          <w:highlight w:val="none"/>
        </w:rPr>
      </w:pPr>
      <w:r>
        <w:rPr>
          <w:rFonts w:eastAsia="黑体"/>
          <w:sz w:val="24"/>
          <w:highlight w:val="none"/>
        </w:rPr>
        <w:t>5.</w:t>
      </w:r>
      <w:r>
        <w:rPr>
          <w:sz w:val="24"/>
          <w:highlight w:val="none"/>
        </w:rPr>
        <w:t xml:space="preserve"> 双方约定：本合同由双方或双方上级单位的纪检监察部门负责监督执行。由委托人或委托人上级单位的纪检监察部门约请咨询人或咨询人上级单位纪检监察部门对本合同执行情况进行检查，提出在本合同规定范围内的裁定意见。</w:t>
      </w:r>
    </w:p>
    <w:p w14:paraId="62A11F4A">
      <w:pPr>
        <w:spacing w:line="400" w:lineRule="atLeast"/>
        <w:ind w:firstLine="616" w:firstLineChars="257"/>
        <w:rPr>
          <w:sz w:val="24"/>
          <w:highlight w:val="none"/>
        </w:rPr>
      </w:pPr>
      <w:r>
        <w:rPr>
          <w:rFonts w:eastAsia="黑体"/>
          <w:sz w:val="24"/>
          <w:highlight w:val="none"/>
        </w:rPr>
        <w:t xml:space="preserve">6. </w:t>
      </w:r>
      <w:r>
        <w:rPr>
          <w:sz w:val="24"/>
          <w:highlight w:val="none"/>
        </w:rPr>
        <w:t>本合同有效期为合同双方签署之日起至</w:t>
      </w:r>
      <w:r>
        <w:rPr>
          <w:rFonts w:hint="eastAsia"/>
          <w:sz w:val="24"/>
          <w:highlight w:val="none"/>
        </w:rPr>
        <w:t>咨询服务</w:t>
      </w:r>
      <w:r>
        <w:rPr>
          <w:sz w:val="24"/>
          <w:highlight w:val="none"/>
        </w:rPr>
        <w:t>合同失效日止。</w:t>
      </w:r>
    </w:p>
    <w:p w14:paraId="5A3A49C0">
      <w:pPr>
        <w:spacing w:line="400" w:lineRule="atLeast"/>
        <w:ind w:firstLine="616" w:firstLineChars="257"/>
        <w:rPr>
          <w:sz w:val="24"/>
          <w:highlight w:val="none"/>
        </w:rPr>
      </w:pPr>
      <w:r>
        <w:rPr>
          <w:rFonts w:eastAsia="黑体"/>
          <w:sz w:val="24"/>
          <w:highlight w:val="none"/>
        </w:rPr>
        <w:t xml:space="preserve">7. </w:t>
      </w:r>
      <w:r>
        <w:rPr>
          <w:sz w:val="24"/>
          <w:highlight w:val="none"/>
        </w:rPr>
        <w:t>本合同作为</w:t>
      </w:r>
      <w:r>
        <w:rPr>
          <w:sz w:val="24"/>
          <w:highlight w:val="none"/>
          <w:u w:val="single"/>
        </w:rPr>
        <w:t xml:space="preserve">         </w:t>
      </w:r>
      <w:r>
        <w:rPr>
          <w:sz w:val="24"/>
          <w:highlight w:val="none"/>
        </w:rPr>
        <w:t>（项目名称）</w:t>
      </w:r>
      <w:r>
        <w:rPr>
          <w:sz w:val="24"/>
          <w:highlight w:val="none"/>
          <w:u w:val="single"/>
        </w:rPr>
        <w:t xml:space="preserve">     </w:t>
      </w:r>
      <w:r>
        <w:rPr>
          <w:sz w:val="24"/>
          <w:highlight w:val="none"/>
        </w:rPr>
        <w:t>标段</w:t>
      </w:r>
      <w:r>
        <w:rPr>
          <w:rFonts w:hint="eastAsia"/>
          <w:sz w:val="24"/>
          <w:highlight w:val="none"/>
        </w:rPr>
        <w:t>咨询服务</w:t>
      </w:r>
      <w:r>
        <w:rPr>
          <w:sz w:val="24"/>
          <w:highlight w:val="none"/>
        </w:rPr>
        <w:t>合同的附件，</w:t>
      </w:r>
      <w:bookmarkStart w:id="80" w:name="_Hlk12837718"/>
      <w:r>
        <w:rPr>
          <w:sz w:val="24"/>
          <w:highlight w:val="none"/>
        </w:rPr>
        <w:t>与</w:t>
      </w:r>
      <w:r>
        <w:rPr>
          <w:rFonts w:hint="eastAsia"/>
          <w:sz w:val="24"/>
          <w:highlight w:val="none"/>
        </w:rPr>
        <w:t>咨询服务</w:t>
      </w:r>
      <w:r>
        <w:rPr>
          <w:sz w:val="24"/>
          <w:highlight w:val="none"/>
        </w:rPr>
        <w:t>合同具有同等的法律效力，</w:t>
      </w:r>
      <w:bookmarkEnd w:id="80"/>
      <w:r>
        <w:rPr>
          <w:rFonts w:hint="eastAsia"/>
          <w:sz w:val="24"/>
          <w:highlight w:val="none"/>
        </w:rPr>
        <w:t>自合同双方法定代表人或其委托代理人签字并加盖单位公章之日起生效。</w:t>
      </w:r>
    </w:p>
    <w:p w14:paraId="092C2BDC">
      <w:pPr>
        <w:spacing w:line="400" w:lineRule="atLeast"/>
        <w:ind w:firstLine="616" w:firstLineChars="257"/>
        <w:rPr>
          <w:sz w:val="24"/>
          <w:highlight w:val="none"/>
        </w:rPr>
      </w:pPr>
      <w:r>
        <w:rPr>
          <w:rFonts w:eastAsia="黑体"/>
          <w:sz w:val="24"/>
          <w:highlight w:val="none"/>
        </w:rPr>
        <w:t>8.</w:t>
      </w:r>
      <w:r>
        <w:rPr>
          <w:sz w:val="24"/>
          <w:highlight w:val="none"/>
        </w:rPr>
        <w:t xml:space="preserve"> 本合同一式</w:t>
      </w:r>
      <w:r>
        <w:rPr>
          <w:rFonts w:hint="eastAsia"/>
          <w:sz w:val="24"/>
          <w:highlight w:val="none"/>
        </w:rPr>
        <w:t xml:space="preserve">  </w:t>
      </w:r>
      <w:r>
        <w:rPr>
          <w:sz w:val="24"/>
          <w:highlight w:val="none"/>
        </w:rPr>
        <w:t>份，由委托人和咨询人各执</w:t>
      </w:r>
      <w:r>
        <w:rPr>
          <w:rFonts w:hint="eastAsia"/>
          <w:sz w:val="24"/>
          <w:highlight w:val="none"/>
        </w:rPr>
        <w:t xml:space="preserve">   </w:t>
      </w:r>
      <w:r>
        <w:rPr>
          <w:sz w:val="24"/>
          <w:highlight w:val="none"/>
        </w:rPr>
        <w:t>份，送交委托人和咨询人的监督单位各一份。</w:t>
      </w:r>
    </w:p>
    <w:p w14:paraId="7E9B59FB">
      <w:pPr>
        <w:spacing w:line="400" w:lineRule="atLeast"/>
        <w:rPr>
          <w:sz w:val="24"/>
          <w:highlight w:val="none"/>
        </w:rPr>
      </w:pPr>
    </w:p>
    <w:p w14:paraId="28D7E1D4">
      <w:pPr>
        <w:spacing w:line="440" w:lineRule="exact"/>
        <w:rPr>
          <w:sz w:val="24"/>
          <w:highlight w:val="none"/>
        </w:rPr>
      </w:pPr>
      <w:r>
        <w:rPr>
          <w:sz w:val="24"/>
          <w:highlight w:val="none"/>
        </w:rPr>
        <w:t>委托人：</w:t>
      </w:r>
      <w:r>
        <w:rPr>
          <w:sz w:val="24"/>
          <w:highlight w:val="none"/>
          <w:u w:val="single"/>
        </w:rPr>
        <w:t xml:space="preserve">               </w:t>
      </w:r>
      <w:r>
        <w:rPr>
          <w:sz w:val="24"/>
          <w:highlight w:val="none"/>
        </w:rPr>
        <w:t>（盖单位章）     咨询人：</w:t>
      </w:r>
      <w:r>
        <w:rPr>
          <w:sz w:val="24"/>
          <w:highlight w:val="none"/>
          <w:u w:val="single"/>
        </w:rPr>
        <w:t xml:space="preserve">              </w:t>
      </w:r>
      <w:r>
        <w:rPr>
          <w:sz w:val="24"/>
          <w:highlight w:val="none"/>
        </w:rPr>
        <w:t>（盖单位章）</w:t>
      </w:r>
    </w:p>
    <w:p w14:paraId="7CFF4E5D">
      <w:pPr>
        <w:spacing w:line="440" w:lineRule="exact"/>
        <w:rPr>
          <w:sz w:val="24"/>
          <w:highlight w:val="none"/>
        </w:rPr>
      </w:pPr>
      <w:r>
        <w:rPr>
          <w:sz w:val="24"/>
          <w:highlight w:val="none"/>
        </w:rPr>
        <w:t>法定代表人或其委托代理人：</w:t>
      </w:r>
      <w:r>
        <w:rPr>
          <w:sz w:val="24"/>
          <w:highlight w:val="none"/>
          <w:u w:val="single"/>
        </w:rPr>
        <w:t xml:space="preserve">  </w:t>
      </w:r>
      <w:r>
        <w:rPr>
          <w:sz w:val="24"/>
          <w:highlight w:val="none"/>
        </w:rPr>
        <w:t>（签字）  法定代表人或其委托代理人：</w:t>
      </w:r>
      <w:r>
        <w:rPr>
          <w:sz w:val="24"/>
          <w:highlight w:val="none"/>
          <w:u w:val="single"/>
        </w:rPr>
        <w:t xml:space="preserve">   </w:t>
      </w:r>
      <w:r>
        <w:rPr>
          <w:sz w:val="24"/>
          <w:highlight w:val="none"/>
        </w:rPr>
        <w:t>（签字）</w:t>
      </w:r>
    </w:p>
    <w:p w14:paraId="696E4982">
      <w:pPr>
        <w:spacing w:line="440" w:lineRule="exact"/>
        <w:ind w:firstLine="360" w:firstLineChars="150"/>
        <w:rPr>
          <w:sz w:val="24"/>
          <w:highlight w:val="none"/>
        </w:rPr>
      </w:pPr>
      <w:r>
        <w:rPr>
          <w:sz w:val="24"/>
          <w:highlight w:val="none"/>
          <w:u w:val="single"/>
        </w:rPr>
        <w:t xml:space="preserve">         </w:t>
      </w:r>
      <w:r>
        <w:rPr>
          <w:sz w:val="24"/>
          <w:highlight w:val="none"/>
        </w:rPr>
        <w:t>年</w:t>
      </w:r>
      <w:r>
        <w:rPr>
          <w:sz w:val="24"/>
          <w:highlight w:val="none"/>
          <w:u w:val="single"/>
        </w:rPr>
        <w:t xml:space="preserve">       </w:t>
      </w:r>
      <w:r>
        <w:rPr>
          <w:sz w:val="24"/>
          <w:highlight w:val="none"/>
        </w:rPr>
        <w:t xml:space="preserve">月 </w:t>
      </w:r>
      <w:r>
        <w:rPr>
          <w:sz w:val="24"/>
          <w:highlight w:val="none"/>
          <w:u w:val="single"/>
        </w:rPr>
        <w:t xml:space="preserve">    </w:t>
      </w:r>
      <w:r>
        <w:rPr>
          <w:sz w:val="24"/>
          <w:highlight w:val="none"/>
        </w:rPr>
        <w:t xml:space="preserve"> 日         </w:t>
      </w:r>
      <w:r>
        <w:rPr>
          <w:sz w:val="24"/>
          <w:highlight w:val="none"/>
          <w:u w:val="single"/>
        </w:rPr>
        <w:t xml:space="preserve">         </w:t>
      </w:r>
      <w:r>
        <w:rPr>
          <w:sz w:val="24"/>
          <w:highlight w:val="none"/>
        </w:rPr>
        <w:t>年</w:t>
      </w:r>
      <w:r>
        <w:rPr>
          <w:sz w:val="24"/>
          <w:highlight w:val="none"/>
          <w:u w:val="single"/>
        </w:rPr>
        <w:t xml:space="preserve">       </w:t>
      </w:r>
      <w:r>
        <w:rPr>
          <w:sz w:val="24"/>
          <w:highlight w:val="none"/>
        </w:rPr>
        <w:t xml:space="preserve">月 </w:t>
      </w:r>
      <w:r>
        <w:rPr>
          <w:sz w:val="24"/>
          <w:highlight w:val="none"/>
          <w:u w:val="single"/>
        </w:rPr>
        <w:t xml:space="preserve">       </w:t>
      </w:r>
      <w:r>
        <w:rPr>
          <w:sz w:val="24"/>
          <w:highlight w:val="none"/>
        </w:rPr>
        <w:t xml:space="preserve"> 日</w:t>
      </w:r>
    </w:p>
    <w:p w14:paraId="4706E6A7">
      <w:pPr>
        <w:spacing w:line="440" w:lineRule="exact"/>
        <w:ind w:firstLine="360" w:firstLineChars="150"/>
        <w:rPr>
          <w:sz w:val="24"/>
          <w:highlight w:val="none"/>
        </w:rPr>
      </w:pPr>
    </w:p>
    <w:p w14:paraId="6ECB7A1E">
      <w:pPr>
        <w:spacing w:line="400" w:lineRule="atLeast"/>
        <w:rPr>
          <w:sz w:val="24"/>
          <w:highlight w:val="none"/>
          <w:u w:val="single"/>
        </w:rPr>
      </w:pPr>
    </w:p>
    <w:p w14:paraId="0F18CEDB">
      <w:pPr>
        <w:spacing w:line="400" w:lineRule="atLeast"/>
        <w:rPr>
          <w:sz w:val="24"/>
          <w:highlight w:val="none"/>
        </w:rPr>
      </w:pPr>
    </w:p>
    <w:p w14:paraId="45C46812">
      <w:pPr>
        <w:pStyle w:val="160"/>
        <w:spacing w:before="260" w:after="260" w:line="440" w:lineRule="atLeast"/>
        <w:ind w:firstLine="117" w:firstLineChars="49"/>
        <w:outlineLvl w:val="2"/>
        <w:rPr>
          <w:rFonts w:ascii="Times New Roman" w:hAnsi="Times New Roman" w:eastAsia="黑体"/>
          <w:sz w:val="24"/>
          <w:szCs w:val="24"/>
          <w:highlight w:val="none"/>
          <w:lang w:eastAsia="zh-CN"/>
        </w:rPr>
      </w:pPr>
      <w:r>
        <w:rPr>
          <w:rFonts w:ascii="Times New Roman" w:hAnsi="Times New Roman"/>
          <w:sz w:val="24"/>
          <w:highlight w:val="none"/>
          <w:lang w:eastAsia="zh-CN"/>
        </w:rPr>
        <w:br w:type="page"/>
      </w:r>
      <w:r>
        <w:rPr>
          <w:rFonts w:ascii="Times New Roman" w:hAnsi="Times New Roman" w:eastAsia="黑体"/>
          <w:sz w:val="24"/>
          <w:szCs w:val="24"/>
          <w:highlight w:val="none"/>
          <w:lang w:eastAsia="zh-CN"/>
        </w:rPr>
        <w:t>附件三 履约保证金格式</w:t>
      </w:r>
      <w:bookmarkEnd w:id="79"/>
    </w:p>
    <w:p w14:paraId="1AD96371">
      <w:pPr>
        <w:spacing w:line="440" w:lineRule="atLeast"/>
        <w:rPr>
          <w:sz w:val="24"/>
          <w:highlight w:val="none"/>
        </w:rPr>
      </w:pPr>
      <w:r>
        <w:rPr>
          <w:sz w:val="24"/>
          <w:highlight w:val="none"/>
        </w:rPr>
        <w:t>如采用银行保函，格式如下。</w:t>
      </w:r>
    </w:p>
    <w:p w14:paraId="20C8A4EB">
      <w:pPr>
        <w:spacing w:line="440" w:lineRule="atLeast"/>
        <w:jc w:val="center"/>
        <w:rPr>
          <w:rFonts w:eastAsia="黑体"/>
          <w:sz w:val="28"/>
          <w:szCs w:val="28"/>
          <w:highlight w:val="none"/>
        </w:rPr>
      </w:pPr>
      <w:r>
        <w:rPr>
          <w:rFonts w:eastAsia="黑体"/>
          <w:sz w:val="28"/>
          <w:szCs w:val="28"/>
          <w:highlight w:val="none"/>
        </w:rPr>
        <w:t>履约保证金</w:t>
      </w:r>
    </w:p>
    <w:p w14:paraId="4C6B8E0F">
      <w:pPr>
        <w:spacing w:line="440" w:lineRule="atLeast"/>
        <w:rPr>
          <w:sz w:val="24"/>
          <w:highlight w:val="none"/>
        </w:rPr>
      </w:pPr>
    </w:p>
    <w:p w14:paraId="5535A240">
      <w:pPr>
        <w:spacing w:line="440" w:lineRule="atLeast"/>
        <w:rPr>
          <w:sz w:val="24"/>
          <w:highlight w:val="none"/>
        </w:rPr>
      </w:pPr>
      <w:r>
        <w:rPr>
          <w:sz w:val="24"/>
          <w:highlight w:val="none"/>
        </w:rPr>
        <w:t xml:space="preserve"> </w:t>
      </w:r>
      <w:r>
        <w:rPr>
          <w:sz w:val="24"/>
          <w:highlight w:val="none"/>
          <w:u w:val="single"/>
        </w:rPr>
        <w:t xml:space="preserve">            </w:t>
      </w:r>
      <w:r>
        <w:rPr>
          <w:sz w:val="24"/>
          <w:highlight w:val="none"/>
          <w:u w:val="single"/>
        </w:rPr>
        <w:tab/>
      </w:r>
      <w:r>
        <w:rPr>
          <w:sz w:val="24"/>
          <w:highlight w:val="none"/>
          <w:u w:val="single"/>
        </w:rPr>
        <w:tab/>
      </w:r>
      <w:r>
        <w:rPr>
          <w:sz w:val="24"/>
          <w:highlight w:val="none"/>
          <w:u w:val="single"/>
        </w:rPr>
        <w:t xml:space="preserve">  </w:t>
      </w:r>
      <w:r>
        <w:rPr>
          <w:sz w:val="24"/>
          <w:highlight w:val="none"/>
        </w:rPr>
        <w:t>（委托人名称）：</w:t>
      </w:r>
    </w:p>
    <w:p w14:paraId="059E5210">
      <w:pPr>
        <w:spacing w:line="440" w:lineRule="atLeast"/>
        <w:rPr>
          <w:sz w:val="24"/>
          <w:highlight w:val="none"/>
        </w:rPr>
      </w:pPr>
    </w:p>
    <w:p w14:paraId="25BED700">
      <w:pPr>
        <w:spacing w:line="440" w:lineRule="atLeast"/>
        <w:ind w:firstLine="600" w:firstLineChars="250"/>
        <w:rPr>
          <w:sz w:val="24"/>
          <w:highlight w:val="none"/>
        </w:rPr>
      </w:pPr>
      <w:r>
        <w:rPr>
          <w:sz w:val="24"/>
          <w:highlight w:val="none"/>
        </w:rPr>
        <w:t>鉴于</w:t>
      </w:r>
      <w:r>
        <w:rPr>
          <w:sz w:val="24"/>
          <w:highlight w:val="none"/>
          <w:u w:val="single"/>
        </w:rPr>
        <w:t xml:space="preserve">                </w:t>
      </w:r>
      <w:r>
        <w:rPr>
          <w:sz w:val="24"/>
          <w:highlight w:val="none"/>
        </w:rPr>
        <w:t>（委托人名称，以下简称“委托人”）接受</w:t>
      </w:r>
      <w:r>
        <w:rPr>
          <w:sz w:val="24"/>
          <w:highlight w:val="none"/>
          <w:u w:val="single"/>
        </w:rPr>
        <w:t xml:space="preserve">        </w:t>
      </w:r>
      <w:r>
        <w:rPr>
          <w:sz w:val="24"/>
          <w:highlight w:val="none"/>
        </w:rPr>
        <w:t>（咨询人名称）（以下称“咨询人”）于</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日参加</w:t>
      </w:r>
      <w:r>
        <w:rPr>
          <w:sz w:val="24"/>
          <w:highlight w:val="none"/>
          <w:u w:val="single"/>
        </w:rPr>
        <w:t xml:space="preserve">         </w:t>
      </w:r>
      <w:r>
        <w:rPr>
          <w:sz w:val="24"/>
          <w:highlight w:val="none"/>
        </w:rPr>
        <w:t>（项目名称）</w:t>
      </w:r>
      <w:r>
        <w:rPr>
          <w:sz w:val="24"/>
          <w:highlight w:val="none"/>
          <w:u w:val="single"/>
        </w:rPr>
        <w:t xml:space="preserve">    </w:t>
      </w:r>
      <w:r>
        <w:rPr>
          <w:sz w:val="24"/>
          <w:highlight w:val="none"/>
        </w:rPr>
        <w:t>标段咨询服务的投标。我方愿意无条件地、不可撤销地就咨询人履行与你方订立的合同，向你方提供担保。</w:t>
      </w:r>
    </w:p>
    <w:p w14:paraId="254AF4C4">
      <w:pPr>
        <w:spacing w:line="440" w:lineRule="atLeast"/>
        <w:ind w:firstLine="480" w:firstLineChars="200"/>
        <w:rPr>
          <w:sz w:val="24"/>
          <w:highlight w:val="none"/>
        </w:rPr>
      </w:pPr>
      <w:r>
        <w:rPr>
          <w:sz w:val="24"/>
          <w:highlight w:val="none"/>
        </w:rPr>
        <w:t>1. 担保金额人民币（大写）</w:t>
      </w:r>
      <w:r>
        <w:rPr>
          <w:sz w:val="24"/>
          <w:highlight w:val="none"/>
          <w:u w:val="single"/>
        </w:rPr>
        <w:t xml:space="preserve">                </w:t>
      </w:r>
      <w:r>
        <w:rPr>
          <w:sz w:val="24"/>
          <w:highlight w:val="none"/>
        </w:rPr>
        <w:t xml:space="preserve"> 元（¥</w:t>
      </w:r>
      <w:r>
        <w:rPr>
          <w:sz w:val="24"/>
          <w:highlight w:val="none"/>
          <w:u w:val="single"/>
        </w:rPr>
        <w:t xml:space="preserve">             </w:t>
      </w:r>
      <w:r>
        <w:rPr>
          <w:sz w:val="24"/>
          <w:highlight w:val="none"/>
        </w:rPr>
        <w:t>）。</w:t>
      </w:r>
    </w:p>
    <w:p w14:paraId="479CCDE8">
      <w:pPr>
        <w:spacing w:line="440" w:lineRule="atLeast"/>
        <w:ind w:firstLine="480" w:firstLineChars="200"/>
        <w:rPr>
          <w:sz w:val="24"/>
          <w:highlight w:val="none"/>
        </w:rPr>
      </w:pPr>
      <w:r>
        <w:rPr>
          <w:sz w:val="24"/>
          <w:highlight w:val="none"/>
        </w:rPr>
        <w:t>2. 担保有效期自委托人与咨询人签订的合同生效之日起至委托人签发交工验收证书且咨询人按照合同约定提交缺陷责任期保函之日止。</w:t>
      </w:r>
      <w:r>
        <w:rPr>
          <w:rStyle w:val="146"/>
          <w:rFonts w:eastAsia="黑体"/>
          <w:sz w:val="28"/>
          <w:szCs w:val="28"/>
          <w:highlight w:val="none"/>
        </w:rPr>
        <w:footnoteReference w:id="0"/>
      </w:r>
    </w:p>
    <w:p w14:paraId="65941ACA">
      <w:pPr>
        <w:spacing w:line="440" w:lineRule="atLeast"/>
        <w:ind w:firstLine="480" w:firstLineChars="200"/>
        <w:rPr>
          <w:sz w:val="24"/>
          <w:highlight w:val="none"/>
        </w:rPr>
      </w:pPr>
      <w:r>
        <w:rPr>
          <w:sz w:val="24"/>
          <w:highlight w:val="none"/>
        </w:rPr>
        <w:t>3. 在本担保有效期内，因咨询人违反合同约定的义务给你方造成经济损失时，我方在收到你方以书面形式提出的在担保金额内的赔偿要求后，在7天内无条件支付，无须你方出具证明或陈述理由。</w:t>
      </w:r>
    </w:p>
    <w:p w14:paraId="7DD4AB98">
      <w:pPr>
        <w:spacing w:line="440" w:lineRule="atLeast"/>
        <w:ind w:firstLine="480" w:firstLineChars="200"/>
        <w:rPr>
          <w:sz w:val="24"/>
          <w:highlight w:val="none"/>
        </w:rPr>
      </w:pPr>
      <w:r>
        <w:rPr>
          <w:sz w:val="24"/>
          <w:highlight w:val="none"/>
        </w:rPr>
        <w:t>4. 委托人和咨询人按合同条款变更合同时，我方承担本担保规定的义务不变。</w:t>
      </w:r>
    </w:p>
    <w:p w14:paraId="62C7DBDB">
      <w:pPr>
        <w:spacing w:line="440" w:lineRule="atLeast"/>
        <w:rPr>
          <w:sz w:val="24"/>
          <w:highlight w:val="none"/>
        </w:rPr>
      </w:pPr>
    </w:p>
    <w:p w14:paraId="284A414B">
      <w:pPr>
        <w:spacing w:line="440" w:lineRule="atLeast"/>
        <w:rPr>
          <w:sz w:val="24"/>
          <w:highlight w:val="none"/>
        </w:rPr>
      </w:pPr>
    </w:p>
    <w:p w14:paraId="43B7A0D4">
      <w:pPr>
        <w:spacing w:line="440" w:lineRule="atLeast"/>
        <w:ind w:firstLine="3496" w:firstLineChars="1457"/>
        <w:rPr>
          <w:sz w:val="24"/>
          <w:highlight w:val="none"/>
        </w:rPr>
      </w:pPr>
      <w:r>
        <w:rPr>
          <w:sz w:val="24"/>
          <w:highlight w:val="none"/>
        </w:rPr>
        <w:t>担 保 人：</w:t>
      </w:r>
      <w:r>
        <w:rPr>
          <w:sz w:val="24"/>
          <w:highlight w:val="none"/>
          <w:u w:val="single"/>
        </w:rPr>
        <w:t xml:space="preserve">                       </w:t>
      </w:r>
      <w:r>
        <w:rPr>
          <w:sz w:val="24"/>
          <w:highlight w:val="none"/>
        </w:rPr>
        <w:t>（盖单位章）</w:t>
      </w:r>
    </w:p>
    <w:p w14:paraId="76A1C2E6">
      <w:pPr>
        <w:spacing w:line="440" w:lineRule="atLeast"/>
        <w:ind w:firstLine="3496" w:firstLineChars="1457"/>
        <w:rPr>
          <w:sz w:val="24"/>
          <w:highlight w:val="none"/>
        </w:rPr>
      </w:pPr>
      <w:r>
        <w:rPr>
          <w:sz w:val="24"/>
          <w:highlight w:val="none"/>
        </w:rPr>
        <w:t>法定代表人或其委托代理人：</w:t>
      </w:r>
      <w:r>
        <w:rPr>
          <w:sz w:val="24"/>
          <w:highlight w:val="none"/>
          <w:u w:val="single"/>
        </w:rPr>
        <w:t xml:space="preserve">           </w:t>
      </w:r>
      <w:r>
        <w:rPr>
          <w:sz w:val="24"/>
          <w:highlight w:val="none"/>
        </w:rPr>
        <w:t>（签字）</w:t>
      </w:r>
    </w:p>
    <w:p w14:paraId="36BEE23F">
      <w:pPr>
        <w:spacing w:line="440" w:lineRule="atLeast"/>
        <w:ind w:firstLine="3496" w:firstLineChars="1457"/>
        <w:rPr>
          <w:sz w:val="24"/>
          <w:highlight w:val="none"/>
        </w:rPr>
      </w:pPr>
      <w:r>
        <w:rPr>
          <w:sz w:val="24"/>
          <w:highlight w:val="none"/>
        </w:rPr>
        <w:t>地    址：</w:t>
      </w:r>
      <w:r>
        <w:rPr>
          <w:sz w:val="24"/>
          <w:highlight w:val="none"/>
          <w:u w:val="single"/>
        </w:rPr>
        <w:tab/>
      </w:r>
      <w:r>
        <w:rPr>
          <w:sz w:val="24"/>
          <w:highlight w:val="none"/>
          <w:u w:val="single"/>
        </w:rPr>
        <w:tab/>
      </w:r>
      <w:r>
        <w:rPr>
          <w:sz w:val="24"/>
          <w:highlight w:val="none"/>
          <w:u w:val="single"/>
        </w:rPr>
        <w:tab/>
      </w:r>
      <w:r>
        <w:rPr>
          <w:sz w:val="24"/>
          <w:highlight w:val="none"/>
          <w:u w:val="single"/>
        </w:rPr>
        <w:t xml:space="preserve">            </w:t>
      </w:r>
      <w:r>
        <w:rPr>
          <w:sz w:val="24"/>
          <w:highlight w:val="none"/>
          <w:u w:val="single"/>
        </w:rPr>
        <w:tab/>
      </w:r>
      <w:r>
        <w:rPr>
          <w:sz w:val="24"/>
          <w:highlight w:val="none"/>
          <w:u w:val="single"/>
        </w:rPr>
        <w:tab/>
      </w:r>
      <w:r>
        <w:rPr>
          <w:sz w:val="24"/>
          <w:highlight w:val="none"/>
          <w:u w:val="single"/>
        </w:rPr>
        <w:tab/>
      </w:r>
    </w:p>
    <w:p w14:paraId="53FA6BEB">
      <w:pPr>
        <w:spacing w:line="440" w:lineRule="atLeast"/>
        <w:ind w:firstLine="3496" w:firstLineChars="1457"/>
        <w:rPr>
          <w:sz w:val="24"/>
          <w:highlight w:val="none"/>
        </w:rPr>
      </w:pPr>
      <w:r>
        <w:rPr>
          <w:sz w:val="24"/>
          <w:highlight w:val="none"/>
        </w:rPr>
        <w:t>邮政编码：</w:t>
      </w:r>
      <w:r>
        <w:rPr>
          <w:sz w:val="24"/>
          <w:highlight w:val="none"/>
          <w:u w:val="single"/>
        </w:rPr>
        <w:tab/>
      </w:r>
      <w:r>
        <w:rPr>
          <w:sz w:val="24"/>
          <w:highlight w:val="none"/>
          <w:u w:val="single"/>
        </w:rPr>
        <w:tab/>
      </w:r>
      <w:r>
        <w:rPr>
          <w:sz w:val="24"/>
          <w:highlight w:val="none"/>
          <w:u w:val="single"/>
        </w:rPr>
        <w:tab/>
      </w:r>
      <w:r>
        <w:rPr>
          <w:sz w:val="24"/>
          <w:highlight w:val="none"/>
          <w:u w:val="single"/>
        </w:rPr>
        <w:tab/>
      </w:r>
      <w:r>
        <w:rPr>
          <w:sz w:val="24"/>
          <w:highlight w:val="none"/>
          <w:u w:val="single"/>
        </w:rPr>
        <w:tab/>
      </w:r>
      <w:r>
        <w:rPr>
          <w:sz w:val="24"/>
          <w:highlight w:val="none"/>
          <w:u w:val="single"/>
        </w:rPr>
        <w:tab/>
      </w:r>
      <w:r>
        <w:rPr>
          <w:sz w:val="24"/>
          <w:highlight w:val="none"/>
          <w:u w:val="single"/>
        </w:rPr>
        <w:tab/>
      </w:r>
      <w:r>
        <w:rPr>
          <w:sz w:val="24"/>
          <w:highlight w:val="none"/>
          <w:u w:val="single"/>
        </w:rPr>
        <w:tab/>
      </w:r>
      <w:r>
        <w:rPr>
          <w:sz w:val="24"/>
          <w:highlight w:val="none"/>
          <w:u w:val="single"/>
        </w:rPr>
        <w:tab/>
      </w:r>
    </w:p>
    <w:p w14:paraId="490AF8D4">
      <w:pPr>
        <w:spacing w:line="440" w:lineRule="atLeast"/>
        <w:ind w:firstLine="3496" w:firstLineChars="1457"/>
        <w:rPr>
          <w:sz w:val="24"/>
          <w:highlight w:val="none"/>
        </w:rPr>
      </w:pPr>
      <w:r>
        <w:rPr>
          <w:sz w:val="24"/>
          <w:highlight w:val="none"/>
        </w:rPr>
        <w:t>电    话：</w:t>
      </w:r>
      <w:r>
        <w:rPr>
          <w:sz w:val="24"/>
          <w:highlight w:val="none"/>
          <w:u w:val="single"/>
        </w:rPr>
        <w:t xml:space="preserve">                                </w:t>
      </w:r>
      <w:r>
        <w:rPr>
          <w:sz w:val="24"/>
          <w:highlight w:val="none"/>
        </w:rPr>
        <w:t xml:space="preserve"> </w:t>
      </w:r>
    </w:p>
    <w:p w14:paraId="44F8AA6B">
      <w:pPr>
        <w:spacing w:line="440" w:lineRule="atLeast"/>
        <w:ind w:firstLine="3496" w:firstLineChars="1457"/>
        <w:rPr>
          <w:sz w:val="24"/>
          <w:highlight w:val="none"/>
        </w:rPr>
      </w:pPr>
      <w:r>
        <w:rPr>
          <w:sz w:val="24"/>
          <w:highlight w:val="none"/>
        </w:rPr>
        <w:t>传    真：</w:t>
      </w:r>
      <w:r>
        <w:rPr>
          <w:sz w:val="24"/>
          <w:highlight w:val="none"/>
          <w:u w:val="single"/>
        </w:rPr>
        <w:t xml:space="preserve">                                </w:t>
      </w:r>
      <w:r>
        <w:rPr>
          <w:sz w:val="24"/>
          <w:highlight w:val="none"/>
        </w:rPr>
        <w:t xml:space="preserve"> </w:t>
      </w:r>
    </w:p>
    <w:p w14:paraId="12AE96B4">
      <w:pPr>
        <w:jc w:val="right"/>
        <w:rPr>
          <w:highlight w:val="none"/>
        </w:rPr>
      </w:pPr>
      <w:r>
        <w:rPr>
          <w:sz w:val="24"/>
          <w:highlight w:val="none"/>
          <w:u w:val="single"/>
        </w:rPr>
        <w:t xml:space="preserve">       </w:t>
      </w:r>
      <w:r>
        <w:rPr>
          <w:sz w:val="24"/>
          <w:highlight w:val="none"/>
        </w:rPr>
        <w:t xml:space="preserve"> 年</w:t>
      </w:r>
      <w:r>
        <w:rPr>
          <w:sz w:val="24"/>
          <w:highlight w:val="none"/>
          <w:u w:val="single"/>
        </w:rPr>
        <w:t xml:space="preserve">      </w:t>
      </w:r>
      <w:r>
        <w:rPr>
          <w:sz w:val="24"/>
          <w:highlight w:val="none"/>
        </w:rPr>
        <w:t xml:space="preserve">月 </w:t>
      </w:r>
      <w:r>
        <w:rPr>
          <w:sz w:val="24"/>
          <w:highlight w:val="none"/>
          <w:u w:val="single"/>
        </w:rPr>
        <w:t xml:space="preserve">     </w:t>
      </w:r>
      <w:r>
        <w:rPr>
          <w:sz w:val="24"/>
          <w:highlight w:val="none"/>
        </w:rPr>
        <w:t>日</w:t>
      </w:r>
    </w:p>
    <w:p w14:paraId="4ED823F9">
      <w:pPr>
        <w:pStyle w:val="33"/>
        <w:spacing w:before="5" w:line="360" w:lineRule="auto"/>
        <w:ind w:firstLine="321" w:firstLineChars="100"/>
        <w:jc w:val="center"/>
        <w:rPr>
          <w:rFonts w:ascii="Microsoft JhengHei"/>
          <w:b/>
          <w:sz w:val="32"/>
          <w:szCs w:val="32"/>
          <w:highlight w:val="none"/>
        </w:rPr>
      </w:pPr>
    </w:p>
    <w:p w14:paraId="54E8E438">
      <w:pPr>
        <w:rPr>
          <w:rFonts w:eastAsia="黑体"/>
          <w:sz w:val="24"/>
          <w:highlight w:val="none"/>
        </w:rPr>
      </w:pPr>
      <w:r>
        <w:rPr>
          <w:rFonts w:eastAsia="黑体"/>
          <w:sz w:val="24"/>
          <w:highlight w:val="none"/>
        </w:rPr>
        <w:br w:type="page"/>
      </w:r>
    </w:p>
    <w:p w14:paraId="05880D3E">
      <w:pPr>
        <w:rPr>
          <w:highlight w:val="none"/>
        </w:rPr>
      </w:pPr>
    </w:p>
    <w:p w14:paraId="4F70AF48">
      <w:pPr>
        <w:pStyle w:val="88"/>
        <w:rPr>
          <w:highlight w:val="none"/>
        </w:rPr>
      </w:pPr>
    </w:p>
    <w:p w14:paraId="310139FE">
      <w:pPr>
        <w:pStyle w:val="86"/>
        <w:spacing w:line="440" w:lineRule="atLeast"/>
        <w:ind w:firstLine="720"/>
        <w:rPr>
          <w:rFonts w:hint="eastAsia" w:ascii="宋体" w:hAnsi="宋体" w:cs="宋体"/>
          <w:sz w:val="56"/>
          <w:szCs w:val="56"/>
          <w:highlight w:val="none"/>
        </w:rPr>
      </w:pPr>
      <w:bookmarkStart w:id="81" w:name="_Toc461179552"/>
      <w:bookmarkStart w:id="82" w:name="_Toc267901496"/>
      <w:bookmarkStart w:id="83" w:name="_Toc510015793"/>
    </w:p>
    <w:p w14:paraId="171AA123">
      <w:pPr>
        <w:pStyle w:val="86"/>
        <w:spacing w:line="440" w:lineRule="atLeast"/>
        <w:ind w:firstLine="720"/>
        <w:rPr>
          <w:rFonts w:hint="eastAsia" w:ascii="宋体" w:hAnsi="宋体" w:cs="宋体"/>
          <w:sz w:val="56"/>
          <w:szCs w:val="56"/>
          <w:highlight w:val="none"/>
        </w:rPr>
      </w:pPr>
    </w:p>
    <w:p w14:paraId="73A489B6">
      <w:pPr>
        <w:pStyle w:val="86"/>
        <w:spacing w:line="440" w:lineRule="atLeast"/>
        <w:ind w:firstLine="720"/>
        <w:rPr>
          <w:rFonts w:hint="eastAsia" w:ascii="宋体" w:hAnsi="宋体" w:cs="宋体"/>
          <w:sz w:val="56"/>
          <w:szCs w:val="56"/>
          <w:highlight w:val="none"/>
        </w:rPr>
      </w:pPr>
    </w:p>
    <w:p w14:paraId="0A440EB2">
      <w:pPr>
        <w:pStyle w:val="86"/>
        <w:spacing w:line="440" w:lineRule="atLeast"/>
        <w:ind w:firstLine="720"/>
        <w:rPr>
          <w:rFonts w:hint="eastAsia" w:ascii="宋体" w:hAnsi="宋体" w:cs="宋体"/>
          <w:sz w:val="36"/>
          <w:szCs w:val="36"/>
          <w:highlight w:val="none"/>
        </w:rPr>
      </w:pPr>
      <w:r>
        <w:rPr>
          <w:rFonts w:hint="eastAsia" w:ascii="宋体" w:hAnsi="宋体" w:cs="宋体"/>
          <w:sz w:val="56"/>
          <w:szCs w:val="56"/>
          <w:highlight w:val="none"/>
        </w:rPr>
        <w:t xml:space="preserve">第五章  </w:t>
      </w:r>
      <w:bookmarkEnd w:id="81"/>
      <w:bookmarkEnd w:id="82"/>
      <w:r>
        <w:rPr>
          <w:rFonts w:hint="eastAsia" w:ascii="宋体" w:hAnsi="宋体" w:cs="宋体"/>
          <w:sz w:val="56"/>
          <w:szCs w:val="56"/>
          <w:highlight w:val="none"/>
        </w:rPr>
        <w:t>委托人要求</w:t>
      </w:r>
      <w:bookmarkEnd w:id="83"/>
    </w:p>
    <w:p w14:paraId="6FF474A3">
      <w:pPr>
        <w:spacing w:line="440" w:lineRule="atLeast"/>
        <w:rPr>
          <w:rFonts w:hint="eastAsia" w:ascii="宋体" w:hAnsi="宋体" w:cs="宋体"/>
          <w:sz w:val="20"/>
          <w:szCs w:val="20"/>
          <w:highlight w:val="none"/>
        </w:rPr>
      </w:pPr>
    </w:p>
    <w:p w14:paraId="102B9757">
      <w:pPr>
        <w:spacing w:line="440" w:lineRule="atLeast"/>
        <w:rPr>
          <w:rFonts w:hint="eastAsia" w:ascii="宋体" w:hAnsi="宋体" w:cs="宋体"/>
          <w:sz w:val="20"/>
          <w:szCs w:val="20"/>
          <w:highlight w:val="none"/>
        </w:rPr>
      </w:pPr>
    </w:p>
    <w:p w14:paraId="73599D79">
      <w:pPr>
        <w:spacing w:line="440" w:lineRule="atLeast"/>
        <w:rPr>
          <w:rFonts w:hint="eastAsia" w:ascii="宋体" w:hAnsi="宋体" w:cs="宋体"/>
          <w:sz w:val="20"/>
          <w:szCs w:val="20"/>
          <w:highlight w:val="none"/>
        </w:rPr>
      </w:pPr>
    </w:p>
    <w:p w14:paraId="4FFB25FD">
      <w:pPr>
        <w:spacing w:line="440" w:lineRule="atLeast"/>
        <w:rPr>
          <w:rFonts w:hint="eastAsia" w:ascii="宋体" w:hAnsi="宋体" w:cs="宋体"/>
          <w:sz w:val="20"/>
          <w:szCs w:val="20"/>
          <w:highlight w:val="none"/>
        </w:rPr>
      </w:pPr>
    </w:p>
    <w:p w14:paraId="70ED3EA3">
      <w:pPr>
        <w:spacing w:line="440" w:lineRule="atLeast"/>
        <w:rPr>
          <w:rFonts w:hint="eastAsia" w:ascii="宋体" w:hAnsi="宋体" w:cs="宋体"/>
          <w:sz w:val="20"/>
          <w:szCs w:val="20"/>
          <w:highlight w:val="none"/>
        </w:rPr>
      </w:pPr>
    </w:p>
    <w:p w14:paraId="5888EA5A">
      <w:pPr>
        <w:spacing w:line="440" w:lineRule="atLeast"/>
        <w:rPr>
          <w:rFonts w:hint="eastAsia" w:ascii="宋体" w:hAnsi="宋体" w:cs="宋体"/>
          <w:sz w:val="20"/>
          <w:szCs w:val="20"/>
          <w:highlight w:val="none"/>
        </w:rPr>
      </w:pPr>
    </w:p>
    <w:p w14:paraId="17935158">
      <w:pPr>
        <w:pStyle w:val="160"/>
        <w:spacing w:before="260" w:after="260" w:line="440" w:lineRule="atLeast"/>
        <w:jc w:val="center"/>
        <w:rPr>
          <w:rFonts w:hint="eastAsia" w:ascii="宋体" w:hAnsi="宋体" w:eastAsia="宋体" w:cs="宋体"/>
          <w:b/>
          <w:spacing w:val="1"/>
          <w:sz w:val="36"/>
          <w:szCs w:val="36"/>
          <w:highlight w:val="none"/>
          <w:lang w:eastAsia="zh-CN"/>
        </w:rPr>
      </w:pPr>
      <w:r>
        <w:rPr>
          <w:rFonts w:hint="eastAsia" w:ascii="宋体" w:hAnsi="宋体" w:eastAsia="宋体" w:cs="宋体"/>
          <w:sz w:val="20"/>
          <w:szCs w:val="20"/>
          <w:highlight w:val="none"/>
          <w:lang w:eastAsia="zh-CN"/>
        </w:rPr>
        <w:br w:type="page"/>
      </w:r>
      <w:r>
        <w:rPr>
          <w:rFonts w:hint="eastAsia" w:ascii="宋体" w:hAnsi="宋体" w:eastAsia="宋体" w:cs="宋体"/>
          <w:b/>
          <w:spacing w:val="1"/>
          <w:sz w:val="36"/>
          <w:szCs w:val="36"/>
          <w:highlight w:val="none"/>
          <w:lang w:eastAsia="zh-CN"/>
        </w:rPr>
        <w:t>委托人要求</w:t>
      </w:r>
    </w:p>
    <w:p w14:paraId="09A45DDC">
      <w:pPr>
        <w:pStyle w:val="957"/>
        <w:spacing w:before="0" w:after="0" w:line="360" w:lineRule="auto"/>
        <w:ind w:firstLine="480" w:firstLineChars="200"/>
        <w:rPr>
          <w:rFonts w:hint="eastAsia"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z w:val="24"/>
          <w:szCs w:val="24"/>
          <w:highlight w:val="none"/>
          <w:lang w:eastAsia="zh-CN"/>
        </w:rPr>
        <w:t>委托人要求包括但不限于以下内容：</w:t>
      </w:r>
    </w:p>
    <w:p w14:paraId="01B17FF1">
      <w:pPr>
        <w:pStyle w:val="160"/>
        <w:spacing w:before="0" w:after="0" w:line="360" w:lineRule="auto"/>
        <w:outlineLvl w:val="1"/>
        <w:rPr>
          <w:rFonts w:hint="eastAsia" w:cs="宋体" w:asciiTheme="minorEastAsia" w:hAnsiTheme="minorEastAsia" w:eastAsiaTheme="minorEastAsia"/>
          <w:b/>
          <w:spacing w:val="1"/>
          <w:sz w:val="28"/>
          <w:szCs w:val="28"/>
          <w:highlight w:val="none"/>
          <w:lang w:eastAsia="zh-CN"/>
        </w:rPr>
      </w:pPr>
      <w:bookmarkStart w:id="84" w:name="_Toc506008212"/>
      <w:bookmarkStart w:id="85" w:name="_Toc508886121"/>
      <w:bookmarkStart w:id="86" w:name="_Toc499646510"/>
      <w:bookmarkStart w:id="87" w:name="_Toc513817629"/>
      <w:r>
        <w:rPr>
          <w:rFonts w:hint="eastAsia" w:cs="宋体" w:asciiTheme="minorEastAsia" w:hAnsiTheme="minorEastAsia" w:eastAsiaTheme="minorEastAsia"/>
          <w:b/>
          <w:spacing w:val="1"/>
          <w:sz w:val="28"/>
          <w:szCs w:val="28"/>
          <w:highlight w:val="none"/>
          <w:lang w:eastAsia="zh-CN"/>
        </w:rPr>
        <w:t>一、咨询服务要求</w:t>
      </w:r>
      <w:bookmarkEnd w:id="84"/>
      <w:bookmarkEnd w:id="85"/>
      <w:bookmarkEnd w:id="86"/>
      <w:bookmarkEnd w:id="87"/>
    </w:p>
    <w:p w14:paraId="1185EAD0">
      <w:pPr>
        <w:autoSpaceDE w:val="0"/>
        <w:spacing w:line="360" w:lineRule="auto"/>
        <w:ind w:firstLine="480" w:firstLineChars="200"/>
        <w:rPr>
          <w:rFonts w:hint="eastAsia" w:cs="宋体" w:asciiTheme="minorEastAsia" w:hAnsiTheme="minorEastAsia" w:eastAsiaTheme="minorEastAsia"/>
          <w:sz w:val="24"/>
          <w:highlight w:val="none"/>
        </w:rPr>
      </w:pPr>
      <w:r>
        <w:rPr>
          <w:rFonts w:hint="eastAsia" w:asciiTheme="minorEastAsia" w:hAnsiTheme="minorEastAsia" w:eastAsiaTheme="minorEastAsia"/>
          <w:sz w:val="24"/>
          <w:highlight w:val="none"/>
        </w:rPr>
        <w:t>采购项目概况：</w:t>
      </w:r>
      <w:r>
        <w:rPr>
          <w:rFonts w:hint="eastAsia" w:ascii="宋体" w:hAnsi="宋体"/>
          <w:sz w:val="24"/>
          <w:highlight w:val="none"/>
          <w:u w:val="single"/>
        </w:rPr>
        <w:t>新新高速新宁分公司承担建设的标段位于邵阳市新宁县境内，是国家高速公路网中纵向7号主线G59呼和浩特至北海国家高速公路湖南境内的一段。起点新宁县马头桥镇茅坪村，终点位于新宁县金石镇的老人冲，与现状洞新高速相接。本标段分为两段，分别为：K124+140-K141+206.181、K155+423.723-EK192+776.6，主线全长54.617公里，连接线6.054公里。主线采用双向四车道高速公路标准建设，设计速度100公里/小时,路基宽度26米，沥青混凝土路面。连接线6.054公里，采用二级公路标准建设。桥涵设计汽车荷载等级采用公路I级，其他技术指标按《公路工程技术标准》(JTG BO1-2014)执行。</w:t>
      </w:r>
    </w:p>
    <w:p w14:paraId="598DF21F">
      <w:pPr>
        <w:pStyle w:val="5"/>
        <w:rPr>
          <w:rFonts w:ascii="Arial" w:hAnsi="Arial"/>
          <w:highlight w:val="none"/>
        </w:rPr>
      </w:pPr>
      <w:r>
        <w:rPr>
          <w:rFonts w:hint="eastAsia" w:ascii="黑体" w:hAnsi="黑体"/>
          <w:highlight w:val="none"/>
        </w:rPr>
        <w:t xml:space="preserve">二、采购范围及相关要求 </w:t>
      </w:r>
    </w:p>
    <w:p w14:paraId="358E87D3">
      <w:pPr>
        <w:autoSpaceDE w:val="0"/>
        <w:spacing w:line="400" w:lineRule="exact"/>
        <w:ind w:firstLine="480" w:firstLineChars="200"/>
        <w:rPr>
          <w:rFonts w:hint="eastAsia" w:ascii="宋体" w:hAnsi="宋体"/>
          <w:sz w:val="24"/>
          <w:highlight w:val="none"/>
        </w:rPr>
      </w:pPr>
      <w:r>
        <w:rPr>
          <w:rFonts w:hint="eastAsia" w:ascii="宋体" w:hAnsi="宋体"/>
          <w:sz w:val="24"/>
          <w:highlight w:val="none"/>
        </w:rPr>
        <w:t>2.1 采购范围：本次采购分为1个标包。其标包划分及采购内容等见下表。</w:t>
      </w:r>
    </w:p>
    <w:tbl>
      <w:tblPr>
        <w:tblStyle w:val="90"/>
        <w:tblpPr w:leftFromText="180" w:rightFromText="180"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393"/>
        <w:gridCol w:w="1618"/>
        <w:gridCol w:w="3244"/>
        <w:gridCol w:w="1811"/>
      </w:tblGrid>
      <w:tr w14:paraId="7A1A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8" w:type="pct"/>
            <w:vAlign w:val="center"/>
          </w:tcPr>
          <w:p w14:paraId="37FD6718">
            <w:pPr>
              <w:widowControl w:val="0"/>
              <w:jc w:val="center"/>
              <w:rPr>
                <w:rFonts w:hint="eastAsia" w:ascii="宋体" w:hAnsi="宋体" w:cs="宋体"/>
                <w:bCs/>
                <w:szCs w:val="21"/>
                <w:highlight w:val="none"/>
              </w:rPr>
            </w:pPr>
            <w:r>
              <w:rPr>
                <w:rFonts w:hint="eastAsia" w:ascii="宋体" w:hAnsi="宋体" w:cs="宋体"/>
                <w:bCs/>
                <w:szCs w:val="21"/>
                <w:highlight w:val="none"/>
              </w:rPr>
              <w:t>标段</w:t>
            </w:r>
          </w:p>
        </w:tc>
        <w:tc>
          <w:tcPr>
            <w:tcW w:w="1214" w:type="pct"/>
            <w:vAlign w:val="center"/>
          </w:tcPr>
          <w:p w14:paraId="0F68DB77">
            <w:pPr>
              <w:widowControl w:val="0"/>
              <w:jc w:val="center"/>
              <w:rPr>
                <w:szCs w:val="21"/>
                <w:highlight w:val="none"/>
              </w:rPr>
            </w:pPr>
            <w:r>
              <w:rPr>
                <w:rFonts w:hint="eastAsia"/>
                <w:szCs w:val="21"/>
                <w:highlight w:val="none"/>
              </w:rPr>
              <w:t>工作内容</w:t>
            </w:r>
          </w:p>
        </w:tc>
        <w:tc>
          <w:tcPr>
            <w:tcW w:w="821" w:type="pct"/>
            <w:vAlign w:val="center"/>
          </w:tcPr>
          <w:p w14:paraId="44B80C3E">
            <w:pPr>
              <w:widowControl w:val="0"/>
              <w:jc w:val="center"/>
              <w:rPr>
                <w:szCs w:val="21"/>
                <w:highlight w:val="none"/>
              </w:rPr>
            </w:pPr>
            <w:r>
              <w:rPr>
                <w:rFonts w:hint="eastAsia"/>
                <w:szCs w:val="21"/>
                <w:highlight w:val="none"/>
              </w:rPr>
              <w:t>数 量</w:t>
            </w:r>
          </w:p>
          <w:p w14:paraId="63BA8036">
            <w:pPr>
              <w:widowControl w:val="0"/>
              <w:jc w:val="center"/>
              <w:rPr>
                <w:szCs w:val="21"/>
                <w:highlight w:val="none"/>
              </w:rPr>
            </w:pPr>
            <w:r>
              <w:rPr>
                <w:rFonts w:hint="eastAsia"/>
                <w:szCs w:val="21"/>
                <w:highlight w:val="none"/>
              </w:rPr>
              <w:t>（单位：项）</w:t>
            </w:r>
          </w:p>
        </w:tc>
        <w:tc>
          <w:tcPr>
            <w:tcW w:w="1646" w:type="pct"/>
            <w:vAlign w:val="center"/>
          </w:tcPr>
          <w:p w14:paraId="04D581B8">
            <w:pPr>
              <w:widowControl w:val="0"/>
              <w:jc w:val="center"/>
              <w:rPr>
                <w:szCs w:val="21"/>
                <w:highlight w:val="none"/>
              </w:rPr>
            </w:pPr>
            <w:r>
              <w:rPr>
                <w:rFonts w:hint="eastAsia"/>
                <w:szCs w:val="21"/>
                <w:highlight w:val="none"/>
              </w:rPr>
              <w:t>服务范围</w:t>
            </w:r>
          </w:p>
        </w:tc>
        <w:tc>
          <w:tcPr>
            <w:tcW w:w="919" w:type="pct"/>
            <w:vAlign w:val="center"/>
          </w:tcPr>
          <w:p w14:paraId="0DDE2B1E">
            <w:pPr>
              <w:widowControl w:val="0"/>
              <w:jc w:val="center"/>
              <w:rPr>
                <w:szCs w:val="21"/>
                <w:highlight w:val="none"/>
              </w:rPr>
            </w:pPr>
            <w:r>
              <w:rPr>
                <w:rFonts w:hint="eastAsia"/>
                <w:szCs w:val="21"/>
                <w:highlight w:val="none"/>
              </w:rPr>
              <w:t>上限价</w:t>
            </w:r>
          </w:p>
          <w:p w14:paraId="1F28C503">
            <w:pPr>
              <w:widowControl w:val="0"/>
              <w:jc w:val="center"/>
              <w:rPr>
                <w:szCs w:val="21"/>
                <w:highlight w:val="none"/>
              </w:rPr>
            </w:pPr>
            <w:r>
              <w:rPr>
                <w:rFonts w:hint="eastAsia"/>
                <w:szCs w:val="21"/>
                <w:highlight w:val="none"/>
              </w:rPr>
              <w:t>（万元）</w:t>
            </w:r>
          </w:p>
        </w:tc>
      </w:tr>
      <w:tr w14:paraId="3FD6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98" w:type="pct"/>
            <w:vAlign w:val="center"/>
          </w:tcPr>
          <w:p w14:paraId="72B29149">
            <w:pPr>
              <w:widowControl w:val="0"/>
              <w:spacing w:line="360" w:lineRule="auto"/>
              <w:jc w:val="both"/>
              <w:rPr>
                <w:rFonts w:hint="eastAsia" w:ascii="宋体" w:hAnsi="宋体" w:cs="宋体"/>
                <w:bCs/>
                <w:szCs w:val="21"/>
                <w:highlight w:val="none"/>
              </w:rPr>
            </w:pPr>
            <w:r>
              <w:rPr>
                <w:rFonts w:hint="eastAsia" w:ascii="宋体" w:hAnsi="宋体" w:cs="宋体"/>
                <w:bCs/>
                <w:szCs w:val="21"/>
                <w:highlight w:val="none"/>
              </w:rPr>
              <w:t>1个</w:t>
            </w:r>
          </w:p>
        </w:tc>
        <w:tc>
          <w:tcPr>
            <w:tcW w:w="1214" w:type="pct"/>
            <w:vAlign w:val="center"/>
          </w:tcPr>
          <w:p w14:paraId="477CA105">
            <w:pPr>
              <w:widowControl w:val="0"/>
              <w:spacing w:line="360" w:lineRule="auto"/>
              <w:jc w:val="both"/>
              <w:rPr>
                <w:rFonts w:hint="eastAsia" w:ascii="宋体" w:hAnsi="宋体" w:cs="宋体"/>
                <w:bCs/>
                <w:szCs w:val="21"/>
                <w:highlight w:val="none"/>
                <w:shd w:val="clear" w:color="auto" w:fill="FFFFFF"/>
              </w:rPr>
            </w:pPr>
            <w:r>
              <w:rPr>
                <w:rFonts w:hint="eastAsia" w:ascii="宋体" w:hAnsi="宋体" w:cs="宋体"/>
                <w:bCs/>
                <w:szCs w:val="21"/>
                <w:highlight w:val="none"/>
                <w:shd w:val="clear" w:color="auto" w:fill="FFFFFF"/>
              </w:rPr>
              <w:t>G59新新高速公路新宁段房建工程竣工质量检测技术服务项目</w:t>
            </w:r>
          </w:p>
        </w:tc>
        <w:tc>
          <w:tcPr>
            <w:tcW w:w="821" w:type="pct"/>
            <w:vAlign w:val="center"/>
          </w:tcPr>
          <w:p w14:paraId="133A0E44">
            <w:pPr>
              <w:widowControl w:val="0"/>
              <w:tabs>
                <w:tab w:val="left" w:pos="438"/>
              </w:tabs>
              <w:spacing w:line="360" w:lineRule="auto"/>
              <w:jc w:val="center"/>
              <w:rPr>
                <w:rFonts w:hint="eastAsia" w:ascii="宋体" w:hAnsi="宋体" w:cs="宋体"/>
                <w:bCs/>
                <w:szCs w:val="21"/>
                <w:highlight w:val="none"/>
                <w:shd w:val="clear" w:color="auto" w:fill="FFFFFF"/>
              </w:rPr>
            </w:pPr>
            <w:r>
              <w:rPr>
                <w:rFonts w:hint="eastAsia" w:ascii="宋体" w:hAnsi="宋体" w:cs="宋体"/>
                <w:bCs/>
                <w:szCs w:val="21"/>
                <w:highlight w:val="none"/>
                <w:shd w:val="clear" w:color="auto" w:fill="FFFFFF"/>
              </w:rPr>
              <w:t>1</w:t>
            </w:r>
          </w:p>
        </w:tc>
        <w:tc>
          <w:tcPr>
            <w:tcW w:w="3244" w:type="dxa"/>
            <w:vAlign w:val="center"/>
          </w:tcPr>
          <w:p w14:paraId="35420B30">
            <w:pPr>
              <w:widowControl w:val="0"/>
              <w:spacing w:line="360" w:lineRule="auto"/>
              <w:jc w:val="both"/>
              <w:rPr>
                <w:rFonts w:hint="eastAsia" w:ascii="宋体" w:hAnsi="宋体" w:cs="宋体"/>
                <w:szCs w:val="21"/>
                <w:highlight w:val="none"/>
              </w:rPr>
            </w:pPr>
            <w:r>
              <w:rPr>
                <w:rFonts w:hint="eastAsia" w:ascii="宋体" w:hAnsi="宋体" w:cs="宋体"/>
                <w:szCs w:val="21"/>
                <w:highlight w:val="none"/>
              </w:rPr>
              <w:t xml:space="preserve"> 服务内容包括但不限于:</w:t>
            </w:r>
          </w:p>
          <w:p w14:paraId="41B40B07">
            <w:pPr>
              <w:widowControl w:val="0"/>
              <w:spacing w:line="360" w:lineRule="auto"/>
              <w:jc w:val="both"/>
              <w:rPr>
                <w:rFonts w:hint="eastAsia" w:ascii="宋体" w:hAnsi="宋体" w:cs="宋体"/>
                <w:szCs w:val="21"/>
                <w:highlight w:val="none"/>
              </w:rPr>
            </w:pPr>
            <w:r>
              <w:rPr>
                <w:rFonts w:hint="eastAsia" w:ascii="宋体" w:hAnsi="宋体" w:cs="宋体"/>
                <w:szCs w:val="21"/>
                <w:highlight w:val="none"/>
              </w:rPr>
              <w:t>（1）全线房屋建筑工程的竣工验收质量检测，出具相关竣工验收质量检测和质量鉴定检测报告(包含消防设施、电气防火、防雷检测)，并负责与审查专家和相关主管部门的解释、修改和完善直至最终完成房屋竣工验收备案，通过项目竣工验收;</w:t>
            </w:r>
          </w:p>
          <w:p w14:paraId="3317D62C">
            <w:pPr>
              <w:widowControl w:val="0"/>
              <w:spacing w:line="360" w:lineRule="auto"/>
              <w:jc w:val="both"/>
              <w:rPr>
                <w:rFonts w:hint="eastAsia" w:ascii="宋体" w:hAnsi="宋体" w:cs="宋体"/>
                <w:szCs w:val="21"/>
                <w:highlight w:val="none"/>
              </w:rPr>
            </w:pPr>
            <w:r>
              <w:rPr>
                <w:rFonts w:hint="eastAsia" w:ascii="宋体" w:hAnsi="宋体" w:cs="宋体"/>
                <w:szCs w:val="21"/>
                <w:highlight w:val="none"/>
              </w:rPr>
              <w:t>（2）向采购人提出所检测的房屋质量缺陷及安全隐患问题，以及整改修复后的检测:</w:t>
            </w:r>
          </w:p>
          <w:p w14:paraId="34802C87">
            <w:pPr>
              <w:widowControl w:val="0"/>
              <w:spacing w:line="360" w:lineRule="auto"/>
              <w:jc w:val="both"/>
              <w:rPr>
                <w:rFonts w:hint="eastAsia" w:ascii="宋体" w:hAnsi="宋体" w:cs="宋体"/>
                <w:szCs w:val="21"/>
                <w:highlight w:val="none"/>
              </w:rPr>
            </w:pPr>
            <w:r>
              <w:rPr>
                <w:rFonts w:hint="eastAsia" w:ascii="宋体" w:hAnsi="宋体" w:cs="宋体"/>
                <w:szCs w:val="21"/>
                <w:highlight w:val="none"/>
              </w:rPr>
              <w:t>（3）负责资料查阅复核，配合采购人完成竣工文件相关数据汇总等；</w:t>
            </w:r>
          </w:p>
          <w:p w14:paraId="34390904">
            <w:pPr>
              <w:widowControl w:val="0"/>
              <w:spacing w:line="360" w:lineRule="auto"/>
              <w:jc w:val="both"/>
              <w:rPr>
                <w:rFonts w:hint="eastAsia" w:ascii="宋体" w:hAnsi="宋体" w:cs="宋体"/>
                <w:szCs w:val="21"/>
                <w:highlight w:val="none"/>
              </w:rPr>
            </w:pPr>
            <w:r>
              <w:rPr>
                <w:rFonts w:hint="eastAsia" w:ascii="宋体" w:hAnsi="宋体" w:cs="宋体"/>
                <w:szCs w:val="21"/>
                <w:highlight w:val="none"/>
              </w:rPr>
              <w:t>（4）协助采购人管理本工程相关检测工作，组织施工承包人、监理人参加有关检测问题的协调会，解决试验检测过程中遇到的各种技术问题及争议，及时纠正施工承包人自检、监理人抽检过程中存在的问题。</w:t>
            </w:r>
          </w:p>
        </w:tc>
        <w:tc>
          <w:tcPr>
            <w:tcW w:w="1811" w:type="dxa"/>
            <w:vAlign w:val="center"/>
          </w:tcPr>
          <w:p w14:paraId="0B1BAD5B">
            <w:pPr>
              <w:widowControl w:val="0"/>
              <w:spacing w:line="360" w:lineRule="auto"/>
              <w:jc w:val="center"/>
              <w:rPr>
                <w:rFonts w:hint="eastAsia" w:ascii="宋体" w:hAnsi="宋体" w:cs="宋体"/>
                <w:szCs w:val="21"/>
                <w:highlight w:val="none"/>
              </w:rPr>
            </w:pPr>
            <w:r>
              <w:rPr>
                <w:rFonts w:ascii="宋体" w:hAnsi="宋体" w:cs="宋体"/>
                <w:szCs w:val="21"/>
                <w:highlight w:val="none"/>
              </w:rPr>
              <w:t>35</w:t>
            </w:r>
            <w:r>
              <w:rPr>
                <w:rFonts w:hint="eastAsia" w:ascii="宋体" w:hAnsi="宋体" w:cs="宋体"/>
                <w:szCs w:val="21"/>
                <w:highlight w:val="none"/>
              </w:rPr>
              <w:t>.</w:t>
            </w:r>
            <w:r>
              <w:rPr>
                <w:rFonts w:ascii="宋体" w:hAnsi="宋体" w:cs="宋体"/>
                <w:szCs w:val="21"/>
                <w:highlight w:val="none"/>
              </w:rPr>
              <w:t>3803</w:t>
            </w:r>
          </w:p>
        </w:tc>
      </w:tr>
    </w:tbl>
    <w:p w14:paraId="18743ABA">
      <w:pPr>
        <w:autoSpaceDE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2.2 </w:t>
      </w:r>
      <w:r>
        <w:rPr>
          <w:rFonts w:hint="eastAsia" w:ascii="宋体" w:hAnsi="宋体"/>
          <w:sz w:val="24"/>
          <w:highlight w:val="none"/>
        </w:rPr>
        <w:t>服务期限：自合同签订之日起至本项目通过全线房屋竣工验收备案之日止。</w:t>
      </w:r>
    </w:p>
    <w:p w14:paraId="3DFDAF76">
      <w:pPr>
        <w:autoSpaceDE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 服务地点：采购人指定地点。</w:t>
      </w:r>
    </w:p>
    <w:p w14:paraId="48411D0E">
      <w:pPr>
        <w:autoSpaceDE w:val="0"/>
        <w:spacing w:line="360" w:lineRule="auto"/>
        <w:ind w:firstLine="480" w:firstLineChars="200"/>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2.4 </w:t>
      </w:r>
      <w:r>
        <w:rPr>
          <w:rFonts w:hint="eastAsia" w:asciiTheme="minorEastAsia" w:hAnsiTheme="minorEastAsia" w:eastAsiaTheme="minorEastAsia"/>
          <w:sz w:val="24"/>
          <w:highlight w:val="none"/>
        </w:rPr>
        <w:t>质量要求或服务标准：</w:t>
      </w:r>
    </w:p>
    <w:p w14:paraId="05047E1A">
      <w:pPr>
        <w:autoSpaceDE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（1）供应商应按照相关法律法规、技术标准和规范要求，根据采购人需求，开展G59新新高速公路新宁段房建工程竣工质量检测技术服务工作。</w:t>
      </w:r>
    </w:p>
    <w:p w14:paraId="18666106">
      <w:pPr>
        <w:autoSpaceDE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（2）供应商应按期、按质、按量地完成双方商定的各项工作内容，并对成果报告的质量负责。</w:t>
      </w:r>
    </w:p>
    <w:p w14:paraId="2AA4D1C9">
      <w:pPr>
        <w:autoSpaceDE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（3）在编制过程中，供应商应主动和采购人保持密切联系。</w:t>
      </w:r>
    </w:p>
    <w:p w14:paraId="1010E51D">
      <w:pPr>
        <w:autoSpaceDE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（4）供应商的工作进度没有达到响应文件中承诺的进度计划时，采购人有权向供应商提出要求增加服务人员，供应商应无条件满足。</w:t>
      </w:r>
    </w:p>
    <w:p w14:paraId="73323BE2">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二、委托人财产清单</w:t>
      </w:r>
    </w:p>
    <w:p w14:paraId="69304FB3">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（一）委托人提供的设备、设施</w:t>
      </w:r>
    </w:p>
    <w:p w14:paraId="7D6E76F1">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1.委托人提供的办公房屋及冷暖设施：无</w:t>
      </w:r>
    </w:p>
    <w:p w14:paraId="11D5F17E">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2.委托人提供的设备清单：无</w:t>
      </w:r>
    </w:p>
    <w:p w14:paraId="579E1EA7">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3.委托人提供的设施清单：无</w:t>
      </w:r>
    </w:p>
    <w:p w14:paraId="680AC921">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（二）委托人提供的资料</w:t>
      </w:r>
    </w:p>
    <w:p w14:paraId="00D2D660">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1.委托人提供的资料</w:t>
      </w:r>
    </w:p>
    <w:p w14:paraId="3376DD1E">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1）项目基础资料和技术规范等资料。</w:t>
      </w:r>
    </w:p>
    <w:p w14:paraId="720DA33C">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2）委托人取得的有关审批、核准和备案材料。</w:t>
      </w:r>
    </w:p>
    <w:p w14:paraId="103C2A40">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3）委托人制定的相关技术标准、规范。</w:t>
      </w:r>
    </w:p>
    <w:p w14:paraId="6F2D9544">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2.委托人财产使用要求及退还要求</w:t>
      </w:r>
    </w:p>
    <w:p w14:paraId="42C43E80">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 xml:space="preserve">1）委托人财产使用要求：无 </w:t>
      </w:r>
    </w:p>
    <w:p w14:paraId="7D9E8472">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2）委托人财产退还要求：委托人提供的相应原始资料、审批文件、核准文件、备案材料、技术标准、规范文件的原件，应在委托人规定的时间内退还。</w:t>
      </w:r>
    </w:p>
    <w:p w14:paraId="454C0259">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（三）委托人财产使用要求及退还要求</w:t>
      </w:r>
    </w:p>
    <w:p w14:paraId="1002F0C5">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 xml:space="preserve">1.委托人财产使用要求：无 </w:t>
      </w:r>
    </w:p>
    <w:p w14:paraId="5BDB6046">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2.委托人财产退还要求：委托人提供的相应原始资料、审批文件、核准文件、备案材料、技术标准、规范文件的原件，应在委托人规定的时间内退还。</w:t>
      </w:r>
    </w:p>
    <w:p w14:paraId="0A094BCD">
      <w:pPr>
        <w:autoSpaceDE w:val="0"/>
        <w:spacing w:line="360" w:lineRule="auto"/>
        <w:ind w:firstLine="240" w:firstLineChars="100"/>
        <w:rPr>
          <w:rFonts w:hint="eastAsia" w:ascii="宋体" w:hAnsi="宋体" w:cs="宋体"/>
          <w:sz w:val="24"/>
          <w:highlight w:val="none"/>
        </w:rPr>
      </w:pPr>
      <w:bookmarkStart w:id="88" w:name="_Toc506008216"/>
      <w:bookmarkStart w:id="89" w:name="_Toc499646514"/>
      <w:bookmarkStart w:id="90" w:name="_Toc513817633"/>
      <w:bookmarkStart w:id="91" w:name="_Toc508886125"/>
      <w:r>
        <w:rPr>
          <w:rFonts w:hint="eastAsia" w:ascii="宋体" w:hAnsi="宋体" w:cs="宋体"/>
          <w:sz w:val="24"/>
          <w:highlight w:val="none"/>
        </w:rPr>
        <w:t>三、委托人提供的便利条件</w:t>
      </w:r>
      <w:bookmarkEnd w:id="88"/>
      <w:bookmarkEnd w:id="89"/>
      <w:bookmarkEnd w:id="90"/>
      <w:bookmarkEnd w:id="91"/>
    </w:p>
    <w:p w14:paraId="21ADC04E">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1.委托人提供的生活条件：无</w:t>
      </w:r>
    </w:p>
    <w:p w14:paraId="21B73918">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2.委托人提供的交通条件：无</w:t>
      </w:r>
    </w:p>
    <w:p w14:paraId="0D160F82">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3.委托人提供的网络、通讯条件：无</w:t>
      </w:r>
    </w:p>
    <w:p w14:paraId="225DB423">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4.委托人提供的协助人员：安排至少 1 名工作人员与受托人对接相关工作。</w:t>
      </w:r>
    </w:p>
    <w:p w14:paraId="7FD4683F">
      <w:pPr>
        <w:autoSpaceDE w:val="0"/>
        <w:spacing w:line="360" w:lineRule="auto"/>
        <w:ind w:firstLine="240" w:firstLineChars="100"/>
        <w:rPr>
          <w:rFonts w:hint="eastAsia" w:ascii="宋体" w:hAnsi="宋体" w:cs="宋体"/>
          <w:sz w:val="24"/>
          <w:highlight w:val="none"/>
        </w:rPr>
      </w:pPr>
      <w:bookmarkStart w:id="92" w:name="_Toc499646515"/>
      <w:bookmarkStart w:id="93" w:name="_Toc508886126"/>
      <w:bookmarkStart w:id="94" w:name="_Toc513817634"/>
      <w:bookmarkStart w:id="95" w:name="_Toc506008217"/>
      <w:r>
        <w:rPr>
          <w:rFonts w:hint="eastAsia" w:ascii="宋体" w:hAnsi="宋体" w:cs="宋体"/>
          <w:sz w:val="24"/>
          <w:highlight w:val="none"/>
        </w:rPr>
        <w:t>四、咨询人需要自备的工作条件</w:t>
      </w:r>
      <w:bookmarkEnd w:id="92"/>
      <w:bookmarkEnd w:id="93"/>
      <w:bookmarkEnd w:id="94"/>
      <w:bookmarkEnd w:id="95"/>
    </w:p>
    <w:p w14:paraId="12B0284F">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1.咨询人自备的工作手册：如本项目必备的规范标准、图集等</w:t>
      </w:r>
    </w:p>
    <w:p w14:paraId="0B071613">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2.咨询人自备的办公设备：如电脑、软件、投影、打印机、复印机、照相机等</w:t>
      </w:r>
    </w:p>
    <w:p w14:paraId="29E6934C">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3.咨询人自备的交通工具：如出行车辆等</w:t>
      </w:r>
    </w:p>
    <w:p w14:paraId="0DAD8D86">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4.咨询人自备的现场办公设施：如办公桌椅、文件柜等</w:t>
      </w:r>
    </w:p>
    <w:p w14:paraId="561B0906">
      <w:pPr>
        <w:autoSpaceDE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5.咨询人自备的安全设施：如安全帽、安全鞋、手电筒等</w:t>
      </w:r>
    </w:p>
    <w:p w14:paraId="6635FF9F">
      <w:pPr>
        <w:spacing w:line="360" w:lineRule="auto"/>
        <w:jc w:val="center"/>
        <w:rPr>
          <w:rFonts w:hint="eastAsia" w:asciiTheme="minorEastAsia" w:hAnsiTheme="minorEastAsia" w:eastAsiaTheme="minorEastAsia"/>
          <w:b/>
          <w:sz w:val="24"/>
          <w:highlight w:val="none"/>
        </w:rPr>
      </w:pPr>
    </w:p>
    <w:p w14:paraId="409C6BCD">
      <w:pPr>
        <w:spacing w:line="600" w:lineRule="exact"/>
        <w:jc w:val="center"/>
        <w:rPr>
          <w:rFonts w:hint="eastAsia" w:ascii="黑体" w:hAnsi="黑体" w:eastAsia="黑体" w:cs="仿宋"/>
          <w:b/>
          <w:sz w:val="44"/>
          <w:szCs w:val="44"/>
          <w:highlight w:val="none"/>
        </w:rPr>
      </w:pPr>
    </w:p>
    <w:p w14:paraId="4BE066AC">
      <w:pPr>
        <w:spacing w:line="600" w:lineRule="exact"/>
        <w:jc w:val="center"/>
        <w:rPr>
          <w:rFonts w:hint="eastAsia" w:ascii="黑体" w:hAnsi="黑体" w:eastAsia="黑体" w:cs="仿宋"/>
          <w:b/>
          <w:sz w:val="44"/>
          <w:szCs w:val="44"/>
          <w:highlight w:val="none"/>
        </w:rPr>
      </w:pPr>
    </w:p>
    <w:p w14:paraId="7ACFAE18">
      <w:pPr>
        <w:pStyle w:val="75"/>
        <w:ind w:left="840" w:hanging="420"/>
        <w:rPr>
          <w:highlight w:val="none"/>
        </w:rPr>
      </w:pPr>
    </w:p>
    <w:p w14:paraId="0C56D837">
      <w:pPr>
        <w:rPr>
          <w:highlight w:val="none"/>
        </w:rPr>
      </w:pPr>
    </w:p>
    <w:p w14:paraId="7AB17571">
      <w:pPr>
        <w:pStyle w:val="75"/>
        <w:ind w:left="840" w:hanging="420"/>
        <w:rPr>
          <w:highlight w:val="none"/>
        </w:rPr>
      </w:pPr>
    </w:p>
    <w:p w14:paraId="04F36A7D">
      <w:pPr>
        <w:rPr>
          <w:highlight w:val="none"/>
        </w:rPr>
      </w:pPr>
    </w:p>
    <w:p w14:paraId="0948E966">
      <w:pPr>
        <w:pStyle w:val="75"/>
        <w:ind w:left="840" w:hanging="420"/>
        <w:rPr>
          <w:highlight w:val="none"/>
        </w:rPr>
      </w:pPr>
    </w:p>
    <w:p w14:paraId="4D2E9312">
      <w:pPr>
        <w:rPr>
          <w:highlight w:val="none"/>
        </w:rPr>
      </w:pPr>
    </w:p>
    <w:p w14:paraId="0ECCE90B">
      <w:pPr>
        <w:pStyle w:val="75"/>
        <w:ind w:left="840" w:hanging="420"/>
        <w:rPr>
          <w:highlight w:val="none"/>
        </w:rPr>
      </w:pPr>
    </w:p>
    <w:p w14:paraId="6614F3C1">
      <w:pPr>
        <w:rPr>
          <w:highlight w:val="none"/>
        </w:rPr>
      </w:pPr>
    </w:p>
    <w:p w14:paraId="4CD82C1F">
      <w:pPr>
        <w:pStyle w:val="75"/>
        <w:ind w:left="840" w:hanging="420"/>
        <w:rPr>
          <w:highlight w:val="none"/>
        </w:rPr>
      </w:pPr>
    </w:p>
    <w:p w14:paraId="1C218884">
      <w:pPr>
        <w:rPr>
          <w:highlight w:val="none"/>
        </w:rPr>
      </w:pPr>
    </w:p>
    <w:p w14:paraId="4D7EEEF8">
      <w:pPr>
        <w:pStyle w:val="75"/>
        <w:ind w:left="840" w:hanging="420"/>
        <w:rPr>
          <w:highlight w:val="none"/>
        </w:rPr>
      </w:pPr>
    </w:p>
    <w:p w14:paraId="19A270B8">
      <w:pPr>
        <w:rPr>
          <w:highlight w:val="none"/>
        </w:rPr>
      </w:pPr>
    </w:p>
    <w:p w14:paraId="07CB0768">
      <w:pPr>
        <w:pStyle w:val="75"/>
        <w:ind w:left="840" w:hanging="420"/>
        <w:rPr>
          <w:highlight w:val="none"/>
        </w:rPr>
      </w:pPr>
    </w:p>
    <w:p w14:paraId="12E7DBFA">
      <w:pPr>
        <w:rPr>
          <w:highlight w:val="none"/>
        </w:rPr>
      </w:pPr>
    </w:p>
    <w:p w14:paraId="63EECC53">
      <w:pPr>
        <w:pStyle w:val="75"/>
        <w:ind w:left="840" w:hanging="420"/>
        <w:rPr>
          <w:highlight w:val="none"/>
        </w:rPr>
      </w:pPr>
    </w:p>
    <w:p w14:paraId="5B21896E">
      <w:pPr>
        <w:rPr>
          <w:highlight w:val="none"/>
        </w:rPr>
      </w:pPr>
    </w:p>
    <w:p w14:paraId="30A235C7">
      <w:pPr>
        <w:pStyle w:val="75"/>
        <w:ind w:left="840" w:hanging="420"/>
        <w:rPr>
          <w:highlight w:val="none"/>
        </w:rPr>
      </w:pPr>
    </w:p>
    <w:p w14:paraId="59F5CD96">
      <w:pPr>
        <w:rPr>
          <w:highlight w:val="none"/>
        </w:rPr>
      </w:pPr>
    </w:p>
    <w:p w14:paraId="45DCD978">
      <w:pPr>
        <w:pStyle w:val="75"/>
        <w:ind w:left="840" w:hanging="420"/>
        <w:rPr>
          <w:highlight w:val="none"/>
        </w:rPr>
      </w:pPr>
    </w:p>
    <w:p w14:paraId="448FB29A">
      <w:pPr>
        <w:rPr>
          <w:highlight w:val="none"/>
        </w:rPr>
      </w:pPr>
    </w:p>
    <w:p w14:paraId="57C387E6">
      <w:pPr>
        <w:pStyle w:val="75"/>
        <w:ind w:left="840" w:hanging="420"/>
        <w:rPr>
          <w:highlight w:val="none"/>
        </w:rPr>
      </w:pPr>
    </w:p>
    <w:p w14:paraId="0341671D">
      <w:pPr>
        <w:rPr>
          <w:highlight w:val="none"/>
        </w:rPr>
      </w:pPr>
    </w:p>
    <w:p w14:paraId="7F1D6DDE">
      <w:pPr>
        <w:pStyle w:val="75"/>
        <w:ind w:left="840" w:hanging="420"/>
        <w:rPr>
          <w:highlight w:val="none"/>
        </w:rPr>
      </w:pPr>
    </w:p>
    <w:p w14:paraId="270CCF8B">
      <w:pPr>
        <w:rPr>
          <w:highlight w:val="none"/>
        </w:rPr>
      </w:pPr>
    </w:p>
    <w:p w14:paraId="3182D5A6">
      <w:pPr>
        <w:pStyle w:val="75"/>
        <w:ind w:left="840" w:hanging="420"/>
        <w:rPr>
          <w:highlight w:val="none"/>
        </w:rPr>
      </w:pPr>
    </w:p>
    <w:p w14:paraId="034B0618">
      <w:pPr>
        <w:rPr>
          <w:highlight w:val="none"/>
        </w:rPr>
      </w:pPr>
    </w:p>
    <w:p w14:paraId="70357074">
      <w:pPr>
        <w:pStyle w:val="75"/>
        <w:ind w:left="840" w:hanging="420"/>
        <w:rPr>
          <w:highlight w:val="none"/>
        </w:rPr>
      </w:pPr>
    </w:p>
    <w:p w14:paraId="4D27F2A6">
      <w:pPr>
        <w:rPr>
          <w:highlight w:val="none"/>
        </w:rPr>
      </w:pPr>
    </w:p>
    <w:p w14:paraId="1094B96D">
      <w:pPr>
        <w:pStyle w:val="75"/>
        <w:ind w:left="840" w:hanging="420"/>
        <w:rPr>
          <w:highlight w:val="none"/>
        </w:rPr>
      </w:pPr>
    </w:p>
    <w:p w14:paraId="349A4C63">
      <w:pPr>
        <w:rPr>
          <w:highlight w:val="none"/>
        </w:rPr>
      </w:pPr>
    </w:p>
    <w:p w14:paraId="1E7137E0">
      <w:pPr>
        <w:pStyle w:val="75"/>
        <w:ind w:left="840" w:hanging="420"/>
        <w:rPr>
          <w:highlight w:val="none"/>
        </w:rPr>
      </w:pPr>
    </w:p>
    <w:p w14:paraId="787951E8">
      <w:pPr>
        <w:pStyle w:val="75"/>
        <w:ind w:left="840" w:hanging="420"/>
        <w:rPr>
          <w:highlight w:val="none"/>
        </w:rPr>
      </w:pPr>
    </w:p>
    <w:p w14:paraId="614820B3">
      <w:pPr>
        <w:rPr>
          <w:highlight w:val="none"/>
        </w:rPr>
      </w:pPr>
    </w:p>
    <w:p w14:paraId="271B50C4">
      <w:pPr>
        <w:pStyle w:val="75"/>
        <w:ind w:left="840" w:hanging="420"/>
        <w:rPr>
          <w:highlight w:val="none"/>
        </w:rPr>
      </w:pPr>
    </w:p>
    <w:p w14:paraId="5DF62B98">
      <w:pPr>
        <w:tabs>
          <w:tab w:val="left" w:pos="4017"/>
        </w:tabs>
        <w:spacing w:line="600" w:lineRule="exact"/>
        <w:rPr>
          <w:rFonts w:hint="eastAsia" w:ascii="黑体" w:hAnsi="黑体" w:eastAsia="黑体" w:cs="仿宋"/>
          <w:b/>
          <w:sz w:val="44"/>
          <w:szCs w:val="44"/>
          <w:highlight w:val="none"/>
        </w:rPr>
      </w:pPr>
    </w:p>
    <w:p w14:paraId="47F34F7E">
      <w:pPr>
        <w:pStyle w:val="75"/>
        <w:ind w:left="840" w:hanging="420"/>
        <w:rPr>
          <w:highlight w:val="none"/>
        </w:rPr>
      </w:pPr>
    </w:p>
    <w:p w14:paraId="5C3D767B">
      <w:pPr>
        <w:spacing w:line="600" w:lineRule="exact"/>
        <w:jc w:val="center"/>
        <w:rPr>
          <w:rFonts w:hint="eastAsia" w:ascii="黑体" w:hAnsi="黑体" w:eastAsia="黑体" w:cs="仿宋"/>
          <w:b/>
          <w:sz w:val="44"/>
          <w:szCs w:val="44"/>
          <w:highlight w:val="none"/>
        </w:rPr>
      </w:pPr>
    </w:p>
    <w:p w14:paraId="3CF72121">
      <w:pPr>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第六章  图纸和资料</w:t>
      </w:r>
    </w:p>
    <w:p w14:paraId="6FBEBDA9">
      <w:pPr>
        <w:ind w:firstLine="480" w:firstLineChars="200"/>
        <w:jc w:val="center"/>
        <w:rPr>
          <w:sz w:val="24"/>
          <w:highlight w:val="none"/>
        </w:rPr>
      </w:pPr>
      <w:r>
        <w:rPr>
          <w:rFonts w:hint="eastAsia"/>
          <w:sz w:val="24"/>
          <w:highlight w:val="none"/>
        </w:rPr>
        <w:t>以采购人提供的为准</w:t>
      </w:r>
    </w:p>
    <w:p w14:paraId="037EF1F6">
      <w:pPr>
        <w:pStyle w:val="88"/>
        <w:ind w:firstLine="480"/>
        <w:rPr>
          <w:rFonts w:hint="eastAsia" w:ascii="仿宋" w:hAnsi="仿宋" w:eastAsia="仿宋" w:cs="仿宋"/>
          <w:sz w:val="24"/>
          <w:highlight w:val="none"/>
        </w:rPr>
      </w:pPr>
    </w:p>
    <w:p w14:paraId="38151DB2">
      <w:pPr>
        <w:autoSpaceDE w:val="0"/>
        <w:autoSpaceDN w:val="0"/>
        <w:adjustRightInd w:val="0"/>
        <w:rPr>
          <w:rFonts w:hint="eastAsia" w:ascii="仿宋" w:hAnsi="仿宋" w:eastAsia="仿宋" w:cs="仿宋"/>
          <w:sz w:val="24"/>
          <w:highlight w:val="none"/>
        </w:rPr>
      </w:pPr>
    </w:p>
    <w:p w14:paraId="1D20F967">
      <w:pPr>
        <w:spacing w:line="240" w:lineRule="auto"/>
        <w:jc w:val="center"/>
        <w:rPr>
          <w:rFonts w:hint="eastAsia" w:ascii="仿宋" w:hAnsi="仿宋" w:eastAsia="仿宋" w:cs="仿宋"/>
          <w:sz w:val="30"/>
          <w:szCs w:val="30"/>
          <w:highlight w:val="none"/>
        </w:rPr>
      </w:pPr>
    </w:p>
    <w:p w14:paraId="150C9FB0">
      <w:pPr>
        <w:rPr>
          <w:rFonts w:hint="eastAsia" w:ascii="仿宋" w:hAnsi="仿宋" w:eastAsia="仿宋" w:cs="仿宋"/>
          <w:sz w:val="30"/>
          <w:szCs w:val="30"/>
          <w:highlight w:val="none"/>
        </w:rPr>
      </w:pPr>
      <w:r>
        <w:rPr>
          <w:rFonts w:ascii="仿宋" w:hAnsi="仿宋" w:eastAsia="仿宋" w:cs="仿宋"/>
          <w:sz w:val="30"/>
          <w:szCs w:val="30"/>
          <w:highlight w:val="none"/>
        </w:rPr>
        <w:br w:type="page"/>
      </w:r>
    </w:p>
    <w:p w14:paraId="2056F06A">
      <w:pPr>
        <w:spacing w:line="240" w:lineRule="auto"/>
        <w:jc w:val="center"/>
        <w:rPr>
          <w:rFonts w:hint="eastAsia" w:ascii="仿宋" w:hAnsi="仿宋" w:eastAsia="仿宋" w:cs="仿宋"/>
          <w:sz w:val="30"/>
          <w:szCs w:val="30"/>
          <w:highlight w:val="none"/>
        </w:rPr>
      </w:pPr>
    </w:p>
    <w:p w14:paraId="4251E54E">
      <w:pPr>
        <w:spacing w:line="240" w:lineRule="auto"/>
        <w:jc w:val="center"/>
        <w:rPr>
          <w:rFonts w:hint="eastAsia" w:ascii="仿宋" w:hAnsi="仿宋" w:eastAsia="仿宋" w:cs="仿宋"/>
          <w:sz w:val="30"/>
          <w:szCs w:val="30"/>
          <w:highlight w:val="none"/>
        </w:rPr>
      </w:pPr>
    </w:p>
    <w:p w14:paraId="5AD6B029">
      <w:pPr>
        <w:spacing w:line="240" w:lineRule="auto"/>
        <w:jc w:val="center"/>
        <w:rPr>
          <w:rFonts w:hint="eastAsia" w:ascii="仿宋" w:hAnsi="仿宋" w:eastAsia="仿宋" w:cs="仿宋"/>
          <w:sz w:val="30"/>
          <w:szCs w:val="30"/>
          <w:highlight w:val="none"/>
        </w:rPr>
      </w:pPr>
    </w:p>
    <w:p w14:paraId="7930F207">
      <w:pPr>
        <w:spacing w:line="240" w:lineRule="auto"/>
        <w:jc w:val="center"/>
        <w:rPr>
          <w:rFonts w:hint="eastAsia" w:ascii="仿宋" w:hAnsi="仿宋" w:eastAsia="仿宋" w:cs="仿宋"/>
          <w:sz w:val="30"/>
          <w:szCs w:val="30"/>
          <w:highlight w:val="none"/>
        </w:rPr>
      </w:pPr>
    </w:p>
    <w:p w14:paraId="65C1EE47">
      <w:pPr>
        <w:spacing w:line="240" w:lineRule="auto"/>
        <w:jc w:val="center"/>
        <w:rPr>
          <w:rFonts w:hint="eastAsia" w:ascii="仿宋" w:hAnsi="仿宋" w:eastAsia="仿宋" w:cs="仿宋"/>
          <w:sz w:val="30"/>
          <w:szCs w:val="30"/>
          <w:highlight w:val="none"/>
        </w:rPr>
      </w:pPr>
    </w:p>
    <w:p w14:paraId="5BDEFDD2">
      <w:pPr>
        <w:spacing w:line="240" w:lineRule="auto"/>
        <w:jc w:val="center"/>
        <w:rPr>
          <w:rFonts w:hint="eastAsia" w:ascii="仿宋" w:hAnsi="仿宋" w:eastAsia="仿宋" w:cs="仿宋"/>
          <w:sz w:val="30"/>
          <w:szCs w:val="30"/>
          <w:highlight w:val="none"/>
        </w:rPr>
      </w:pPr>
    </w:p>
    <w:p w14:paraId="14BC4DF0">
      <w:pPr>
        <w:spacing w:line="240" w:lineRule="auto"/>
        <w:jc w:val="center"/>
        <w:rPr>
          <w:rFonts w:hint="eastAsia" w:ascii="仿宋" w:hAnsi="仿宋" w:eastAsia="仿宋" w:cs="仿宋"/>
          <w:sz w:val="30"/>
          <w:szCs w:val="30"/>
          <w:highlight w:val="none"/>
        </w:rPr>
      </w:pPr>
    </w:p>
    <w:p w14:paraId="1706B234">
      <w:pPr>
        <w:spacing w:line="240" w:lineRule="auto"/>
        <w:jc w:val="center"/>
        <w:rPr>
          <w:rFonts w:hint="eastAsia" w:ascii="黑体" w:hAnsi="黑体" w:eastAsia="黑体" w:cs="仿宋"/>
          <w:b/>
          <w:sz w:val="44"/>
          <w:szCs w:val="44"/>
          <w:highlight w:val="none"/>
        </w:rPr>
      </w:pPr>
    </w:p>
    <w:p w14:paraId="76EF2956">
      <w:pPr>
        <w:spacing w:line="240" w:lineRule="auto"/>
        <w:jc w:val="center"/>
        <w:rPr>
          <w:rFonts w:hint="eastAsia" w:ascii="黑体" w:hAnsi="黑体" w:eastAsia="黑体" w:cs="仿宋"/>
          <w:b/>
          <w:sz w:val="44"/>
          <w:szCs w:val="44"/>
          <w:highlight w:val="none"/>
        </w:rPr>
      </w:pPr>
    </w:p>
    <w:p w14:paraId="5011CE23">
      <w:pPr>
        <w:spacing w:line="240" w:lineRule="auto"/>
        <w:jc w:val="center"/>
        <w:rPr>
          <w:rFonts w:hint="eastAsia" w:ascii="黑体" w:hAnsi="黑体" w:eastAsia="黑体" w:cs="仿宋"/>
          <w:b/>
          <w:sz w:val="44"/>
          <w:szCs w:val="44"/>
          <w:highlight w:val="none"/>
        </w:rPr>
      </w:pPr>
    </w:p>
    <w:p w14:paraId="561E0555">
      <w:pPr>
        <w:spacing w:line="240" w:lineRule="auto"/>
        <w:jc w:val="center"/>
        <w:rPr>
          <w:rFonts w:hint="eastAsia" w:ascii="黑体" w:hAnsi="黑体" w:eastAsia="黑体" w:cs="仿宋"/>
          <w:b/>
          <w:sz w:val="44"/>
          <w:szCs w:val="44"/>
          <w:highlight w:val="none"/>
        </w:rPr>
      </w:pPr>
      <w:r>
        <w:rPr>
          <w:rFonts w:hint="eastAsia" w:ascii="黑体" w:hAnsi="黑体" w:eastAsia="黑体" w:cs="仿宋"/>
          <w:b/>
          <w:sz w:val="44"/>
          <w:szCs w:val="44"/>
          <w:highlight w:val="none"/>
        </w:rPr>
        <w:t>第七章  响应文件格式</w:t>
      </w:r>
    </w:p>
    <w:p w14:paraId="58BF67F1">
      <w:pPr>
        <w:spacing w:line="240" w:lineRule="auto"/>
        <w:rPr>
          <w:rFonts w:hint="eastAsia" w:ascii="仿宋" w:hAnsi="仿宋" w:eastAsia="仿宋" w:cs="仿宋"/>
          <w:sz w:val="30"/>
          <w:szCs w:val="30"/>
          <w:highlight w:val="none"/>
        </w:rPr>
      </w:pPr>
      <w:r>
        <w:rPr>
          <w:rFonts w:ascii="仿宋" w:hAnsi="仿宋" w:eastAsia="仿宋" w:cs="仿宋"/>
          <w:sz w:val="30"/>
          <w:szCs w:val="30"/>
          <w:highlight w:val="none"/>
        </w:rPr>
        <w:br w:type="page"/>
      </w:r>
    </w:p>
    <w:p w14:paraId="42036F21">
      <w:pPr>
        <w:adjustRightInd w:val="0"/>
        <w:snapToGrid w:val="0"/>
        <w:spacing w:line="600" w:lineRule="exact"/>
        <w:ind w:firstLine="600" w:firstLineChars="200"/>
        <w:jc w:val="center"/>
        <w:rPr>
          <w:rFonts w:hint="eastAsia" w:ascii="仿宋" w:hAnsi="仿宋" w:eastAsia="仿宋" w:cs="仿宋"/>
          <w:sz w:val="30"/>
          <w:szCs w:val="30"/>
          <w:highlight w:val="none"/>
        </w:rPr>
      </w:pPr>
    </w:p>
    <w:p w14:paraId="18CB1204">
      <w:pPr>
        <w:adjustRightInd w:val="0"/>
        <w:snapToGrid w:val="0"/>
        <w:spacing w:line="600" w:lineRule="exact"/>
        <w:ind w:firstLine="600" w:firstLineChars="200"/>
        <w:jc w:val="center"/>
        <w:rPr>
          <w:rFonts w:hint="eastAsia" w:ascii="仿宋" w:hAnsi="仿宋" w:eastAsia="仿宋" w:cs="仿宋"/>
          <w:sz w:val="30"/>
          <w:szCs w:val="30"/>
          <w:highlight w:val="none"/>
        </w:rPr>
      </w:pPr>
    </w:p>
    <w:p w14:paraId="417EF2CD">
      <w:pPr>
        <w:adjustRightInd w:val="0"/>
        <w:snapToGrid w:val="0"/>
        <w:spacing w:line="600" w:lineRule="exact"/>
        <w:ind w:firstLine="723" w:firstLineChars="200"/>
        <w:jc w:val="center"/>
        <w:rPr>
          <w:rFonts w:hint="eastAsia" w:ascii="宋体" w:hAnsi="宋体" w:cs="宋体"/>
          <w:sz w:val="48"/>
          <w:szCs w:val="30"/>
          <w:highlight w:val="none"/>
        </w:rPr>
      </w:pPr>
      <w:r>
        <w:rPr>
          <w:rFonts w:hint="eastAsia" w:ascii="宋体" w:hAnsi="宋体" w:cs="宋体"/>
          <w:b/>
          <w:bCs/>
          <w:sz w:val="36"/>
          <w:szCs w:val="36"/>
          <w:highlight w:val="none"/>
        </w:rPr>
        <w:t>G59新新高速公路新宁段房建工程竣工质量检测技术服务项目</w:t>
      </w:r>
    </w:p>
    <w:p w14:paraId="3E358A06">
      <w:pPr>
        <w:adjustRightInd w:val="0"/>
        <w:snapToGrid w:val="0"/>
        <w:spacing w:line="600" w:lineRule="exact"/>
        <w:ind w:firstLine="960" w:firstLineChars="200"/>
        <w:jc w:val="center"/>
        <w:rPr>
          <w:rFonts w:hint="eastAsia" w:ascii="宋体" w:hAnsi="宋体" w:cs="宋体"/>
          <w:sz w:val="48"/>
          <w:szCs w:val="30"/>
          <w:highlight w:val="none"/>
        </w:rPr>
      </w:pPr>
    </w:p>
    <w:p w14:paraId="26FCE312">
      <w:pPr>
        <w:adjustRightInd w:val="0"/>
        <w:snapToGrid w:val="0"/>
        <w:spacing w:line="600" w:lineRule="exact"/>
        <w:ind w:firstLine="960" w:firstLineChars="200"/>
        <w:jc w:val="center"/>
        <w:rPr>
          <w:rFonts w:hint="eastAsia" w:ascii="宋体" w:hAnsi="宋体" w:cs="宋体"/>
          <w:sz w:val="48"/>
          <w:szCs w:val="30"/>
          <w:highlight w:val="none"/>
        </w:rPr>
      </w:pPr>
    </w:p>
    <w:p w14:paraId="4E9FE9AD">
      <w:pPr>
        <w:adjustRightInd w:val="0"/>
        <w:snapToGrid w:val="0"/>
        <w:spacing w:line="600" w:lineRule="exact"/>
        <w:ind w:firstLine="960" w:firstLineChars="200"/>
        <w:jc w:val="center"/>
        <w:rPr>
          <w:rFonts w:hint="eastAsia" w:ascii="宋体" w:hAnsi="宋体" w:cs="宋体"/>
          <w:sz w:val="48"/>
          <w:szCs w:val="30"/>
          <w:highlight w:val="none"/>
        </w:rPr>
      </w:pPr>
    </w:p>
    <w:p w14:paraId="67D47E44">
      <w:pPr>
        <w:adjustRightInd w:val="0"/>
        <w:snapToGrid w:val="0"/>
        <w:spacing w:line="600" w:lineRule="exact"/>
        <w:ind w:firstLine="1124" w:firstLineChars="200"/>
        <w:jc w:val="center"/>
        <w:rPr>
          <w:rFonts w:hint="eastAsia" w:ascii="宋体" w:hAnsi="宋体" w:cs="宋体"/>
          <w:b/>
          <w:bCs/>
          <w:sz w:val="56"/>
          <w:szCs w:val="36"/>
          <w:highlight w:val="none"/>
        </w:rPr>
      </w:pPr>
      <w:r>
        <w:rPr>
          <w:rFonts w:hint="eastAsia" w:ascii="宋体" w:hAnsi="宋体" w:cs="宋体"/>
          <w:b/>
          <w:bCs/>
          <w:sz w:val="56"/>
          <w:szCs w:val="36"/>
          <w:highlight w:val="none"/>
        </w:rPr>
        <w:t>响应文件</w:t>
      </w:r>
    </w:p>
    <w:p w14:paraId="5DFCF089">
      <w:pPr>
        <w:adjustRightInd w:val="0"/>
        <w:snapToGrid w:val="0"/>
        <w:spacing w:line="600" w:lineRule="exact"/>
        <w:ind w:firstLine="960" w:firstLineChars="200"/>
        <w:jc w:val="center"/>
        <w:rPr>
          <w:rFonts w:hint="eastAsia" w:ascii="宋体" w:hAnsi="宋体" w:cs="宋体"/>
          <w:sz w:val="48"/>
          <w:szCs w:val="30"/>
          <w:highlight w:val="none"/>
        </w:rPr>
      </w:pPr>
    </w:p>
    <w:p w14:paraId="4BA49EF2">
      <w:pPr>
        <w:adjustRightInd w:val="0"/>
        <w:snapToGrid w:val="0"/>
        <w:spacing w:line="600" w:lineRule="exact"/>
        <w:ind w:firstLine="960" w:firstLineChars="200"/>
        <w:jc w:val="center"/>
        <w:rPr>
          <w:rFonts w:hint="eastAsia" w:ascii="宋体" w:hAnsi="宋体" w:cs="宋体"/>
          <w:sz w:val="48"/>
          <w:szCs w:val="30"/>
          <w:highlight w:val="none"/>
        </w:rPr>
      </w:pPr>
    </w:p>
    <w:p w14:paraId="05728854">
      <w:pPr>
        <w:adjustRightInd w:val="0"/>
        <w:snapToGrid w:val="0"/>
        <w:spacing w:line="600" w:lineRule="exact"/>
        <w:ind w:firstLine="960" w:firstLineChars="200"/>
        <w:jc w:val="center"/>
        <w:rPr>
          <w:rFonts w:hint="eastAsia" w:ascii="宋体" w:hAnsi="宋体" w:cs="宋体"/>
          <w:sz w:val="48"/>
          <w:szCs w:val="30"/>
          <w:highlight w:val="none"/>
        </w:rPr>
      </w:pPr>
    </w:p>
    <w:p w14:paraId="15E4ACE6">
      <w:pPr>
        <w:adjustRightInd w:val="0"/>
        <w:snapToGrid w:val="0"/>
        <w:spacing w:line="600" w:lineRule="exact"/>
        <w:ind w:firstLine="960" w:firstLineChars="200"/>
        <w:jc w:val="center"/>
        <w:rPr>
          <w:rFonts w:hint="eastAsia" w:ascii="宋体" w:hAnsi="宋体" w:cs="宋体"/>
          <w:sz w:val="48"/>
          <w:szCs w:val="30"/>
          <w:highlight w:val="none"/>
        </w:rPr>
      </w:pPr>
    </w:p>
    <w:p w14:paraId="00C9B7BE">
      <w:pPr>
        <w:adjustRightInd w:val="0"/>
        <w:snapToGrid w:val="0"/>
        <w:spacing w:line="600" w:lineRule="exact"/>
        <w:ind w:firstLine="960" w:firstLineChars="200"/>
        <w:jc w:val="center"/>
        <w:rPr>
          <w:rFonts w:hint="eastAsia" w:ascii="宋体" w:hAnsi="宋体" w:cs="宋体"/>
          <w:sz w:val="48"/>
          <w:szCs w:val="30"/>
          <w:highlight w:val="none"/>
        </w:rPr>
      </w:pPr>
    </w:p>
    <w:p w14:paraId="559AB2BD">
      <w:pPr>
        <w:adjustRightInd w:val="0"/>
        <w:snapToGrid w:val="0"/>
        <w:spacing w:line="600" w:lineRule="exact"/>
        <w:ind w:firstLine="960" w:firstLineChars="200"/>
        <w:jc w:val="center"/>
        <w:rPr>
          <w:rFonts w:hint="eastAsia" w:ascii="宋体" w:hAnsi="宋体" w:cs="宋体"/>
          <w:sz w:val="48"/>
          <w:szCs w:val="30"/>
          <w:highlight w:val="none"/>
        </w:rPr>
      </w:pPr>
    </w:p>
    <w:p w14:paraId="2AC7D7C7">
      <w:pPr>
        <w:adjustRightInd w:val="0"/>
        <w:snapToGrid w:val="0"/>
        <w:spacing w:line="600" w:lineRule="exact"/>
        <w:ind w:firstLine="490" w:firstLineChars="175"/>
        <w:jc w:val="center"/>
        <w:rPr>
          <w:rFonts w:hint="eastAsia" w:ascii="宋体" w:hAnsi="宋体" w:cs="宋体"/>
          <w:sz w:val="28"/>
          <w:szCs w:val="28"/>
          <w:highlight w:val="none"/>
        </w:rPr>
      </w:pPr>
      <w:r>
        <w:rPr>
          <w:rFonts w:hint="eastAsia" w:ascii="宋体" w:hAnsi="宋体" w:cs="宋体"/>
          <w:sz w:val="28"/>
          <w:szCs w:val="28"/>
          <w:highlight w:val="none"/>
        </w:rPr>
        <w:t>供应商：</w:t>
      </w:r>
    </w:p>
    <w:p w14:paraId="4FADA770">
      <w:pPr>
        <w:adjustRightInd w:val="0"/>
        <w:snapToGrid w:val="0"/>
        <w:spacing w:line="600" w:lineRule="exact"/>
        <w:ind w:firstLine="560" w:firstLineChars="200"/>
        <w:jc w:val="center"/>
        <w:rPr>
          <w:rFonts w:hint="eastAsia" w:ascii="宋体" w:hAnsi="宋体" w:cs="宋体"/>
          <w:sz w:val="28"/>
          <w:szCs w:val="28"/>
          <w:highlight w:val="none"/>
        </w:rPr>
      </w:pPr>
    </w:p>
    <w:p w14:paraId="53FD4BBA">
      <w:pPr>
        <w:adjustRightInd w:val="0"/>
        <w:snapToGrid w:val="0"/>
        <w:spacing w:line="600" w:lineRule="exact"/>
        <w:ind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年  月  日</w:t>
      </w:r>
    </w:p>
    <w:p w14:paraId="374F08D2">
      <w:pPr>
        <w:spacing w:line="6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6E12297E">
      <w:pPr>
        <w:adjustRightInd w:val="0"/>
        <w:snapToGrid w:val="0"/>
        <w:spacing w:line="600" w:lineRule="exact"/>
        <w:ind w:firstLine="643" w:firstLineChars="200"/>
        <w:jc w:val="center"/>
        <w:rPr>
          <w:rFonts w:hint="eastAsia" w:ascii="宋体" w:hAnsi="宋体" w:cs="宋体"/>
          <w:b/>
          <w:bCs/>
          <w:sz w:val="32"/>
          <w:szCs w:val="32"/>
          <w:highlight w:val="none"/>
        </w:rPr>
      </w:pPr>
      <w:r>
        <w:rPr>
          <w:rFonts w:hint="eastAsia" w:ascii="宋体" w:hAnsi="宋体" w:cs="宋体"/>
          <w:b/>
          <w:bCs/>
          <w:sz w:val="32"/>
          <w:szCs w:val="32"/>
          <w:highlight w:val="none"/>
        </w:rPr>
        <w:t>目  录</w:t>
      </w:r>
    </w:p>
    <w:p w14:paraId="49CEB25F">
      <w:pPr>
        <w:adjustRightInd w:val="0"/>
        <w:snapToGrid w:val="0"/>
        <w:spacing w:line="600" w:lineRule="exact"/>
        <w:ind w:firstLine="1059" w:firstLineChars="353"/>
        <w:rPr>
          <w:rFonts w:hint="eastAsia" w:ascii="仿宋" w:hAnsi="仿宋" w:eastAsia="仿宋" w:cs="仿宋"/>
          <w:sz w:val="30"/>
          <w:szCs w:val="30"/>
          <w:highlight w:val="none"/>
        </w:rPr>
      </w:pPr>
    </w:p>
    <w:p w14:paraId="199DBA0F">
      <w:pPr>
        <w:adjustRightInd w:val="0"/>
        <w:snapToGrid w:val="0"/>
        <w:spacing w:line="600" w:lineRule="exact"/>
        <w:ind w:firstLine="988" w:firstLineChars="353"/>
        <w:rPr>
          <w:rFonts w:hint="eastAsia" w:ascii="宋体" w:hAnsi="宋体" w:cs="宋体"/>
          <w:sz w:val="28"/>
          <w:szCs w:val="28"/>
          <w:highlight w:val="none"/>
        </w:rPr>
      </w:pPr>
      <w:r>
        <w:rPr>
          <w:rFonts w:hint="eastAsia" w:ascii="宋体" w:hAnsi="宋体" w:cs="宋体"/>
          <w:sz w:val="28"/>
          <w:szCs w:val="28"/>
          <w:highlight w:val="none"/>
        </w:rPr>
        <w:t>一、响应函</w:t>
      </w:r>
    </w:p>
    <w:p w14:paraId="52F7993B">
      <w:pPr>
        <w:adjustRightInd w:val="0"/>
        <w:snapToGrid w:val="0"/>
        <w:spacing w:line="600" w:lineRule="exact"/>
        <w:ind w:firstLine="988" w:firstLineChars="353"/>
        <w:rPr>
          <w:rFonts w:hint="eastAsia" w:ascii="宋体" w:hAnsi="宋体" w:cs="宋体"/>
          <w:sz w:val="28"/>
          <w:szCs w:val="28"/>
          <w:highlight w:val="none"/>
        </w:rPr>
      </w:pPr>
      <w:r>
        <w:rPr>
          <w:rFonts w:hint="eastAsia" w:ascii="宋体" w:hAnsi="宋体" w:cs="宋体"/>
          <w:sz w:val="28"/>
          <w:szCs w:val="28"/>
          <w:highlight w:val="none"/>
        </w:rPr>
        <w:t>二、授权委托书(适用于有委托代理人的情况)</w:t>
      </w:r>
    </w:p>
    <w:p w14:paraId="7FBE46B8">
      <w:pPr>
        <w:adjustRightInd w:val="0"/>
        <w:snapToGrid w:val="0"/>
        <w:spacing w:line="600" w:lineRule="exact"/>
        <w:ind w:firstLine="988" w:firstLineChars="353"/>
        <w:rPr>
          <w:rFonts w:hint="eastAsia" w:ascii="宋体" w:hAnsi="宋体" w:cs="宋体"/>
          <w:sz w:val="28"/>
          <w:szCs w:val="28"/>
          <w:highlight w:val="none"/>
        </w:rPr>
      </w:pPr>
      <w:r>
        <w:rPr>
          <w:rFonts w:hint="eastAsia" w:ascii="宋体" w:hAnsi="宋体" w:cs="宋体"/>
          <w:sz w:val="28"/>
          <w:szCs w:val="28"/>
          <w:highlight w:val="none"/>
        </w:rPr>
        <w:t>三、联合体协议书(适用于供应商组成联合体的情况)</w:t>
      </w:r>
    </w:p>
    <w:p w14:paraId="41ABFC53">
      <w:pPr>
        <w:adjustRightInd w:val="0"/>
        <w:snapToGrid w:val="0"/>
        <w:spacing w:line="600" w:lineRule="exact"/>
        <w:ind w:firstLine="988" w:firstLineChars="353"/>
        <w:rPr>
          <w:rFonts w:hint="eastAsia" w:ascii="宋体" w:hAnsi="宋体" w:cs="宋体"/>
          <w:sz w:val="28"/>
          <w:szCs w:val="28"/>
          <w:highlight w:val="none"/>
        </w:rPr>
      </w:pPr>
      <w:r>
        <w:rPr>
          <w:rFonts w:hint="eastAsia" w:ascii="宋体" w:hAnsi="宋体" w:cs="宋体"/>
          <w:sz w:val="28"/>
          <w:szCs w:val="28"/>
          <w:highlight w:val="none"/>
        </w:rPr>
        <w:t>四、响应保证金(适用于递交响应保证金的情况)</w:t>
      </w:r>
    </w:p>
    <w:p w14:paraId="7DFBE32D">
      <w:pPr>
        <w:adjustRightInd w:val="0"/>
        <w:snapToGrid w:val="0"/>
        <w:spacing w:line="600" w:lineRule="exact"/>
        <w:ind w:firstLine="988" w:firstLineChars="353"/>
        <w:rPr>
          <w:rFonts w:hint="eastAsia" w:ascii="宋体" w:hAnsi="宋体" w:cs="宋体"/>
          <w:sz w:val="28"/>
          <w:szCs w:val="28"/>
          <w:highlight w:val="none"/>
        </w:rPr>
      </w:pPr>
      <w:r>
        <w:rPr>
          <w:rFonts w:hint="eastAsia" w:ascii="宋体" w:hAnsi="宋体" w:cs="宋体"/>
          <w:sz w:val="28"/>
          <w:szCs w:val="28"/>
          <w:highlight w:val="none"/>
        </w:rPr>
        <w:t>五、商务和技术偏差表</w:t>
      </w:r>
    </w:p>
    <w:p w14:paraId="43472C2F">
      <w:pPr>
        <w:adjustRightInd w:val="0"/>
        <w:snapToGrid w:val="0"/>
        <w:spacing w:line="600" w:lineRule="exact"/>
        <w:ind w:firstLine="988" w:firstLineChars="353"/>
        <w:rPr>
          <w:rFonts w:hint="eastAsia" w:ascii="宋体" w:hAnsi="宋体" w:cs="宋体"/>
          <w:sz w:val="28"/>
          <w:szCs w:val="28"/>
          <w:highlight w:val="none"/>
        </w:rPr>
      </w:pPr>
      <w:r>
        <w:rPr>
          <w:rFonts w:hint="eastAsia" w:ascii="宋体" w:hAnsi="宋体" w:cs="宋体"/>
          <w:sz w:val="28"/>
          <w:szCs w:val="28"/>
          <w:highlight w:val="none"/>
        </w:rPr>
        <w:t>六、报价表</w:t>
      </w:r>
    </w:p>
    <w:p w14:paraId="1C76E436">
      <w:pPr>
        <w:adjustRightInd w:val="0"/>
        <w:snapToGrid w:val="0"/>
        <w:spacing w:line="600" w:lineRule="exact"/>
        <w:ind w:firstLine="988" w:firstLineChars="353"/>
        <w:rPr>
          <w:rFonts w:hint="eastAsia" w:ascii="宋体" w:hAnsi="宋体" w:cs="宋体"/>
          <w:sz w:val="28"/>
          <w:szCs w:val="28"/>
          <w:highlight w:val="none"/>
        </w:rPr>
      </w:pPr>
      <w:r>
        <w:rPr>
          <w:rFonts w:hint="eastAsia" w:ascii="宋体" w:hAnsi="宋体" w:cs="宋体"/>
          <w:sz w:val="28"/>
          <w:szCs w:val="28"/>
          <w:highlight w:val="none"/>
        </w:rPr>
        <w:t>七、资格审查资料</w:t>
      </w:r>
    </w:p>
    <w:p w14:paraId="181DBCFE">
      <w:pPr>
        <w:adjustRightInd w:val="0"/>
        <w:snapToGrid w:val="0"/>
        <w:spacing w:line="600" w:lineRule="exact"/>
        <w:ind w:firstLine="988" w:firstLineChars="353"/>
        <w:rPr>
          <w:rFonts w:hint="eastAsia" w:ascii="宋体" w:hAnsi="宋体" w:cs="宋体"/>
          <w:sz w:val="28"/>
          <w:szCs w:val="28"/>
          <w:highlight w:val="none"/>
        </w:rPr>
      </w:pPr>
      <w:r>
        <w:rPr>
          <w:rFonts w:hint="eastAsia" w:ascii="宋体" w:hAnsi="宋体" w:cs="宋体"/>
          <w:sz w:val="28"/>
          <w:szCs w:val="28"/>
          <w:highlight w:val="none"/>
        </w:rPr>
        <w:t>八、响应方案</w:t>
      </w:r>
    </w:p>
    <w:p w14:paraId="47E819CA">
      <w:pPr>
        <w:adjustRightInd w:val="0"/>
        <w:snapToGrid w:val="0"/>
        <w:spacing w:line="600" w:lineRule="exact"/>
        <w:ind w:firstLine="988" w:firstLineChars="353"/>
        <w:rPr>
          <w:rFonts w:hint="eastAsia" w:ascii="宋体" w:hAnsi="宋体" w:cs="宋体"/>
          <w:sz w:val="28"/>
          <w:szCs w:val="28"/>
          <w:highlight w:val="none"/>
        </w:rPr>
      </w:pPr>
      <w:r>
        <w:rPr>
          <w:rFonts w:hint="eastAsia" w:ascii="宋体" w:hAnsi="宋体" w:cs="宋体"/>
          <w:sz w:val="28"/>
          <w:szCs w:val="28"/>
          <w:highlight w:val="none"/>
        </w:rPr>
        <w:t>九、其他资料</w:t>
      </w:r>
    </w:p>
    <w:p w14:paraId="2E323918">
      <w:pPr>
        <w:spacing w:line="6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14:paraId="57C517F9">
      <w:pPr>
        <w:adjustRightInd w:val="0"/>
        <w:snapToGrid w:val="0"/>
        <w:spacing w:line="600" w:lineRule="exact"/>
        <w:ind w:firstLine="600" w:firstLineChars="200"/>
        <w:rPr>
          <w:rFonts w:hint="eastAsia" w:ascii="仿宋" w:hAnsi="仿宋" w:eastAsia="仿宋" w:cs="仿宋"/>
          <w:sz w:val="30"/>
          <w:szCs w:val="30"/>
          <w:highlight w:val="none"/>
        </w:rPr>
      </w:pPr>
    </w:p>
    <w:p w14:paraId="3F358585">
      <w:pPr>
        <w:numPr>
          <w:ilvl w:val="0"/>
          <w:numId w:val="16"/>
        </w:numPr>
        <w:adjustRightInd w:val="0"/>
        <w:snapToGrid w:val="0"/>
        <w:spacing w:line="600" w:lineRule="exact"/>
        <w:ind w:firstLine="600" w:firstLineChars="200"/>
        <w:jc w:val="center"/>
        <w:rPr>
          <w:rFonts w:hint="eastAsia" w:ascii="宋体" w:hAnsi="宋体" w:cs="宋体"/>
          <w:sz w:val="30"/>
          <w:szCs w:val="30"/>
          <w:highlight w:val="none"/>
        </w:rPr>
      </w:pPr>
      <w:r>
        <w:rPr>
          <w:rFonts w:hint="eastAsia" w:ascii="宋体" w:hAnsi="宋体" w:cs="宋体"/>
          <w:sz w:val="30"/>
          <w:szCs w:val="30"/>
          <w:highlight w:val="none"/>
        </w:rPr>
        <w:t>响应函</w:t>
      </w:r>
    </w:p>
    <w:p w14:paraId="035025E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u w:val="single"/>
        </w:rPr>
        <w:t xml:space="preserve"> (采购人名称)：</w:t>
      </w:r>
    </w:p>
    <w:p w14:paraId="34CA8F3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1.我方已仔细研究了</w:t>
      </w:r>
      <w:r>
        <w:rPr>
          <w:rFonts w:hint="eastAsia" w:ascii="宋体" w:hAnsi="宋体" w:cs="宋体"/>
          <w:sz w:val="24"/>
          <w:highlight w:val="none"/>
          <w:u w:val="single"/>
        </w:rPr>
        <w:t>G59新新高速公路新宁段房建工程竣工质量检测技术服务项目</w:t>
      </w:r>
      <w:r>
        <w:rPr>
          <w:rFonts w:hint="eastAsia" w:ascii="宋体" w:hAnsi="宋体" w:cs="宋体"/>
          <w:sz w:val="24"/>
          <w:highlight w:val="none"/>
        </w:rPr>
        <w:t>(项目名称)采购文件的全部内容，愿意以</w:t>
      </w:r>
      <w:r>
        <w:rPr>
          <w:rFonts w:hint="eastAsia" w:ascii="宋体" w:hAnsi="宋体" w:cs="宋体"/>
          <w:sz w:val="24"/>
          <w:highlight w:val="none"/>
          <w:u w:val="single"/>
        </w:rPr>
        <w:t xml:space="preserve">        </w:t>
      </w:r>
      <w:r>
        <w:rPr>
          <w:rFonts w:hint="eastAsia" w:ascii="宋体" w:hAnsi="宋体" w:cs="宋体"/>
          <w:sz w:val="24"/>
          <w:highlight w:val="none"/>
        </w:rPr>
        <w:t>万元（含税），增值税税率为：</w:t>
      </w:r>
      <w:r>
        <w:rPr>
          <w:rFonts w:hint="eastAsia" w:ascii="宋体" w:hAnsi="宋体" w:cs="宋体"/>
          <w:sz w:val="24"/>
          <w:highlight w:val="none"/>
          <w:u w:val="single"/>
        </w:rPr>
        <w:t xml:space="preserve">     </w:t>
      </w:r>
      <w:r>
        <w:rPr>
          <w:rFonts w:hint="eastAsia" w:ascii="宋体" w:hAnsi="宋体" w:cs="宋体"/>
          <w:sz w:val="24"/>
          <w:highlight w:val="none"/>
        </w:rPr>
        <w:t>%（其中：不含税价为:</w:t>
      </w:r>
      <w:r>
        <w:rPr>
          <w:rFonts w:hint="eastAsia" w:ascii="宋体" w:hAnsi="宋体" w:cs="宋体"/>
          <w:sz w:val="24"/>
          <w:highlight w:val="none"/>
          <w:u w:val="single"/>
        </w:rPr>
        <w:t xml:space="preserve">      </w:t>
      </w:r>
      <w:r>
        <w:rPr>
          <w:rFonts w:hint="eastAsia" w:ascii="宋体" w:hAnsi="宋体" w:cs="宋体"/>
          <w:sz w:val="24"/>
          <w:highlight w:val="none"/>
        </w:rPr>
        <w:t>（元/%）;增值税税率为:</w:t>
      </w:r>
      <w:r>
        <w:rPr>
          <w:rFonts w:hint="eastAsia" w:ascii="宋体" w:hAnsi="宋体" w:cs="宋体"/>
          <w:sz w:val="24"/>
          <w:highlight w:val="none"/>
          <w:u w:val="single"/>
        </w:rPr>
        <w:t xml:space="preserve">      </w:t>
      </w:r>
      <w:r>
        <w:rPr>
          <w:rFonts w:hint="eastAsia" w:ascii="宋体" w:hAnsi="宋体" w:cs="宋体"/>
          <w:sz w:val="24"/>
          <w:highlight w:val="none"/>
        </w:rPr>
        <w:t>%)提供本项目服务，并按合同约定履行义务。</w:t>
      </w:r>
    </w:p>
    <w:p w14:paraId="59E526B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2.我方的响应文件包括下列内容： </w:t>
      </w:r>
    </w:p>
    <w:p w14:paraId="470A52D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(1)响应函；</w:t>
      </w:r>
    </w:p>
    <w:p w14:paraId="72196D6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(2)授权委托书(如有)；</w:t>
      </w:r>
    </w:p>
    <w:p w14:paraId="5486099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(3)联合体协议书(如有)；</w:t>
      </w:r>
    </w:p>
    <w:p w14:paraId="3529C5B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(4)响应保证金(如有)；</w:t>
      </w:r>
    </w:p>
    <w:p w14:paraId="1E9390C5">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(5)商务和技术偏差表；</w:t>
      </w:r>
    </w:p>
    <w:p w14:paraId="1E25966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(6)报价表；</w:t>
      </w:r>
    </w:p>
    <w:p w14:paraId="2306E5A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(7)资格审查资料；</w:t>
      </w:r>
    </w:p>
    <w:p w14:paraId="5AA4E60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(8)响应方案；</w:t>
      </w:r>
    </w:p>
    <w:p w14:paraId="031A44E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响应文件的上述组成部分如存在内容不-致的，以响应函为准。</w:t>
      </w:r>
    </w:p>
    <w:p w14:paraId="21D25D5D">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3.我方承诺除商务和技术偏差表列出的偏差外，我方响应采购文件的全部要求。</w:t>
      </w:r>
    </w:p>
    <w:p w14:paraId="1E546D8A">
      <w:pPr>
        <w:numPr>
          <w:ilvl w:val="0"/>
          <w:numId w:val="17"/>
        </w:num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我方承诺在采购文件规定的响应文件有效期内不撤销响应文件。</w:t>
      </w:r>
    </w:p>
    <w:p w14:paraId="27FB0CD1">
      <w:pPr>
        <w:numPr>
          <w:ilvl w:val="0"/>
          <w:numId w:val="17"/>
        </w:num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如我方成交，我方承诺：</w:t>
      </w:r>
    </w:p>
    <w:p w14:paraId="652784EA">
      <w:pPr>
        <w:tabs>
          <w:tab w:val="left" w:pos="312"/>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(1)在收到成交通知书后，在成交通知书规定的期限内与你方签订合同；</w:t>
      </w:r>
    </w:p>
    <w:p w14:paraId="382300CA">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(2)在签订合同时不向你方提出附加条件；</w:t>
      </w:r>
    </w:p>
    <w:p w14:paraId="31E221E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(3)按照采购文件要求递交履约保证金；</w:t>
      </w:r>
    </w:p>
    <w:p w14:paraId="4B3C1AB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(4)在合同约定的期限内完成合同规定的全部义务。</w:t>
      </w:r>
    </w:p>
    <w:p w14:paraId="5BDA09B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6.我方在此声明，所递交的响应文件及有关资料内容完整、真实和准确，且不存在第一章“采购公告”中规定的供应商不得存在的情形。</w:t>
      </w:r>
    </w:p>
    <w:p w14:paraId="56B2A703">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7.(其他补充说明)。</w:t>
      </w:r>
    </w:p>
    <w:p w14:paraId="1EBE0485">
      <w:pPr>
        <w:adjustRightInd w:val="0"/>
        <w:snapToGrid w:val="0"/>
        <w:spacing w:line="360" w:lineRule="auto"/>
        <w:ind w:firstLine="480" w:firstLineChars="200"/>
        <w:rPr>
          <w:rFonts w:hint="eastAsia" w:ascii="宋体" w:hAnsi="宋体" w:cs="宋体"/>
          <w:sz w:val="24"/>
          <w:highlight w:val="none"/>
        </w:rPr>
      </w:pPr>
    </w:p>
    <w:p w14:paraId="7AC0216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供应商：________________________(盖单位章)</w:t>
      </w:r>
    </w:p>
    <w:p w14:paraId="37CE6A6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法定代表人(单位负责人)或其授权的代理人：(签字) </w:t>
      </w:r>
    </w:p>
    <w:p w14:paraId="04D3A56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地址：____________________________________________</w:t>
      </w:r>
    </w:p>
    <w:p w14:paraId="467CAFD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电子邮箱：_______________________________________</w:t>
      </w:r>
    </w:p>
    <w:p w14:paraId="3873968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电话：____________________________________________</w:t>
      </w:r>
    </w:p>
    <w:p w14:paraId="456208A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传真：____________________________________________</w:t>
      </w:r>
    </w:p>
    <w:p w14:paraId="5CF2486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邮政编码：_______________________________________</w:t>
      </w:r>
    </w:p>
    <w:p w14:paraId="55CF920B">
      <w:pPr>
        <w:spacing w:line="360" w:lineRule="auto"/>
        <w:ind w:firstLine="480" w:firstLineChars="200"/>
        <w:rPr>
          <w:rFonts w:hint="eastAsia" w:ascii="宋体" w:hAnsi="宋体" w:cs="宋体"/>
          <w:sz w:val="24"/>
          <w:highlight w:val="none"/>
        </w:rPr>
      </w:pPr>
    </w:p>
    <w:p w14:paraId="1722A3EA">
      <w:pPr>
        <w:spacing w:line="360" w:lineRule="auto"/>
        <w:ind w:firstLine="480" w:firstLineChars="200"/>
        <w:jc w:val="right"/>
        <w:rPr>
          <w:rFonts w:hint="eastAsia" w:ascii="宋体" w:hAnsi="宋体" w:cs="宋体"/>
          <w:sz w:val="24"/>
          <w:highlight w:val="none"/>
        </w:rPr>
      </w:pPr>
      <w:r>
        <w:rPr>
          <w:rFonts w:hint="eastAsia" w:ascii="宋体" w:hAnsi="宋体" w:cs="宋体"/>
          <w:sz w:val="24"/>
          <w:highlight w:val="none"/>
        </w:rPr>
        <w:t xml:space="preserve"> 年    月    日</w:t>
      </w:r>
    </w:p>
    <w:p w14:paraId="26F6FB69">
      <w:pPr>
        <w:spacing w:line="240" w:lineRule="auto"/>
        <w:rPr>
          <w:rFonts w:hint="eastAsia" w:ascii="宋体" w:hAnsi="宋体" w:cs="宋体"/>
          <w:sz w:val="30"/>
          <w:szCs w:val="30"/>
          <w:highlight w:val="none"/>
        </w:rPr>
      </w:pPr>
      <w:r>
        <w:rPr>
          <w:rFonts w:hint="eastAsia" w:ascii="宋体" w:hAnsi="宋体" w:cs="宋体"/>
          <w:sz w:val="30"/>
          <w:szCs w:val="30"/>
          <w:highlight w:val="none"/>
        </w:rPr>
        <w:br w:type="page"/>
      </w:r>
    </w:p>
    <w:p w14:paraId="6C17B5D8">
      <w:pPr>
        <w:spacing w:line="400" w:lineRule="exact"/>
        <w:jc w:val="center"/>
        <w:rPr>
          <w:rFonts w:hint="eastAsia" w:ascii="宋体" w:hAnsi="宋体" w:cs="宋体"/>
          <w:b/>
          <w:kern w:val="0"/>
          <w:sz w:val="28"/>
          <w:szCs w:val="28"/>
          <w:highlight w:val="none"/>
        </w:rPr>
      </w:pPr>
      <w:r>
        <w:rPr>
          <w:rFonts w:hint="eastAsia" w:ascii="宋体" w:hAnsi="宋体" w:cs="宋体"/>
          <w:b/>
          <w:kern w:val="0"/>
          <w:sz w:val="28"/>
          <w:szCs w:val="28"/>
          <w:highlight w:val="none"/>
        </w:rPr>
        <w:t>附：守法诚信承诺书</w:t>
      </w:r>
    </w:p>
    <w:p w14:paraId="64A82357">
      <w:pPr>
        <w:spacing w:line="360" w:lineRule="auto"/>
        <w:ind w:firstLine="420" w:firstLineChars="200"/>
        <w:rPr>
          <w:rFonts w:hint="eastAsia" w:ascii="宋体" w:hAnsi="宋体" w:cs="宋体"/>
          <w:szCs w:val="21"/>
          <w:highlight w:val="none"/>
        </w:rPr>
      </w:pPr>
    </w:p>
    <w:p w14:paraId="2160B4D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××公司：</w:t>
      </w:r>
    </w:p>
    <w:p w14:paraId="1605AB9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为维护社会的公平正义，我司郑重承诺，与贵公司不存在有可能影响采购公正的利害关系。</w:t>
      </w:r>
    </w:p>
    <w:p w14:paraId="729393E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1、我司已仔细阅读《××单位××文件》（编号××）（以下简称采购文件），包括采购文件的澄清或修改说明，完全支持并响应，不存在误解或不明。</w:t>
      </w:r>
    </w:p>
    <w:p w14:paraId="229D973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2、遵纪守法，不触底线，公平公正参与竞争。我司提供的《响应文件》及其资料真实合法有效。 </w:t>
      </w:r>
    </w:p>
    <w:p w14:paraId="12BE65A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3、响应期间没有因质量或服务问题被采购人或采购人上级机构通报且在整改期内。</w:t>
      </w:r>
    </w:p>
    <w:p w14:paraId="2D4EA79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4、响应单位法定代表人为同一个人或者存在控股关系，管理关系的不同单位，没有在本项目中同时报价。</w:t>
      </w:r>
    </w:p>
    <w:p w14:paraId="3D80F3B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5、无联合体另外报价。</w:t>
      </w:r>
    </w:p>
    <w:p w14:paraId="1713CBB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6、单位、法定代表人（单位负责人）、委托代理人（授权代表）无暂停或取消投标资格、骗取中标、行贿等不良记录以及其他违法犯罪记录；无围标串标、恶意投诉、买卖资质等违法违规行为。</w:t>
      </w:r>
    </w:p>
    <w:p w14:paraId="6D7A0EF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7、诚实守信，优质高效履行合同。一旦中选，我司将严格遵守采购文件的约定，不附加条件，及时商谈、签约、履约。</w:t>
      </w:r>
    </w:p>
    <w:p w14:paraId="7E9C95A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8、自我管理，知行合一，主动承担社会责任。坚持“五大发展理念”，始终为用户着想，维护同业形象，自觉接受监管，维护和谐稳定。</w:t>
      </w:r>
    </w:p>
    <w:p w14:paraId="58273BE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9、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14:paraId="74320B52">
      <w:pPr>
        <w:spacing w:line="360" w:lineRule="auto"/>
        <w:ind w:firstLine="480" w:firstLineChars="200"/>
        <w:rPr>
          <w:rFonts w:hint="eastAsia" w:ascii="宋体" w:hAnsi="宋体" w:cs="宋体"/>
          <w:sz w:val="24"/>
          <w:highlight w:val="none"/>
        </w:rPr>
      </w:pPr>
    </w:p>
    <w:p w14:paraId="3EE9330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专此承诺。</w:t>
      </w:r>
    </w:p>
    <w:p w14:paraId="1357CFFE">
      <w:pPr>
        <w:spacing w:line="360" w:lineRule="auto"/>
        <w:ind w:firstLine="480" w:firstLineChars="200"/>
        <w:rPr>
          <w:rFonts w:hint="eastAsia" w:ascii="宋体" w:hAnsi="宋体" w:cs="宋体"/>
          <w:sz w:val="24"/>
          <w:highlight w:val="none"/>
        </w:rPr>
      </w:pPr>
    </w:p>
    <w:p w14:paraId="2AD2F015">
      <w:pPr>
        <w:spacing w:line="360" w:lineRule="auto"/>
        <w:ind w:firstLine="480" w:firstLineChars="200"/>
        <w:rPr>
          <w:rFonts w:hint="eastAsia" w:ascii="宋体" w:hAnsi="宋体" w:cs="宋体"/>
          <w:sz w:val="24"/>
          <w:highlight w:val="none"/>
        </w:rPr>
      </w:pPr>
    </w:p>
    <w:p w14:paraId="795120EE">
      <w:pPr>
        <w:spacing w:line="360" w:lineRule="auto"/>
        <w:ind w:firstLine="2160" w:firstLineChars="900"/>
        <w:rPr>
          <w:rFonts w:hint="eastAsia" w:ascii="宋体" w:hAnsi="宋体" w:cs="宋体"/>
          <w:sz w:val="24"/>
          <w:highlight w:val="none"/>
        </w:rPr>
      </w:pPr>
      <w:r>
        <w:rPr>
          <w:rFonts w:hint="eastAsia" w:ascii="宋体" w:hAnsi="宋体" w:cs="宋体"/>
          <w:sz w:val="24"/>
          <w:highlight w:val="none"/>
        </w:rPr>
        <w:t>承诺单位（印刷体全称+单位公章）：</w:t>
      </w:r>
    </w:p>
    <w:p w14:paraId="3869395B">
      <w:pPr>
        <w:spacing w:line="360" w:lineRule="auto"/>
        <w:ind w:firstLine="2160" w:firstLineChars="900"/>
        <w:rPr>
          <w:rFonts w:hint="eastAsia" w:ascii="宋体" w:hAnsi="宋体" w:cs="宋体"/>
          <w:sz w:val="24"/>
          <w:highlight w:val="none"/>
        </w:rPr>
      </w:pPr>
      <w:r>
        <w:rPr>
          <w:rFonts w:hint="eastAsia" w:ascii="宋体" w:hAnsi="宋体" w:cs="宋体"/>
          <w:sz w:val="24"/>
          <w:highlight w:val="none"/>
        </w:rPr>
        <w:t>承诺单位法定代表人或其委托代理人（印刷体+签字）：</w:t>
      </w:r>
    </w:p>
    <w:p w14:paraId="37CA2B4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年  月   日</w:t>
      </w:r>
    </w:p>
    <w:p w14:paraId="61EC219B">
      <w:pPr>
        <w:spacing w:line="600" w:lineRule="exact"/>
        <w:jc w:val="right"/>
        <w:rPr>
          <w:rFonts w:hint="eastAsia" w:ascii="宋体" w:hAnsi="宋体" w:cs="宋体"/>
          <w:sz w:val="30"/>
          <w:szCs w:val="30"/>
          <w:highlight w:val="none"/>
        </w:rPr>
      </w:pPr>
      <w:r>
        <w:rPr>
          <w:rFonts w:hint="eastAsia" w:ascii="宋体" w:hAnsi="宋体" w:cs="宋体"/>
          <w:sz w:val="30"/>
          <w:szCs w:val="30"/>
          <w:highlight w:val="none"/>
        </w:rPr>
        <w:br w:type="page"/>
      </w:r>
    </w:p>
    <w:p w14:paraId="3AD22215">
      <w:pPr>
        <w:numPr>
          <w:ilvl w:val="0"/>
          <w:numId w:val="16"/>
        </w:numPr>
        <w:adjustRightInd w:val="0"/>
        <w:snapToGrid w:val="0"/>
        <w:spacing w:line="600" w:lineRule="exact"/>
        <w:ind w:firstLine="600" w:firstLineChars="200"/>
        <w:jc w:val="center"/>
        <w:rPr>
          <w:rFonts w:hint="eastAsia" w:ascii="宋体" w:hAnsi="宋体" w:cs="宋体"/>
          <w:sz w:val="30"/>
          <w:szCs w:val="30"/>
          <w:highlight w:val="none"/>
        </w:rPr>
      </w:pPr>
      <w:r>
        <w:rPr>
          <w:rFonts w:hint="eastAsia" w:ascii="宋体" w:hAnsi="宋体" w:cs="宋体"/>
          <w:sz w:val="30"/>
          <w:szCs w:val="30"/>
          <w:highlight w:val="none"/>
        </w:rPr>
        <w:t>授权委托书</w:t>
      </w:r>
    </w:p>
    <w:p w14:paraId="2A725340">
      <w:pPr>
        <w:adjustRightInd w:val="0"/>
        <w:snapToGrid w:val="0"/>
        <w:spacing w:line="600" w:lineRule="exact"/>
        <w:ind w:left="420" w:leftChars="200"/>
        <w:jc w:val="center"/>
        <w:rPr>
          <w:rFonts w:hint="eastAsia" w:ascii="宋体" w:hAnsi="宋体" w:cs="宋体"/>
          <w:sz w:val="24"/>
          <w:highlight w:val="none"/>
        </w:rPr>
      </w:pPr>
      <w:r>
        <w:rPr>
          <w:rFonts w:hint="eastAsia" w:ascii="宋体" w:hAnsi="宋体" w:cs="宋体"/>
          <w:sz w:val="24"/>
          <w:highlight w:val="none"/>
        </w:rPr>
        <w:t>(适用于有委托代理人的情况)</w:t>
      </w:r>
    </w:p>
    <w:p w14:paraId="7EF08CFF">
      <w:pPr>
        <w:adjustRightInd w:val="0"/>
        <w:snapToGrid w:val="0"/>
        <w:spacing w:line="360" w:lineRule="auto"/>
        <w:ind w:left="420" w:leftChars="200" w:firstLine="480" w:firstLineChars="200"/>
        <w:jc w:val="both"/>
        <w:rPr>
          <w:rFonts w:hint="eastAsia" w:ascii="宋体" w:hAnsi="宋体" w:cs="宋体"/>
          <w:sz w:val="24"/>
          <w:highlight w:val="none"/>
        </w:rPr>
      </w:pPr>
      <w:r>
        <w:rPr>
          <w:rFonts w:hint="eastAsia" w:ascii="宋体" w:hAnsi="宋体" w:cs="宋体"/>
          <w:sz w:val="24"/>
          <w:highlight w:val="none"/>
        </w:rPr>
        <w:t>本人（姓名）系（供应商名称）的法定代表人(单位负责人)，现委托___ (姓名) 为我方代理人。代理人根据授权，以我方名义签署、澄清确认、递交、撤回、修改采购项目响应文件，签订合同和处理有关事宜，其法律后果由我方承担。</w:t>
      </w:r>
    </w:p>
    <w:p w14:paraId="6D5E0F2A">
      <w:pPr>
        <w:adjustRightInd w:val="0"/>
        <w:snapToGrid w:val="0"/>
        <w:spacing w:line="360" w:lineRule="auto"/>
        <w:ind w:left="420" w:leftChars="200" w:firstLine="480" w:firstLineChars="200"/>
        <w:jc w:val="both"/>
        <w:rPr>
          <w:rFonts w:hint="eastAsia" w:ascii="宋体" w:hAnsi="宋体" w:cs="宋体"/>
          <w:sz w:val="24"/>
          <w:highlight w:val="none"/>
        </w:rPr>
      </w:pPr>
      <w:r>
        <w:rPr>
          <w:rFonts w:hint="eastAsia" w:ascii="宋体" w:hAnsi="宋体" w:cs="宋体"/>
          <w:sz w:val="24"/>
          <w:highlight w:val="none"/>
        </w:rPr>
        <w:t>委托期限：自本委托书签署之日起至</w:t>
      </w:r>
      <w:r>
        <w:rPr>
          <w:rFonts w:hint="eastAsia" w:ascii="宋体" w:hAnsi="宋体" w:cs="宋体"/>
          <w:sz w:val="24"/>
          <w:highlight w:val="none"/>
          <w:u w:val="single"/>
        </w:rPr>
        <w:t xml:space="preserve">         </w:t>
      </w:r>
      <w:r>
        <w:rPr>
          <w:rFonts w:hint="eastAsia" w:ascii="宋体" w:hAnsi="宋体" w:cs="宋体"/>
          <w:sz w:val="24"/>
          <w:highlight w:val="none"/>
        </w:rPr>
        <w:t>采购项目签订采购合同之日止。</w:t>
      </w:r>
    </w:p>
    <w:p w14:paraId="4C78BA44">
      <w:pPr>
        <w:adjustRightInd w:val="0"/>
        <w:snapToGrid w:val="0"/>
        <w:spacing w:line="360" w:lineRule="auto"/>
        <w:ind w:left="420" w:leftChars="200" w:firstLine="480" w:firstLineChars="200"/>
        <w:jc w:val="both"/>
        <w:rPr>
          <w:rFonts w:hint="eastAsia" w:ascii="宋体" w:hAnsi="宋体" w:cs="宋体"/>
          <w:sz w:val="24"/>
          <w:highlight w:val="none"/>
        </w:rPr>
      </w:pPr>
      <w:r>
        <w:rPr>
          <w:rFonts w:hint="eastAsia" w:ascii="宋体" w:hAnsi="宋体" w:cs="宋体"/>
          <w:sz w:val="24"/>
          <w:highlight w:val="none"/>
        </w:rPr>
        <w:t>代理人无转委托权。</w:t>
      </w:r>
    </w:p>
    <w:p w14:paraId="4E8E8DDB">
      <w:pPr>
        <w:adjustRightInd w:val="0"/>
        <w:snapToGrid w:val="0"/>
        <w:spacing w:line="360" w:lineRule="auto"/>
        <w:ind w:left="420" w:leftChars="200" w:firstLine="480" w:firstLineChars="200"/>
        <w:jc w:val="both"/>
        <w:rPr>
          <w:rFonts w:hint="eastAsia" w:ascii="宋体" w:hAnsi="宋体" w:cs="宋体"/>
          <w:sz w:val="24"/>
          <w:highlight w:val="none"/>
        </w:rPr>
      </w:pPr>
      <w:r>
        <w:rPr>
          <w:rFonts w:hint="eastAsia" w:ascii="宋体" w:hAnsi="宋体" w:cs="宋体"/>
          <w:sz w:val="24"/>
          <w:highlight w:val="none"/>
        </w:rPr>
        <w:t>附：法定代表人(单位负责人)身份证复印件及委托代理人身份证复印件。</w:t>
      </w:r>
    </w:p>
    <w:p w14:paraId="4DE4EB84">
      <w:pPr>
        <w:adjustRightInd w:val="0"/>
        <w:snapToGrid w:val="0"/>
        <w:spacing w:line="360" w:lineRule="auto"/>
        <w:ind w:left="420" w:leftChars="200" w:firstLine="480" w:firstLineChars="200"/>
        <w:jc w:val="both"/>
        <w:rPr>
          <w:rFonts w:hint="eastAsia" w:ascii="宋体" w:hAnsi="宋体" w:cs="宋体"/>
          <w:sz w:val="24"/>
          <w:highlight w:val="none"/>
        </w:rPr>
      </w:pPr>
    </w:p>
    <w:p w14:paraId="622C0270">
      <w:pPr>
        <w:adjustRightInd w:val="0"/>
        <w:snapToGrid w:val="0"/>
        <w:spacing w:line="360" w:lineRule="auto"/>
        <w:ind w:left="420" w:leftChars="200" w:firstLine="480" w:firstLineChars="200"/>
        <w:jc w:val="both"/>
        <w:rPr>
          <w:rFonts w:hint="eastAsia" w:ascii="宋体" w:hAnsi="宋体" w:cs="宋体"/>
          <w:sz w:val="24"/>
          <w:highlight w:val="none"/>
        </w:rPr>
      </w:pPr>
      <w:r>
        <w:rPr>
          <w:rFonts w:hint="eastAsia" w:ascii="宋体" w:hAnsi="宋体" w:cs="宋体"/>
          <w:sz w:val="24"/>
          <w:highlight w:val="none"/>
        </w:rPr>
        <w:t>供应商：(盖单位章)</w:t>
      </w:r>
    </w:p>
    <w:p w14:paraId="4D667A93">
      <w:pPr>
        <w:adjustRightInd w:val="0"/>
        <w:snapToGrid w:val="0"/>
        <w:spacing w:line="360" w:lineRule="auto"/>
        <w:ind w:left="420" w:leftChars="200" w:firstLine="480" w:firstLineChars="200"/>
        <w:jc w:val="both"/>
        <w:rPr>
          <w:rFonts w:hint="eastAsia" w:ascii="宋体" w:hAnsi="宋体" w:cs="宋体"/>
          <w:sz w:val="24"/>
          <w:highlight w:val="none"/>
        </w:rPr>
      </w:pPr>
      <w:r>
        <w:rPr>
          <w:rFonts w:hint="eastAsia" w:ascii="宋体" w:hAnsi="宋体" w:cs="宋体"/>
          <w:sz w:val="24"/>
          <w:highlight w:val="none"/>
        </w:rPr>
        <w:t>法定代表人(单位负责人)： (签字)</w:t>
      </w:r>
    </w:p>
    <w:p w14:paraId="6F7924DA">
      <w:pPr>
        <w:adjustRightInd w:val="0"/>
        <w:snapToGrid w:val="0"/>
        <w:spacing w:line="360" w:lineRule="auto"/>
        <w:ind w:left="420" w:leftChars="200" w:firstLine="480" w:firstLineChars="200"/>
        <w:jc w:val="both"/>
        <w:rPr>
          <w:rFonts w:hint="eastAsia" w:ascii="宋体" w:hAnsi="宋体" w:cs="宋体"/>
          <w:sz w:val="24"/>
          <w:highlight w:val="none"/>
        </w:rPr>
      </w:pPr>
      <w:r>
        <w:rPr>
          <w:rFonts w:hint="eastAsia" w:ascii="宋体" w:hAnsi="宋体" w:cs="宋体"/>
          <w:sz w:val="24"/>
          <w:highlight w:val="none"/>
        </w:rPr>
        <w:t>身份证号码： </w:t>
      </w:r>
    </w:p>
    <w:p w14:paraId="1587BC07">
      <w:pPr>
        <w:adjustRightInd w:val="0"/>
        <w:snapToGrid w:val="0"/>
        <w:spacing w:line="360" w:lineRule="auto"/>
        <w:ind w:left="420" w:leftChars="200" w:firstLine="480" w:firstLineChars="200"/>
        <w:jc w:val="both"/>
        <w:rPr>
          <w:rFonts w:hint="eastAsia" w:ascii="宋体" w:hAnsi="宋体" w:cs="宋体"/>
          <w:sz w:val="24"/>
          <w:highlight w:val="none"/>
        </w:rPr>
      </w:pPr>
      <w:r>
        <w:rPr>
          <w:rFonts w:hint="eastAsia" w:ascii="宋体" w:hAnsi="宋体" w:cs="宋体"/>
          <w:sz w:val="24"/>
          <w:highlight w:val="none"/>
        </w:rPr>
        <w:t>委托代理人：(签字) </w:t>
      </w:r>
    </w:p>
    <w:p w14:paraId="134523B3">
      <w:pPr>
        <w:adjustRightInd w:val="0"/>
        <w:snapToGrid w:val="0"/>
        <w:spacing w:line="360" w:lineRule="auto"/>
        <w:ind w:left="420" w:leftChars="200" w:firstLine="480" w:firstLineChars="200"/>
        <w:jc w:val="both"/>
        <w:rPr>
          <w:rFonts w:hint="eastAsia" w:ascii="宋体" w:hAnsi="宋体" w:cs="宋体"/>
          <w:sz w:val="24"/>
          <w:highlight w:val="none"/>
        </w:rPr>
      </w:pPr>
      <w:r>
        <w:rPr>
          <w:rFonts w:hint="eastAsia" w:ascii="宋体" w:hAnsi="宋体" w:cs="宋体"/>
          <w:sz w:val="24"/>
          <w:highlight w:val="none"/>
        </w:rPr>
        <w:t>身份证号码：</w:t>
      </w:r>
    </w:p>
    <w:p w14:paraId="5E77449F">
      <w:pPr>
        <w:adjustRightInd w:val="0"/>
        <w:snapToGrid w:val="0"/>
        <w:spacing w:line="360" w:lineRule="auto"/>
        <w:ind w:left="420" w:leftChars="200" w:firstLine="480" w:firstLineChars="200"/>
        <w:jc w:val="both"/>
        <w:rPr>
          <w:rFonts w:hint="eastAsia" w:ascii="宋体" w:hAnsi="宋体" w:cs="宋体"/>
          <w:sz w:val="24"/>
          <w:highlight w:val="none"/>
        </w:rPr>
      </w:pPr>
      <w:r>
        <w:rPr>
          <w:rFonts w:hint="eastAsia" w:ascii="宋体" w:hAnsi="宋体" w:cs="宋体"/>
          <w:sz w:val="24"/>
          <w:highlight w:val="none"/>
        </w:rPr>
        <w:t>年  月  日</w:t>
      </w:r>
    </w:p>
    <w:p w14:paraId="20906340">
      <w:pPr>
        <w:rPr>
          <w:rFonts w:hint="eastAsia" w:ascii="宋体" w:hAnsi="宋体" w:cs="宋体"/>
          <w:sz w:val="30"/>
          <w:szCs w:val="30"/>
          <w:highlight w:val="none"/>
        </w:rPr>
      </w:pPr>
      <w:r>
        <w:rPr>
          <w:rFonts w:hint="eastAsia" w:ascii="宋体" w:hAnsi="宋体" w:cs="宋体"/>
          <w:sz w:val="30"/>
          <w:szCs w:val="30"/>
          <w:highlight w:val="none"/>
        </w:rPr>
        <w:br w:type="page"/>
      </w:r>
    </w:p>
    <w:p w14:paraId="5E3C5FC5">
      <w:pPr>
        <w:numPr>
          <w:ilvl w:val="0"/>
          <w:numId w:val="16"/>
        </w:numPr>
        <w:adjustRightInd w:val="0"/>
        <w:snapToGrid w:val="0"/>
        <w:spacing w:line="600" w:lineRule="exact"/>
        <w:ind w:firstLine="600" w:firstLineChars="200"/>
        <w:jc w:val="center"/>
        <w:rPr>
          <w:rFonts w:hint="eastAsia" w:ascii="宋体" w:hAnsi="宋体" w:cs="宋体"/>
          <w:sz w:val="30"/>
          <w:szCs w:val="30"/>
          <w:highlight w:val="none"/>
        </w:rPr>
      </w:pPr>
      <w:r>
        <w:rPr>
          <w:rFonts w:hint="eastAsia" w:ascii="宋体" w:hAnsi="宋体" w:cs="宋体"/>
          <w:sz w:val="30"/>
          <w:szCs w:val="30"/>
          <w:highlight w:val="none"/>
        </w:rPr>
        <w:t>联合体协议书</w:t>
      </w:r>
    </w:p>
    <w:p w14:paraId="4D32FA62">
      <w:pPr>
        <w:adjustRightInd w:val="0"/>
        <w:snapToGrid w:val="0"/>
        <w:spacing w:line="600" w:lineRule="exact"/>
        <w:jc w:val="center"/>
        <w:rPr>
          <w:rFonts w:hint="eastAsia" w:ascii="宋体" w:hAnsi="宋体" w:cs="宋体"/>
          <w:sz w:val="30"/>
          <w:szCs w:val="30"/>
          <w:highlight w:val="none"/>
        </w:rPr>
      </w:pPr>
      <w:r>
        <w:rPr>
          <w:rFonts w:hint="eastAsia" w:ascii="宋体" w:hAnsi="宋体" w:cs="宋体"/>
          <w:sz w:val="30"/>
          <w:szCs w:val="30"/>
          <w:highlight w:val="none"/>
        </w:rPr>
        <w:t>(本项目不适用)</w:t>
      </w:r>
    </w:p>
    <w:p w14:paraId="37BC5812">
      <w:pPr>
        <w:adjustRightInd w:val="0"/>
        <w:snapToGrid w:val="0"/>
        <w:spacing w:line="600" w:lineRule="exact"/>
        <w:rPr>
          <w:rFonts w:hint="eastAsia" w:ascii="宋体" w:hAnsi="宋体" w:cs="宋体"/>
          <w:sz w:val="30"/>
          <w:szCs w:val="30"/>
          <w:highlight w:val="none"/>
        </w:rPr>
      </w:pPr>
      <w:r>
        <w:rPr>
          <w:rFonts w:hint="eastAsia" w:ascii="宋体" w:hAnsi="宋体" w:cs="宋体"/>
          <w:sz w:val="30"/>
          <w:szCs w:val="30"/>
          <w:highlight w:val="none"/>
        </w:rPr>
        <w:t xml:space="preserve"> </w:t>
      </w:r>
      <w:r>
        <w:rPr>
          <w:rFonts w:hint="eastAsia" w:ascii="宋体" w:hAnsi="宋体" w:cs="宋体"/>
          <w:sz w:val="30"/>
          <w:szCs w:val="30"/>
          <w:highlight w:val="none"/>
        </w:rPr>
        <w:br w:type="page"/>
      </w:r>
    </w:p>
    <w:p w14:paraId="4F8B758B">
      <w:pPr>
        <w:adjustRightInd w:val="0"/>
        <w:snapToGrid w:val="0"/>
        <w:spacing w:line="600" w:lineRule="exact"/>
        <w:jc w:val="center"/>
        <w:rPr>
          <w:rFonts w:hint="eastAsia" w:ascii="宋体" w:hAnsi="宋体" w:cs="宋体"/>
          <w:sz w:val="30"/>
          <w:szCs w:val="30"/>
          <w:highlight w:val="none"/>
        </w:rPr>
      </w:pPr>
      <w:r>
        <w:rPr>
          <w:rFonts w:hint="eastAsia" w:ascii="宋体" w:hAnsi="宋体" w:cs="宋体"/>
          <w:sz w:val="30"/>
          <w:szCs w:val="30"/>
          <w:highlight w:val="none"/>
        </w:rPr>
        <w:t>四、响应保证金</w:t>
      </w:r>
    </w:p>
    <w:p w14:paraId="34292885">
      <w:pPr>
        <w:adjustRightInd w:val="0"/>
        <w:snapToGrid w:val="0"/>
        <w:spacing w:line="600" w:lineRule="exact"/>
        <w:jc w:val="center"/>
        <w:rPr>
          <w:rFonts w:hint="eastAsia" w:ascii="宋体" w:hAnsi="宋体" w:cs="宋体"/>
          <w:sz w:val="24"/>
          <w:highlight w:val="none"/>
        </w:rPr>
      </w:pPr>
      <w:r>
        <w:rPr>
          <w:rFonts w:hint="eastAsia" w:ascii="宋体" w:hAnsi="宋体" w:cs="宋体"/>
          <w:sz w:val="24"/>
          <w:highlight w:val="none"/>
        </w:rPr>
        <w:t>(适用于递交响应保证金的情况)</w:t>
      </w:r>
    </w:p>
    <w:p w14:paraId="2A0433AF">
      <w:pPr>
        <w:numPr>
          <w:ilvl w:val="0"/>
          <w:numId w:val="18"/>
        </w:numPr>
        <w:adjustRightInd w:val="0"/>
        <w:snapToGrid w:val="0"/>
        <w:spacing w:line="360" w:lineRule="auto"/>
        <w:ind w:firstLine="420" w:firstLineChars="175"/>
        <w:jc w:val="both"/>
        <w:rPr>
          <w:rFonts w:hint="eastAsia" w:ascii="宋体" w:hAnsi="宋体" w:cs="宋体"/>
          <w:sz w:val="24"/>
          <w:highlight w:val="none"/>
        </w:rPr>
      </w:pPr>
      <w:r>
        <w:rPr>
          <w:rFonts w:hint="eastAsia" w:ascii="宋体" w:hAnsi="宋体" w:cs="宋体"/>
          <w:sz w:val="24"/>
          <w:highlight w:val="none"/>
        </w:rPr>
        <w:t>采用转账方式的，供应商应在此提供转账凭证复印件。</w:t>
      </w:r>
    </w:p>
    <w:p w14:paraId="7E3F9158">
      <w:pPr>
        <w:numPr>
          <w:ilvl w:val="0"/>
          <w:numId w:val="18"/>
        </w:numPr>
        <w:adjustRightInd w:val="0"/>
        <w:snapToGrid w:val="0"/>
        <w:spacing w:line="360" w:lineRule="auto"/>
        <w:ind w:firstLine="420" w:firstLineChars="175"/>
        <w:jc w:val="both"/>
        <w:rPr>
          <w:rFonts w:hint="eastAsia" w:ascii="宋体" w:hAnsi="宋体" w:cs="宋体"/>
          <w:sz w:val="24"/>
          <w:highlight w:val="none"/>
        </w:rPr>
      </w:pPr>
      <w:r>
        <w:rPr>
          <w:rFonts w:hint="eastAsia" w:ascii="宋体" w:hAnsi="宋体" w:cs="宋体"/>
          <w:sz w:val="24"/>
          <w:highlight w:val="none"/>
        </w:rPr>
        <w:t>采用支票、汇票等方式的，供应商应在此提供支票、汇票等的复印件，原件应单独递交。</w:t>
      </w:r>
    </w:p>
    <w:p w14:paraId="67B7D5D3">
      <w:pPr>
        <w:numPr>
          <w:ilvl w:val="0"/>
          <w:numId w:val="18"/>
        </w:numPr>
        <w:adjustRightInd w:val="0"/>
        <w:snapToGrid w:val="0"/>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采用银行或担保机构担保函方式的，格式如下：</w:t>
      </w:r>
    </w:p>
    <w:p w14:paraId="1292FF68">
      <w:pPr>
        <w:numPr>
          <w:ilvl w:val="0"/>
          <w:numId w:val="18"/>
        </w:numPr>
        <w:adjustRightInd w:val="0"/>
        <w:snapToGrid w:val="0"/>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(采购人名称)：</w:t>
      </w:r>
    </w:p>
    <w:p w14:paraId="2C5D0702">
      <w:pPr>
        <w:pStyle w:val="75"/>
        <w:ind w:left="840" w:hanging="420"/>
        <w:rPr>
          <w:highlight w:val="none"/>
        </w:rPr>
      </w:pPr>
    </w:p>
    <w:p w14:paraId="07E2A37C">
      <w:pPr>
        <w:numPr>
          <w:ilvl w:val="0"/>
          <w:numId w:val="18"/>
        </w:numPr>
        <w:adjustRightInd w:val="0"/>
        <w:snapToGrid w:val="0"/>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鉴于(供应商名称) (以下称“供应商")于年月日参加(项目名称)采购活动，</w:t>
      </w:r>
    </w:p>
    <w:p w14:paraId="1CA671AA">
      <w:pPr>
        <w:numPr>
          <w:ilvl w:val="0"/>
          <w:numId w:val="18"/>
        </w:numPr>
        <w:adjustRightInd w:val="0"/>
        <w:snapToGrid w:val="0"/>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(担保人名称) (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14:paraId="3863414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本保函在响应文件有效期内保持有效。要求我方承担保证责任的通知应在响应文件有效期内送达我方。</w:t>
      </w:r>
    </w:p>
    <w:p w14:paraId="52CC1550">
      <w:pPr>
        <w:spacing w:line="360" w:lineRule="auto"/>
        <w:ind w:firstLine="480" w:firstLineChars="200"/>
        <w:rPr>
          <w:rFonts w:hint="eastAsia" w:ascii="宋体" w:hAnsi="宋体" w:cs="宋体"/>
          <w:sz w:val="24"/>
          <w:highlight w:val="none"/>
        </w:rPr>
      </w:pPr>
    </w:p>
    <w:p w14:paraId="7A5A73B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担保人名称：(盖单位章)</w:t>
      </w:r>
    </w:p>
    <w:p w14:paraId="7B15B1D4">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0A541285">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邮政编码：</w:t>
      </w:r>
      <w:r>
        <w:rPr>
          <w:rFonts w:hint="eastAsia" w:ascii="宋体" w:hAnsi="宋体" w:cs="宋体"/>
          <w:sz w:val="24"/>
          <w:highlight w:val="none"/>
          <w:u w:val="single"/>
        </w:rPr>
        <w:t xml:space="preserve">                       </w:t>
      </w:r>
    </w:p>
    <w:p w14:paraId="56573F9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电话：</w:t>
      </w:r>
      <w:r>
        <w:rPr>
          <w:rFonts w:hint="eastAsia" w:ascii="宋体" w:hAnsi="宋体" w:cs="宋体"/>
          <w:sz w:val="24"/>
          <w:highlight w:val="none"/>
          <w:u w:val="single"/>
        </w:rPr>
        <w:t xml:space="preserve">                       </w:t>
      </w:r>
    </w:p>
    <w:p w14:paraId="6C2EBA46">
      <w:pPr>
        <w:ind w:firstLine="480" w:firstLineChars="200"/>
        <w:rPr>
          <w:rFonts w:hint="eastAsia" w:ascii="宋体" w:hAnsi="宋体" w:cs="宋体"/>
          <w:sz w:val="24"/>
          <w:highlight w:val="none"/>
        </w:rPr>
      </w:pPr>
      <w:r>
        <w:rPr>
          <w:rFonts w:hint="eastAsia" w:ascii="宋体" w:hAnsi="宋体" w:cs="宋体"/>
          <w:sz w:val="24"/>
          <w:highlight w:val="none"/>
        </w:rPr>
        <w:br w:type="page"/>
      </w:r>
    </w:p>
    <w:p w14:paraId="57AD0165">
      <w:pPr>
        <w:spacing w:line="600" w:lineRule="exact"/>
        <w:ind w:left="420" w:leftChars="200"/>
        <w:jc w:val="center"/>
        <w:rPr>
          <w:rFonts w:hint="eastAsia" w:ascii="宋体" w:hAnsi="宋体" w:cs="宋体"/>
          <w:sz w:val="30"/>
          <w:szCs w:val="30"/>
          <w:highlight w:val="none"/>
        </w:rPr>
      </w:pPr>
      <w:r>
        <w:rPr>
          <w:rFonts w:hint="eastAsia" w:ascii="宋体" w:hAnsi="宋体" w:cs="宋体"/>
          <w:sz w:val="30"/>
          <w:szCs w:val="30"/>
          <w:highlight w:val="none"/>
        </w:rPr>
        <w:t>五、商务和技术偏差表</w:t>
      </w:r>
    </w:p>
    <w:p w14:paraId="231B642C">
      <w:pPr>
        <w:spacing w:line="600" w:lineRule="exact"/>
        <w:ind w:left="420" w:leftChars="200"/>
        <w:jc w:val="center"/>
        <w:rPr>
          <w:rFonts w:hint="eastAsia" w:ascii="宋体" w:hAnsi="宋体" w:cs="宋体"/>
          <w:sz w:val="30"/>
          <w:szCs w:val="30"/>
          <w:highlight w:val="none"/>
        </w:rPr>
      </w:pPr>
    </w:p>
    <w:tbl>
      <w:tblPr>
        <w:tblStyle w:val="9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784"/>
        <w:gridCol w:w="3240"/>
        <w:gridCol w:w="1836"/>
      </w:tblGrid>
      <w:tr w14:paraId="6CDD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6CDEB5B6">
            <w:pPr>
              <w:widowControl/>
              <w:spacing w:line="600" w:lineRule="exact"/>
              <w:jc w:val="both"/>
              <w:rPr>
                <w:rFonts w:hint="eastAsia" w:ascii="宋体" w:hAnsi="宋体" w:cs="宋体"/>
                <w:sz w:val="24"/>
                <w:highlight w:val="none"/>
              </w:rPr>
            </w:pPr>
            <w:r>
              <w:rPr>
                <w:rFonts w:hint="eastAsia" w:ascii="宋体" w:hAnsi="宋体" w:cs="宋体"/>
                <w:sz w:val="24"/>
                <w:highlight w:val="none"/>
              </w:rPr>
              <w:t>序号</w:t>
            </w:r>
          </w:p>
        </w:tc>
        <w:tc>
          <w:tcPr>
            <w:tcW w:w="2784" w:type="dxa"/>
          </w:tcPr>
          <w:p w14:paraId="36EDFD21">
            <w:pPr>
              <w:widowControl/>
              <w:spacing w:line="600" w:lineRule="exact"/>
              <w:jc w:val="both"/>
              <w:rPr>
                <w:rFonts w:hint="eastAsia" w:ascii="宋体" w:hAnsi="宋体" w:cs="宋体"/>
                <w:sz w:val="24"/>
                <w:highlight w:val="none"/>
              </w:rPr>
            </w:pPr>
            <w:r>
              <w:rPr>
                <w:rFonts w:hint="eastAsia" w:ascii="宋体" w:hAnsi="宋体" w:cs="宋体"/>
                <w:sz w:val="24"/>
                <w:highlight w:val="none"/>
              </w:rPr>
              <w:t>采购文件章节及条款号</w:t>
            </w:r>
          </w:p>
        </w:tc>
        <w:tc>
          <w:tcPr>
            <w:tcW w:w="3240" w:type="dxa"/>
          </w:tcPr>
          <w:p w14:paraId="6314B81F">
            <w:pPr>
              <w:widowControl/>
              <w:spacing w:line="600" w:lineRule="exact"/>
              <w:jc w:val="both"/>
              <w:rPr>
                <w:rFonts w:hint="eastAsia" w:ascii="宋体" w:hAnsi="宋体" w:cs="宋体"/>
                <w:sz w:val="24"/>
                <w:highlight w:val="none"/>
              </w:rPr>
            </w:pPr>
            <w:r>
              <w:rPr>
                <w:rFonts w:hint="eastAsia" w:ascii="宋体" w:hAnsi="宋体" w:cs="宋体"/>
                <w:sz w:val="24"/>
                <w:highlight w:val="none"/>
              </w:rPr>
              <w:t>响应文件章节及条款号</w:t>
            </w:r>
          </w:p>
        </w:tc>
        <w:tc>
          <w:tcPr>
            <w:tcW w:w="1836" w:type="dxa"/>
          </w:tcPr>
          <w:p w14:paraId="2CE87500">
            <w:pPr>
              <w:widowControl/>
              <w:spacing w:line="600" w:lineRule="exact"/>
              <w:jc w:val="both"/>
              <w:rPr>
                <w:rFonts w:hint="eastAsia" w:ascii="宋体" w:hAnsi="宋体" w:cs="宋体"/>
                <w:sz w:val="24"/>
                <w:highlight w:val="none"/>
              </w:rPr>
            </w:pPr>
            <w:r>
              <w:rPr>
                <w:rFonts w:hint="eastAsia" w:ascii="宋体" w:hAnsi="宋体" w:cs="宋体"/>
                <w:sz w:val="24"/>
                <w:highlight w:val="none"/>
              </w:rPr>
              <w:t>偏差说明</w:t>
            </w:r>
          </w:p>
        </w:tc>
      </w:tr>
      <w:tr w14:paraId="1168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7EB42CA9">
            <w:pPr>
              <w:widowControl/>
              <w:spacing w:line="600" w:lineRule="exact"/>
              <w:jc w:val="both"/>
              <w:rPr>
                <w:rFonts w:hint="eastAsia" w:ascii="宋体" w:hAnsi="宋体" w:cs="宋体"/>
                <w:sz w:val="30"/>
                <w:szCs w:val="30"/>
                <w:highlight w:val="none"/>
              </w:rPr>
            </w:pPr>
          </w:p>
        </w:tc>
        <w:tc>
          <w:tcPr>
            <w:tcW w:w="2784" w:type="dxa"/>
          </w:tcPr>
          <w:p w14:paraId="61224003">
            <w:pPr>
              <w:widowControl/>
              <w:spacing w:line="600" w:lineRule="exact"/>
              <w:jc w:val="both"/>
              <w:rPr>
                <w:rFonts w:hint="eastAsia" w:ascii="宋体" w:hAnsi="宋体" w:cs="宋体"/>
                <w:sz w:val="30"/>
                <w:szCs w:val="30"/>
                <w:highlight w:val="none"/>
              </w:rPr>
            </w:pPr>
          </w:p>
        </w:tc>
        <w:tc>
          <w:tcPr>
            <w:tcW w:w="3240" w:type="dxa"/>
          </w:tcPr>
          <w:p w14:paraId="79FE8D3A">
            <w:pPr>
              <w:widowControl/>
              <w:spacing w:line="600" w:lineRule="exact"/>
              <w:jc w:val="both"/>
              <w:rPr>
                <w:rFonts w:hint="eastAsia" w:ascii="宋体" w:hAnsi="宋体" w:cs="宋体"/>
                <w:sz w:val="30"/>
                <w:szCs w:val="30"/>
                <w:highlight w:val="none"/>
              </w:rPr>
            </w:pPr>
          </w:p>
        </w:tc>
        <w:tc>
          <w:tcPr>
            <w:tcW w:w="1836" w:type="dxa"/>
          </w:tcPr>
          <w:p w14:paraId="357CD79E">
            <w:pPr>
              <w:widowControl/>
              <w:spacing w:line="600" w:lineRule="exact"/>
              <w:jc w:val="both"/>
              <w:rPr>
                <w:rFonts w:hint="eastAsia" w:ascii="宋体" w:hAnsi="宋体" w:cs="宋体"/>
                <w:sz w:val="30"/>
                <w:szCs w:val="30"/>
                <w:highlight w:val="none"/>
              </w:rPr>
            </w:pPr>
          </w:p>
        </w:tc>
      </w:tr>
      <w:tr w14:paraId="29A3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73A0ECCC">
            <w:pPr>
              <w:widowControl/>
              <w:spacing w:line="600" w:lineRule="exact"/>
              <w:jc w:val="both"/>
              <w:rPr>
                <w:rFonts w:hint="eastAsia" w:ascii="宋体" w:hAnsi="宋体" w:cs="宋体"/>
                <w:sz w:val="30"/>
                <w:szCs w:val="30"/>
                <w:highlight w:val="none"/>
              </w:rPr>
            </w:pPr>
          </w:p>
        </w:tc>
        <w:tc>
          <w:tcPr>
            <w:tcW w:w="2784" w:type="dxa"/>
          </w:tcPr>
          <w:p w14:paraId="7FA95042">
            <w:pPr>
              <w:widowControl/>
              <w:spacing w:line="600" w:lineRule="exact"/>
              <w:jc w:val="both"/>
              <w:rPr>
                <w:rFonts w:hint="eastAsia" w:ascii="宋体" w:hAnsi="宋体" w:cs="宋体"/>
                <w:sz w:val="30"/>
                <w:szCs w:val="30"/>
                <w:highlight w:val="none"/>
              </w:rPr>
            </w:pPr>
          </w:p>
        </w:tc>
        <w:tc>
          <w:tcPr>
            <w:tcW w:w="3240" w:type="dxa"/>
          </w:tcPr>
          <w:p w14:paraId="1D78E173">
            <w:pPr>
              <w:widowControl/>
              <w:spacing w:line="600" w:lineRule="exact"/>
              <w:jc w:val="both"/>
              <w:rPr>
                <w:rFonts w:hint="eastAsia" w:ascii="宋体" w:hAnsi="宋体" w:cs="宋体"/>
                <w:sz w:val="30"/>
                <w:szCs w:val="30"/>
                <w:highlight w:val="none"/>
              </w:rPr>
            </w:pPr>
          </w:p>
        </w:tc>
        <w:tc>
          <w:tcPr>
            <w:tcW w:w="1836" w:type="dxa"/>
          </w:tcPr>
          <w:p w14:paraId="416DBACA">
            <w:pPr>
              <w:widowControl/>
              <w:spacing w:line="600" w:lineRule="exact"/>
              <w:jc w:val="both"/>
              <w:rPr>
                <w:rFonts w:hint="eastAsia" w:ascii="宋体" w:hAnsi="宋体" w:cs="宋体"/>
                <w:sz w:val="30"/>
                <w:szCs w:val="30"/>
                <w:highlight w:val="none"/>
              </w:rPr>
            </w:pPr>
          </w:p>
        </w:tc>
      </w:tr>
      <w:tr w14:paraId="3AFC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07F807B4">
            <w:pPr>
              <w:widowControl/>
              <w:spacing w:line="600" w:lineRule="exact"/>
              <w:jc w:val="both"/>
              <w:rPr>
                <w:rFonts w:hint="eastAsia" w:ascii="宋体" w:hAnsi="宋体" w:cs="宋体"/>
                <w:sz w:val="30"/>
                <w:szCs w:val="30"/>
                <w:highlight w:val="none"/>
              </w:rPr>
            </w:pPr>
          </w:p>
        </w:tc>
        <w:tc>
          <w:tcPr>
            <w:tcW w:w="2784" w:type="dxa"/>
          </w:tcPr>
          <w:p w14:paraId="514C2835">
            <w:pPr>
              <w:widowControl/>
              <w:spacing w:line="600" w:lineRule="exact"/>
              <w:jc w:val="both"/>
              <w:rPr>
                <w:rFonts w:hint="eastAsia" w:ascii="宋体" w:hAnsi="宋体" w:cs="宋体"/>
                <w:sz w:val="30"/>
                <w:szCs w:val="30"/>
                <w:highlight w:val="none"/>
              </w:rPr>
            </w:pPr>
          </w:p>
        </w:tc>
        <w:tc>
          <w:tcPr>
            <w:tcW w:w="3240" w:type="dxa"/>
          </w:tcPr>
          <w:p w14:paraId="71AF4C59">
            <w:pPr>
              <w:widowControl/>
              <w:spacing w:line="600" w:lineRule="exact"/>
              <w:jc w:val="both"/>
              <w:rPr>
                <w:rFonts w:hint="eastAsia" w:ascii="宋体" w:hAnsi="宋体" w:cs="宋体"/>
                <w:sz w:val="30"/>
                <w:szCs w:val="30"/>
                <w:highlight w:val="none"/>
              </w:rPr>
            </w:pPr>
          </w:p>
        </w:tc>
        <w:tc>
          <w:tcPr>
            <w:tcW w:w="1836" w:type="dxa"/>
          </w:tcPr>
          <w:p w14:paraId="6D10DD07">
            <w:pPr>
              <w:widowControl/>
              <w:spacing w:line="600" w:lineRule="exact"/>
              <w:jc w:val="both"/>
              <w:rPr>
                <w:rFonts w:hint="eastAsia" w:ascii="宋体" w:hAnsi="宋体" w:cs="宋体"/>
                <w:sz w:val="30"/>
                <w:szCs w:val="30"/>
                <w:highlight w:val="none"/>
              </w:rPr>
            </w:pPr>
          </w:p>
        </w:tc>
      </w:tr>
      <w:tr w14:paraId="2BA1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7B7868E4">
            <w:pPr>
              <w:widowControl/>
              <w:spacing w:line="600" w:lineRule="exact"/>
              <w:jc w:val="both"/>
              <w:rPr>
                <w:rFonts w:hint="eastAsia" w:ascii="宋体" w:hAnsi="宋体" w:cs="宋体"/>
                <w:sz w:val="30"/>
                <w:szCs w:val="30"/>
                <w:highlight w:val="none"/>
              </w:rPr>
            </w:pPr>
          </w:p>
        </w:tc>
        <w:tc>
          <w:tcPr>
            <w:tcW w:w="2784" w:type="dxa"/>
          </w:tcPr>
          <w:p w14:paraId="555CF5F4">
            <w:pPr>
              <w:widowControl/>
              <w:spacing w:line="600" w:lineRule="exact"/>
              <w:jc w:val="both"/>
              <w:rPr>
                <w:rFonts w:hint="eastAsia" w:ascii="宋体" w:hAnsi="宋体" w:cs="宋体"/>
                <w:sz w:val="30"/>
                <w:szCs w:val="30"/>
                <w:highlight w:val="none"/>
              </w:rPr>
            </w:pPr>
          </w:p>
        </w:tc>
        <w:tc>
          <w:tcPr>
            <w:tcW w:w="3240" w:type="dxa"/>
          </w:tcPr>
          <w:p w14:paraId="6A5466AF">
            <w:pPr>
              <w:widowControl/>
              <w:spacing w:line="600" w:lineRule="exact"/>
              <w:jc w:val="both"/>
              <w:rPr>
                <w:rFonts w:hint="eastAsia" w:ascii="宋体" w:hAnsi="宋体" w:cs="宋体"/>
                <w:sz w:val="30"/>
                <w:szCs w:val="30"/>
                <w:highlight w:val="none"/>
              </w:rPr>
            </w:pPr>
          </w:p>
        </w:tc>
        <w:tc>
          <w:tcPr>
            <w:tcW w:w="1836" w:type="dxa"/>
          </w:tcPr>
          <w:p w14:paraId="42F427A2">
            <w:pPr>
              <w:widowControl/>
              <w:spacing w:line="600" w:lineRule="exact"/>
              <w:jc w:val="both"/>
              <w:rPr>
                <w:rFonts w:hint="eastAsia" w:ascii="宋体" w:hAnsi="宋体" w:cs="宋体"/>
                <w:sz w:val="30"/>
                <w:szCs w:val="30"/>
                <w:highlight w:val="none"/>
              </w:rPr>
            </w:pPr>
          </w:p>
        </w:tc>
      </w:tr>
    </w:tbl>
    <w:p w14:paraId="65186006">
      <w:pPr>
        <w:spacing w:line="600" w:lineRule="exact"/>
        <w:ind w:left="420" w:leftChars="200"/>
        <w:rPr>
          <w:rFonts w:hint="eastAsia" w:ascii="宋体" w:hAnsi="宋体" w:cs="宋体"/>
          <w:sz w:val="24"/>
          <w:highlight w:val="none"/>
        </w:rPr>
      </w:pPr>
      <w:r>
        <w:rPr>
          <w:rFonts w:hint="eastAsia" w:ascii="宋体" w:hAnsi="宋体" w:cs="宋体"/>
          <w:sz w:val="24"/>
          <w:highlight w:val="none"/>
        </w:rPr>
        <w:t>供应商保证：除商务和技术偏差表列出的偏差外，供应商响应采购文件的全部要求。</w:t>
      </w:r>
    </w:p>
    <w:p w14:paraId="7328B37F">
      <w:pPr>
        <w:rPr>
          <w:rFonts w:hint="eastAsia" w:ascii="宋体" w:hAnsi="宋体" w:cs="宋体"/>
          <w:sz w:val="30"/>
          <w:szCs w:val="30"/>
          <w:highlight w:val="none"/>
        </w:rPr>
      </w:pPr>
      <w:r>
        <w:rPr>
          <w:rFonts w:hint="eastAsia" w:ascii="宋体" w:hAnsi="宋体" w:cs="宋体"/>
          <w:sz w:val="30"/>
          <w:szCs w:val="30"/>
          <w:highlight w:val="none"/>
        </w:rPr>
        <w:br w:type="page"/>
      </w:r>
    </w:p>
    <w:p w14:paraId="7B7B0FDC">
      <w:pPr>
        <w:spacing w:line="600" w:lineRule="exact"/>
        <w:jc w:val="center"/>
        <w:rPr>
          <w:rFonts w:hint="eastAsia" w:ascii="宋体" w:hAnsi="宋体" w:cs="宋体"/>
          <w:sz w:val="30"/>
          <w:szCs w:val="30"/>
          <w:highlight w:val="none"/>
        </w:rPr>
      </w:pPr>
      <w:r>
        <w:rPr>
          <w:rFonts w:hint="eastAsia" w:ascii="宋体" w:hAnsi="宋体" w:cs="宋体"/>
          <w:sz w:val="30"/>
          <w:szCs w:val="30"/>
          <w:highlight w:val="none"/>
        </w:rPr>
        <w:t>六、报价表</w:t>
      </w:r>
    </w:p>
    <w:p w14:paraId="3B1C6D86">
      <w:pPr>
        <w:spacing w:line="600" w:lineRule="exact"/>
        <w:rPr>
          <w:rFonts w:hint="eastAsia" w:ascii="宋体" w:hAnsi="宋体" w:cs="宋体"/>
          <w:sz w:val="30"/>
          <w:szCs w:val="30"/>
          <w:highlight w:val="none"/>
        </w:rPr>
      </w:pPr>
      <w:r>
        <w:rPr>
          <w:rFonts w:hint="eastAsia" w:ascii="宋体" w:hAnsi="宋体" w:cs="宋体"/>
          <w:sz w:val="30"/>
          <w:szCs w:val="30"/>
          <w:highlight w:val="none"/>
        </w:rPr>
        <w:t>1.报价表说明</w:t>
      </w:r>
    </w:p>
    <w:p w14:paraId="4CA2783C">
      <w:pPr>
        <w:spacing w:line="600" w:lineRule="exact"/>
        <w:rPr>
          <w:rFonts w:hint="eastAsia" w:ascii="宋体" w:hAnsi="宋体" w:cs="宋体"/>
          <w:sz w:val="30"/>
          <w:szCs w:val="30"/>
          <w:highlight w:val="none"/>
        </w:rPr>
      </w:pPr>
      <w:r>
        <w:rPr>
          <w:rFonts w:hint="eastAsia" w:ascii="宋体" w:hAnsi="宋体" w:cs="宋体"/>
          <w:sz w:val="30"/>
          <w:szCs w:val="30"/>
          <w:highlight w:val="none"/>
        </w:rPr>
        <w:t>2.报价表</w:t>
      </w:r>
    </w:p>
    <w:tbl>
      <w:tblPr>
        <w:tblStyle w:val="89"/>
        <w:tblW w:w="88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24"/>
        <w:gridCol w:w="3125"/>
        <w:gridCol w:w="1588"/>
        <w:gridCol w:w="1801"/>
      </w:tblGrid>
      <w:tr w14:paraId="5B41C6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2324" w:type="dxa"/>
            <w:tcBorders>
              <w:top w:val="double" w:color="auto" w:sz="4" w:space="0"/>
              <w:left w:val="double" w:color="auto" w:sz="4" w:space="0"/>
              <w:bottom w:val="single" w:color="auto" w:sz="6" w:space="0"/>
              <w:right w:val="single" w:color="auto" w:sz="6" w:space="0"/>
            </w:tcBorders>
            <w:vAlign w:val="center"/>
          </w:tcPr>
          <w:p w14:paraId="0FEB6560">
            <w:pPr>
              <w:pStyle w:val="83"/>
              <w:adjustRightInd w:val="0"/>
              <w:snapToGrid w:val="0"/>
              <w:spacing w:before="0" w:beforeAutospacing="0" w:after="0" w:afterAutospacing="0" w:line="360" w:lineRule="auto"/>
              <w:ind w:firstLine="480" w:firstLineChars="200"/>
              <w:textAlignment w:val="baseline"/>
              <w:rPr>
                <w:rFonts w:hint="eastAsia"/>
                <w:kern w:val="2"/>
                <w:highlight w:val="none"/>
              </w:rPr>
            </w:pPr>
            <w:r>
              <w:rPr>
                <w:rFonts w:hint="eastAsia"/>
                <w:kern w:val="2"/>
                <w:highlight w:val="none"/>
              </w:rPr>
              <w:t>项目名称</w:t>
            </w:r>
          </w:p>
        </w:tc>
        <w:tc>
          <w:tcPr>
            <w:tcW w:w="3125" w:type="dxa"/>
            <w:tcBorders>
              <w:top w:val="double" w:color="auto" w:sz="4" w:space="0"/>
              <w:left w:val="single" w:color="auto" w:sz="6" w:space="0"/>
              <w:bottom w:val="single" w:color="auto" w:sz="6" w:space="0"/>
              <w:right w:val="single" w:color="auto" w:sz="6" w:space="0"/>
            </w:tcBorders>
            <w:vAlign w:val="center"/>
          </w:tcPr>
          <w:p w14:paraId="549CC39A">
            <w:pPr>
              <w:pStyle w:val="83"/>
              <w:adjustRightInd w:val="0"/>
              <w:snapToGrid w:val="0"/>
              <w:spacing w:before="0" w:beforeAutospacing="0" w:after="0" w:afterAutospacing="0" w:line="360" w:lineRule="auto"/>
              <w:ind w:firstLine="480" w:firstLineChars="200"/>
              <w:textAlignment w:val="baseline"/>
              <w:rPr>
                <w:rFonts w:hint="eastAsia"/>
                <w:kern w:val="2"/>
                <w:highlight w:val="none"/>
              </w:rPr>
            </w:pPr>
          </w:p>
        </w:tc>
        <w:tc>
          <w:tcPr>
            <w:tcW w:w="1588" w:type="dxa"/>
            <w:tcBorders>
              <w:top w:val="double" w:color="auto" w:sz="4" w:space="0"/>
              <w:left w:val="single" w:color="auto" w:sz="6" w:space="0"/>
              <w:bottom w:val="single" w:color="auto" w:sz="6" w:space="0"/>
              <w:right w:val="single" w:color="auto" w:sz="6" w:space="0"/>
            </w:tcBorders>
            <w:vAlign w:val="center"/>
          </w:tcPr>
          <w:p w14:paraId="1D08DFD6">
            <w:pPr>
              <w:pStyle w:val="83"/>
              <w:adjustRightInd w:val="0"/>
              <w:snapToGrid w:val="0"/>
              <w:spacing w:before="0" w:beforeAutospacing="0" w:after="0" w:afterAutospacing="0" w:line="360" w:lineRule="auto"/>
              <w:textAlignment w:val="baseline"/>
              <w:rPr>
                <w:rFonts w:hint="eastAsia"/>
                <w:kern w:val="2"/>
                <w:highlight w:val="none"/>
              </w:rPr>
            </w:pPr>
            <w:r>
              <w:rPr>
                <w:rFonts w:hint="eastAsia"/>
                <w:kern w:val="2"/>
                <w:highlight w:val="none"/>
              </w:rPr>
              <w:t>采购编号</w:t>
            </w:r>
          </w:p>
        </w:tc>
        <w:tc>
          <w:tcPr>
            <w:tcW w:w="1801" w:type="dxa"/>
            <w:tcBorders>
              <w:top w:val="double" w:color="auto" w:sz="4" w:space="0"/>
              <w:left w:val="single" w:color="auto" w:sz="6" w:space="0"/>
              <w:bottom w:val="single" w:color="auto" w:sz="6" w:space="0"/>
              <w:right w:val="double" w:color="auto" w:sz="4" w:space="0"/>
            </w:tcBorders>
            <w:vAlign w:val="center"/>
          </w:tcPr>
          <w:p w14:paraId="787FD600">
            <w:pPr>
              <w:pStyle w:val="83"/>
              <w:adjustRightInd w:val="0"/>
              <w:snapToGrid w:val="0"/>
              <w:spacing w:before="0" w:beforeAutospacing="0" w:after="0" w:afterAutospacing="0" w:line="360" w:lineRule="auto"/>
              <w:ind w:firstLine="480" w:firstLineChars="200"/>
              <w:textAlignment w:val="baseline"/>
              <w:rPr>
                <w:rFonts w:hint="eastAsia"/>
                <w:kern w:val="2"/>
                <w:highlight w:val="none"/>
              </w:rPr>
            </w:pPr>
          </w:p>
        </w:tc>
      </w:tr>
      <w:tr w14:paraId="6D5CEC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22"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055E34E1">
            <w:pPr>
              <w:pStyle w:val="83"/>
              <w:adjustRightInd w:val="0"/>
              <w:snapToGrid w:val="0"/>
              <w:spacing w:before="0" w:beforeAutospacing="0" w:after="0" w:afterAutospacing="0" w:line="360" w:lineRule="auto"/>
              <w:ind w:firstLine="720" w:firstLineChars="300"/>
              <w:textAlignment w:val="baseline"/>
              <w:rPr>
                <w:rFonts w:hint="eastAsia"/>
                <w:kern w:val="2"/>
                <w:highlight w:val="none"/>
              </w:rPr>
            </w:pPr>
            <w:r>
              <w:rPr>
                <w:rFonts w:hint="eastAsia"/>
                <w:kern w:val="2"/>
                <w:highlight w:val="none"/>
              </w:rPr>
              <w:t>总报价</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0A1F49BF">
            <w:pPr>
              <w:pStyle w:val="83"/>
              <w:adjustRightInd w:val="0"/>
              <w:snapToGrid w:val="0"/>
              <w:spacing w:before="0" w:beforeAutospacing="0" w:after="0" w:afterAutospacing="0" w:line="360" w:lineRule="auto"/>
              <w:ind w:firstLine="480" w:firstLineChars="200"/>
              <w:textAlignment w:val="baseline"/>
              <w:rPr>
                <w:rFonts w:hint="eastAsia"/>
                <w:kern w:val="2"/>
                <w:highlight w:val="none"/>
                <w:u w:val="single"/>
              </w:rPr>
            </w:pPr>
          </w:p>
        </w:tc>
      </w:tr>
      <w:tr w14:paraId="4345B1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8"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20DA280B">
            <w:pPr>
              <w:pStyle w:val="83"/>
              <w:adjustRightInd w:val="0"/>
              <w:snapToGrid w:val="0"/>
              <w:spacing w:before="0" w:beforeAutospacing="0" w:after="0" w:afterAutospacing="0" w:line="360" w:lineRule="auto"/>
              <w:ind w:firstLine="480" w:firstLineChars="200"/>
              <w:textAlignment w:val="baseline"/>
              <w:rPr>
                <w:rFonts w:hint="eastAsia"/>
                <w:kern w:val="2"/>
                <w:highlight w:val="none"/>
              </w:rPr>
            </w:pPr>
            <w:r>
              <w:rPr>
                <w:rFonts w:hint="eastAsia"/>
                <w:kern w:val="2"/>
                <w:highlight w:val="none"/>
              </w:rPr>
              <w:t>项目负责人</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6C3EE0DF">
            <w:pPr>
              <w:pStyle w:val="83"/>
              <w:adjustRightInd w:val="0"/>
              <w:snapToGrid w:val="0"/>
              <w:spacing w:before="0" w:beforeAutospacing="0" w:after="0" w:afterAutospacing="0" w:line="360" w:lineRule="auto"/>
              <w:ind w:firstLine="480" w:firstLineChars="200"/>
              <w:textAlignment w:val="baseline"/>
              <w:rPr>
                <w:rFonts w:hint="eastAsia"/>
                <w:kern w:val="2"/>
                <w:highlight w:val="none"/>
              </w:rPr>
            </w:pPr>
          </w:p>
        </w:tc>
      </w:tr>
      <w:tr w14:paraId="37882A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20"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63BD9AE7">
            <w:pPr>
              <w:pStyle w:val="83"/>
              <w:adjustRightInd w:val="0"/>
              <w:snapToGrid w:val="0"/>
              <w:spacing w:before="0" w:beforeAutospacing="0" w:after="0" w:afterAutospacing="0" w:line="360" w:lineRule="auto"/>
              <w:ind w:firstLine="480" w:firstLineChars="200"/>
              <w:textAlignment w:val="baseline"/>
              <w:rPr>
                <w:rFonts w:hint="eastAsia"/>
                <w:kern w:val="2"/>
                <w:highlight w:val="none"/>
              </w:rPr>
            </w:pPr>
            <w:r>
              <w:rPr>
                <w:rFonts w:hint="eastAsia"/>
                <w:kern w:val="2"/>
                <w:highlight w:val="none"/>
              </w:rPr>
              <w:t>服务期限</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7BEC6914">
            <w:pPr>
              <w:autoSpaceDE w:val="0"/>
              <w:spacing w:line="400" w:lineRule="exact"/>
              <w:rPr>
                <w:rFonts w:hint="eastAsia" w:ascii="宋体" w:hAnsi="宋体" w:cs="宋体"/>
                <w:sz w:val="24"/>
                <w:highlight w:val="none"/>
              </w:rPr>
            </w:pPr>
          </w:p>
        </w:tc>
      </w:tr>
      <w:tr w14:paraId="66C28B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26"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7DCC1740">
            <w:pPr>
              <w:pStyle w:val="83"/>
              <w:adjustRightInd w:val="0"/>
              <w:snapToGrid w:val="0"/>
              <w:spacing w:before="0" w:beforeAutospacing="0" w:after="0" w:afterAutospacing="0" w:line="360" w:lineRule="auto"/>
              <w:textAlignment w:val="baseline"/>
              <w:rPr>
                <w:rFonts w:hint="eastAsia"/>
                <w:kern w:val="2"/>
                <w:highlight w:val="none"/>
              </w:rPr>
            </w:pPr>
            <w:r>
              <w:rPr>
                <w:rFonts w:hint="eastAsia"/>
                <w:kern w:val="2"/>
                <w:highlight w:val="none"/>
              </w:rPr>
              <w:t>质量要求或服务标准</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19A4EA70">
            <w:pPr>
              <w:autoSpaceDE w:val="0"/>
              <w:spacing w:line="400" w:lineRule="exact"/>
              <w:rPr>
                <w:rFonts w:hint="eastAsia" w:ascii="宋体" w:hAnsi="宋体" w:cs="宋体"/>
                <w:sz w:val="24"/>
                <w:highlight w:val="none"/>
              </w:rPr>
            </w:pPr>
          </w:p>
        </w:tc>
      </w:tr>
      <w:tr w14:paraId="10D0E6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30" w:hRule="atLeast"/>
          <w:jc w:val="center"/>
        </w:trPr>
        <w:tc>
          <w:tcPr>
            <w:tcW w:w="2324" w:type="dxa"/>
            <w:tcBorders>
              <w:top w:val="single" w:color="auto" w:sz="6" w:space="0"/>
              <w:left w:val="double" w:color="auto" w:sz="4" w:space="0"/>
              <w:bottom w:val="double" w:color="auto" w:sz="4" w:space="0"/>
              <w:right w:val="single" w:color="auto" w:sz="6" w:space="0"/>
            </w:tcBorders>
            <w:vAlign w:val="center"/>
          </w:tcPr>
          <w:p w14:paraId="50744BA6">
            <w:pPr>
              <w:pStyle w:val="83"/>
              <w:adjustRightInd w:val="0"/>
              <w:snapToGrid w:val="0"/>
              <w:spacing w:before="0" w:beforeAutospacing="0" w:after="0" w:afterAutospacing="0" w:line="360" w:lineRule="auto"/>
              <w:ind w:firstLine="480" w:firstLineChars="200"/>
              <w:textAlignment w:val="baseline"/>
              <w:rPr>
                <w:rFonts w:hint="eastAsia"/>
                <w:kern w:val="2"/>
                <w:highlight w:val="none"/>
              </w:rPr>
            </w:pPr>
            <w:r>
              <w:rPr>
                <w:rFonts w:hint="eastAsia"/>
                <w:kern w:val="2"/>
                <w:highlight w:val="none"/>
              </w:rPr>
              <w:t>备  注</w:t>
            </w:r>
          </w:p>
        </w:tc>
        <w:tc>
          <w:tcPr>
            <w:tcW w:w="6514" w:type="dxa"/>
            <w:gridSpan w:val="3"/>
            <w:tcBorders>
              <w:top w:val="single" w:color="auto" w:sz="6" w:space="0"/>
              <w:left w:val="single" w:color="auto" w:sz="6" w:space="0"/>
              <w:bottom w:val="double" w:color="auto" w:sz="4" w:space="0"/>
              <w:right w:val="double" w:color="auto" w:sz="4" w:space="0"/>
            </w:tcBorders>
            <w:vAlign w:val="center"/>
          </w:tcPr>
          <w:p w14:paraId="1887122C">
            <w:pPr>
              <w:jc w:val="center"/>
              <w:rPr>
                <w:rFonts w:hint="eastAsia" w:ascii="宋体" w:hAnsi="宋体" w:cs="宋体"/>
                <w:sz w:val="28"/>
                <w:szCs w:val="28"/>
                <w:highlight w:val="none"/>
              </w:rPr>
            </w:pPr>
          </w:p>
        </w:tc>
      </w:tr>
    </w:tbl>
    <w:p w14:paraId="3937A368">
      <w:pPr>
        <w:spacing w:line="600" w:lineRule="exact"/>
        <w:ind w:left="420" w:leftChars="200"/>
        <w:rPr>
          <w:rFonts w:hint="eastAsia" w:ascii="宋体" w:hAnsi="宋体" w:cs="宋体"/>
          <w:sz w:val="24"/>
          <w:highlight w:val="none"/>
        </w:rPr>
      </w:pPr>
    </w:p>
    <w:p w14:paraId="2684A50C">
      <w:pPr>
        <w:spacing w:line="600" w:lineRule="exact"/>
        <w:ind w:left="420" w:leftChars="200"/>
        <w:rPr>
          <w:rFonts w:hint="eastAsia" w:ascii="宋体" w:hAnsi="宋体" w:cs="宋体"/>
          <w:sz w:val="24"/>
          <w:highlight w:val="none"/>
        </w:rPr>
      </w:pPr>
      <w:r>
        <w:rPr>
          <w:rFonts w:hint="eastAsia" w:ascii="宋体" w:hAnsi="宋体" w:cs="宋体"/>
          <w:sz w:val="24"/>
          <w:highlight w:val="none"/>
        </w:rPr>
        <w:t>注：1、若分项费用的计算依据、过程和公式不便在表中表述，可单独另附表格或描述进行说明。</w:t>
      </w:r>
    </w:p>
    <w:p w14:paraId="49BC9626">
      <w:pPr>
        <w:rPr>
          <w:rFonts w:hint="eastAsia" w:ascii="宋体" w:hAnsi="宋体" w:cs="宋体"/>
          <w:sz w:val="30"/>
          <w:szCs w:val="30"/>
          <w:highlight w:val="none"/>
        </w:rPr>
      </w:pPr>
      <w:r>
        <w:rPr>
          <w:rFonts w:hint="eastAsia" w:ascii="宋体" w:hAnsi="宋体" w:cs="宋体"/>
          <w:sz w:val="30"/>
          <w:szCs w:val="30"/>
          <w:highlight w:val="none"/>
        </w:rPr>
        <w:br w:type="page"/>
      </w:r>
    </w:p>
    <w:tbl>
      <w:tblPr>
        <w:tblStyle w:val="966"/>
        <w:tblW w:w="958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784"/>
        <w:gridCol w:w="1784"/>
        <w:gridCol w:w="1784"/>
        <w:gridCol w:w="1784"/>
        <w:gridCol w:w="1788"/>
      </w:tblGrid>
      <w:tr w14:paraId="3CBB2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587" w:type="dxa"/>
            <w:gridSpan w:val="6"/>
            <w:tcBorders>
              <w:top w:val="single" w:color="000000" w:sz="10" w:space="0"/>
              <w:left w:val="single" w:color="000000" w:sz="10" w:space="0"/>
            </w:tcBorders>
          </w:tcPr>
          <w:p w14:paraId="62D91302">
            <w:pPr>
              <w:pStyle w:val="967"/>
              <w:spacing w:before="121" w:line="227" w:lineRule="auto"/>
              <w:jc w:val="center"/>
              <w:rPr>
                <w:rFonts w:hint="eastAsia" w:ascii="宋体" w:hAnsi="宋体" w:eastAsia="宋体" w:cs="宋体"/>
                <w:b/>
                <w:bCs/>
                <w:spacing w:val="6"/>
                <w:sz w:val="18"/>
                <w:szCs w:val="18"/>
                <w:highlight w:val="none"/>
                <w:lang w:eastAsia="zh-CN"/>
              </w:rPr>
            </w:pPr>
            <w:r>
              <w:rPr>
                <w:rFonts w:hint="eastAsia" w:ascii="宋体" w:hAnsi="宋体" w:eastAsia="宋体" w:cs="宋体"/>
                <w:b/>
                <w:bCs/>
                <w:spacing w:val="6"/>
                <w:sz w:val="18"/>
                <w:szCs w:val="18"/>
                <w:highlight w:val="none"/>
                <w:lang w:eastAsia="zh-CN"/>
              </w:rPr>
              <w:t>G59新新高速公路新宁段房建工程质量检测项目清单</w:t>
            </w:r>
          </w:p>
        </w:tc>
      </w:tr>
      <w:tr w14:paraId="7A071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63" w:type="dxa"/>
            <w:tcBorders>
              <w:left w:val="single" w:color="000000" w:sz="10" w:space="0"/>
            </w:tcBorders>
            <w:vAlign w:val="center"/>
          </w:tcPr>
          <w:p w14:paraId="71D8A4C1">
            <w:pPr>
              <w:pStyle w:val="967"/>
              <w:spacing w:before="130" w:line="233" w:lineRule="auto"/>
              <w:ind w:left="179"/>
              <w:jc w:val="center"/>
              <w:rPr>
                <w:rFonts w:hint="eastAsia" w:ascii="宋体" w:hAnsi="宋体" w:eastAsia="宋体" w:cs="宋体"/>
                <w:sz w:val="18"/>
                <w:szCs w:val="18"/>
                <w:highlight w:val="none"/>
              </w:rPr>
            </w:pPr>
            <w:r>
              <w:rPr>
                <w:rFonts w:hint="eastAsia" w:ascii="宋体" w:hAnsi="宋体" w:eastAsia="宋体" w:cs="宋体"/>
                <w:spacing w:val="5"/>
                <w:sz w:val="18"/>
                <w:szCs w:val="18"/>
                <w:highlight w:val="none"/>
              </w:rPr>
              <w:t>序号</w:t>
            </w:r>
          </w:p>
        </w:tc>
        <w:tc>
          <w:tcPr>
            <w:tcW w:w="1784" w:type="dxa"/>
            <w:vAlign w:val="center"/>
          </w:tcPr>
          <w:p w14:paraId="1F357D2C">
            <w:pPr>
              <w:pStyle w:val="967"/>
              <w:spacing w:before="129" w:line="232" w:lineRule="auto"/>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检测项目名称</w:t>
            </w:r>
          </w:p>
        </w:tc>
        <w:tc>
          <w:tcPr>
            <w:tcW w:w="1784" w:type="dxa"/>
            <w:vAlign w:val="center"/>
          </w:tcPr>
          <w:p w14:paraId="620FBA9A">
            <w:pPr>
              <w:pStyle w:val="967"/>
              <w:spacing w:before="130" w:line="232" w:lineRule="auto"/>
              <w:ind w:left="182"/>
              <w:jc w:val="center"/>
              <w:rPr>
                <w:rFonts w:hint="eastAsia" w:ascii="宋体" w:hAnsi="宋体" w:eastAsia="宋体" w:cs="宋体"/>
                <w:sz w:val="18"/>
                <w:szCs w:val="18"/>
                <w:highlight w:val="none"/>
              </w:rPr>
            </w:pPr>
            <w:r>
              <w:rPr>
                <w:rFonts w:hint="eastAsia" w:ascii="宋体" w:hAnsi="宋体" w:eastAsia="宋体" w:cs="宋体"/>
                <w:spacing w:val="4"/>
                <w:sz w:val="18"/>
                <w:szCs w:val="18"/>
                <w:highlight w:val="none"/>
              </w:rPr>
              <w:t>单位</w:t>
            </w:r>
          </w:p>
        </w:tc>
        <w:tc>
          <w:tcPr>
            <w:tcW w:w="1784" w:type="dxa"/>
            <w:vAlign w:val="center"/>
          </w:tcPr>
          <w:p w14:paraId="107699F0">
            <w:pPr>
              <w:pStyle w:val="967"/>
              <w:spacing w:before="129" w:line="232" w:lineRule="auto"/>
              <w:ind w:left="376"/>
              <w:jc w:val="center"/>
              <w:rPr>
                <w:rFonts w:hint="eastAsia" w:ascii="宋体" w:hAnsi="宋体" w:eastAsia="宋体" w:cs="宋体"/>
                <w:sz w:val="18"/>
                <w:szCs w:val="18"/>
                <w:highlight w:val="none"/>
              </w:rPr>
            </w:pPr>
            <w:r>
              <w:rPr>
                <w:rFonts w:hint="eastAsia" w:ascii="宋体" w:hAnsi="宋体" w:eastAsia="宋体" w:cs="宋体"/>
                <w:spacing w:val="4"/>
                <w:sz w:val="18"/>
                <w:szCs w:val="18"/>
                <w:highlight w:val="none"/>
              </w:rPr>
              <w:t>数量</w:t>
            </w:r>
          </w:p>
        </w:tc>
        <w:tc>
          <w:tcPr>
            <w:tcW w:w="1784" w:type="dxa"/>
            <w:vAlign w:val="center"/>
          </w:tcPr>
          <w:p w14:paraId="30FC468F">
            <w:pPr>
              <w:pStyle w:val="967"/>
              <w:spacing w:before="130" w:line="233" w:lineRule="auto"/>
              <w:ind w:left="455"/>
              <w:jc w:val="center"/>
              <w:rPr>
                <w:rFonts w:hint="eastAsia" w:ascii="宋体" w:hAnsi="宋体" w:eastAsia="宋体" w:cs="宋体"/>
                <w:sz w:val="18"/>
                <w:szCs w:val="18"/>
                <w:highlight w:val="none"/>
                <w:lang w:eastAsia="zh-CN"/>
              </w:rPr>
            </w:pPr>
            <w:r>
              <w:rPr>
                <w:rFonts w:hint="eastAsia" w:ascii="宋体" w:hAnsi="宋体" w:eastAsia="宋体" w:cs="宋体"/>
                <w:spacing w:val="4"/>
                <w:sz w:val="18"/>
                <w:szCs w:val="18"/>
                <w:highlight w:val="none"/>
                <w:lang w:eastAsia="zh-CN"/>
              </w:rPr>
              <w:t>单价</w:t>
            </w:r>
          </w:p>
        </w:tc>
        <w:tc>
          <w:tcPr>
            <w:tcW w:w="1788" w:type="dxa"/>
            <w:vAlign w:val="center"/>
          </w:tcPr>
          <w:p w14:paraId="592BA288">
            <w:pPr>
              <w:pStyle w:val="967"/>
              <w:spacing w:before="130" w:line="233" w:lineRule="auto"/>
              <w:ind w:left="455"/>
              <w:jc w:val="center"/>
              <w:rPr>
                <w:rFonts w:hint="eastAsia" w:ascii="宋体" w:hAnsi="宋体" w:eastAsia="宋体" w:cs="宋体"/>
                <w:spacing w:val="4"/>
                <w:sz w:val="18"/>
                <w:szCs w:val="18"/>
                <w:highlight w:val="none"/>
                <w:lang w:eastAsia="zh-CN"/>
              </w:rPr>
            </w:pPr>
            <w:r>
              <w:rPr>
                <w:rFonts w:hint="eastAsia" w:ascii="宋体" w:hAnsi="宋体" w:eastAsia="宋体" w:cs="宋体"/>
                <w:spacing w:val="4"/>
                <w:sz w:val="18"/>
                <w:szCs w:val="18"/>
                <w:highlight w:val="none"/>
                <w:lang w:eastAsia="zh-CN"/>
              </w:rPr>
              <w:t>总价</w:t>
            </w:r>
          </w:p>
        </w:tc>
      </w:tr>
      <w:tr w14:paraId="69EFC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7D621C92">
            <w:pPr>
              <w:spacing w:line="182" w:lineRule="exact"/>
              <w:ind w:left="304"/>
              <w:jc w:val="center"/>
              <w:rPr>
                <w:rFonts w:hint="eastAsia" w:ascii="宋体" w:hAnsi="宋体" w:cs="宋体"/>
                <w:sz w:val="18"/>
                <w:szCs w:val="18"/>
                <w:highlight w:val="none"/>
              </w:rPr>
            </w:pPr>
            <w:r>
              <w:rPr>
                <w:rFonts w:hint="eastAsia" w:ascii="宋体" w:hAnsi="宋体" w:cs="宋体"/>
                <w:position w:val="1"/>
                <w:sz w:val="18"/>
                <w:szCs w:val="18"/>
                <w:highlight w:val="none"/>
              </w:rPr>
              <w:t>1</w:t>
            </w:r>
          </w:p>
        </w:tc>
        <w:tc>
          <w:tcPr>
            <w:tcW w:w="8924" w:type="dxa"/>
            <w:gridSpan w:val="5"/>
            <w:vAlign w:val="center"/>
          </w:tcPr>
          <w:p w14:paraId="37EF146F">
            <w:pPr>
              <w:pStyle w:val="967"/>
              <w:spacing w:before="30" w:line="201" w:lineRule="auto"/>
              <w:ind w:left="18"/>
              <w:jc w:val="center"/>
              <w:rPr>
                <w:rFonts w:hint="eastAsia" w:ascii="宋体" w:hAnsi="宋体" w:eastAsia="宋体" w:cs="宋体"/>
                <w:spacing w:val="8"/>
                <w:sz w:val="18"/>
                <w:szCs w:val="18"/>
                <w:highlight w:val="none"/>
                <w:lang w:eastAsia="zh-CN"/>
              </w:rPr>
            </w:pPr>
            <w:r>
              <w:rPr>
                <w:rFonts w:hint="eastAsia" w:ascii="宋体" w:hAnsi="宋体" w:eastAsia="宋体" w:cs="宋体"/>
                <w:spacing w:val="8"/>
                <w:sz w:val="18"/>
                <w:szCs w:val="18"/>
                <w:highlight w:val="none"/>
                <w:lang w:eastAsia="zh-CN"/>
              </w:rPr>
              <w:t>地基承载力原位检测（包括载荷板、岩基荷载试验）</w:t>
            </w:r>
          </w:p>
        </w:tc>
      </w:tr>
      <w:tr w14:paraId="59024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2EF94DEE">
            <w:pPr>
              <w:spacing w:line="182" w:lineRule="exact"/>
              <w:ind w:left="249"/>
              <w:jc w:val="center"/>
              <w:rPr>
                <w:rFonts w:hint="eastAsia" w:ascii="宋体" w:hAnsi="宋体" w:cs="宋体"/>
                <w:sz w:val="18"/>
                <w:szCs w:val="18"/>
                <w:highlight w:val="none"/>
              </w:rPr>
            </w:pPr>
            <w:r>
              <w:rPr>
                <w:rFonts w:hint="eastAsia" w:ascii="宋体" w:hAnsi="宋体" w:cs="宋体"/>
                <w:spacing w:val="-3"/>
                <w:position w:val="1"/>
                <w:sz w:val="18"/>
                <w:szCs w:val="18"/>
                <w:highlight w:val="none"/>
              </w:rPr>
              <w:t>1.1</w:t>
            </w:r>
          </w:p>
        </w:tc>
        <w:tc>
          <w:tcPr>
            <w:tcW w:w="1784" w:type="dxa"/>
            <w:vAlign w:val="center"/>
          </w:tcPr>
          <w:p w14:paraId="2D2F6B2B">
            <w:pPr>
              <w:pStyle w:val="967"/>
              <w:spacing w:before="31" w:line="200" w:lineRule="auto"/>
              <w:ind w:left="21"/>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浅层平板载荷试验</w:t>
            </w:r>
          </w:p>
        </w:tc>
        <w:tc>
          <w:tcPr>
            <w:tcW w:w="1784" w:type="dxa"/>
            <w:vAlign w:val="center"/>
          </w:tcPr>
          <w:p w14:paraId="0F2F23F2">
            <w:pPr>
              <w:pStyle w:val="967"/>
              <w:spacing w:before="45" w:line="230" w:lineRule="auto"/>
              <w:ind w:left="27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点</w:t>
            </w:r>
          </w:p>
        </w:tc>
        <w:tc>
          <w:tcPr>
            <w:tcW w:w="1784" w:type="dxa"/>
            <w:vAlign w:val="center"/>
          </w:tcPr>
          <w:p w14:paraId="1E82ADCB">
            <w:pPr>
              <w:spacing w:before="16" w:line="155" w:lineRule="exact"/>
              <w:ind w:left="460"/>
              <w:jc w:val="center"/>
              <w:rPr>
                <w:rFonts w:hint="eastAsia" w:ascii="宋体" w:hAnsi="宋体" w:cs="宋体"/>
                <w:sz w:val="18"/>
                <w:szCs w:val="18"/>
                <w:highlight w:val="none"/>
              </w:rPr>
            </w:pPr>
            <w:r>
              <w:rPr>
                <w:rFonts w:hint="eastAsia" w:ascii="宋体" w:hAnsi="宋体" w:cs="宋体"/>
                <w:spacing w:val="3"/>
                <w:position w:val="1"/>
                <w:sz w:val="18"/>
                <w:szCs w:val="18"/>
                <w:highlight w:val="none"/>
              </w:rPr>
              <w:t>29</w:t>
            </w:r>
          </w:p>
        </w:tc>
        <w:tc>
          <w:tcPr>
            <w:tcW w:w="1784" w:type="dxa"/>
            <w:vAlign w:val="center"/>
          </w:tcPr>
          <w:p w14:paraId="1652050A">
            <w:pPr>
              <w:spacing w:line="182" w:lineRule="exact"/>
              <w:jc w:val="center"/>
              <w:rPr>
                <w:rFonts w:hint="eastAsia" w:ascii="宋体" w:hAnsi="宋体" w:cs="宋体"/>
                <w:sz w:val="18"/>
                <w:szCs w:val="18"/>
                <w:highlight w:val="none"/>
              </w:rPr>
            </w:pPr>
          </w:p>
        </w:tc>
        <w:tc>
          <w:tcPr>
            <w:tcW w:w="1788" w:type="dxa"/>
            <w:vAlign w:val="center"/>
          </w:tcPr>
          <w:p w14:paraId="6397FE43">
            <w:pPr>
              <w:spacing w:line="182" w:lineRule="exact"/>
              <w:jc w:val="center"/>
              <w:rPr>
                <w:rFonts w:hint="eastAsia" w:ascii="宋体" w:hAnsi="宋体" w:cs="宋体"/>
                <w:sz w:val="18"/>
                <w:szCs w:val="18"/>
                <w:highlight w:val="none"/>
              </w:rPr>
            </w:pPr>
          </w:p>
        </w:tc>
      </w:tr>
      <w:tr w14:paraId="398AF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46A82F63">
            <w:pPr>
              <w:spacing w:line="184" w:lineRule="exact"/>
              <w:ind w:left="249"/>
              <w:jc w:val="center"/>
              <w:rPr>
                <w:rFonts w:hint="eastAsia" w:ascii="宋体" w:hAnsi="宋体" w:cs="宋体"/>
                <w:sz w:val="18"/>
                <w:szCs w:val="18"/>
                <w:highlight w:val="none"/>
              </w:rPr>
            </w:pPr>
            <w:r>
              <w:rPr>
                <w:rFonts w:hint="eastAsia" w:ascii="宋体" w:hAnsi="宋体" w:cs="宋体"/>
                <w:spacing w:val="-3"/>
                <w:position w:val="1"/>
                <w:sz w:val="18"/>
                <w:szCs w:val="18"/>
                <w:highlight w:val="none"/>
              </w:rPr>
              <w:t>1.2</w:t>
            </w:r>
          </w:p>
        </w:tc>
        <w:tc>
          <w:tcPr>
            <w:tcW w:w="1784" w:type="dxa"/>
            <w:vAlign w:val="center"/>
          </w:tcPr>
          <w:p w14:paraId="3D2EC055">
            <w:pPr>
              <w:pStyle w:val="967"/>
              <w:spacing w:before="32" w:line="200" w:lineRule="auto"/>
              <w:ind w:left="19"/>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轻型动力触探</w:t>
            </w:r>
          </w:p>
        </w:tc>
        <w:tc>
          <w:tcPr>
            <w:tcW w:w="1784" w:type="dxa"/>
            <w:vAlign w:val="center"/>
          </w:tcPr>
          <w:p w14:paraId="45954EC7">
            <w:pPr>
              <w:pStyle w:val="967"/>
              <w:spacing w:before="46" w:line="230" w:lineRule="auto"/>
              <w:ind w:left="27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点</w:t>
            </w:r>
          </w:p>
        </w:tc>
        <w:tc>
          <w:tcPr>
            <w:tcW w:w="1784" w:type="dxa"/>
            <w:vAlign w:val="center"/>
          </w:tcPr>
          <w:p w14:paraId="0BFBF03A">
            <w:pPr>
              <w:spacing w:before="17" w:line="155" w:lineRule="exact"/>
              <w:ind w:left="441"/>
              <w:jc w:val="center"/>
              <w:rPr>
                <w:rFonts w:hint="eastAsia" w:ascii="宋体" w:hAnsi="宋体" w:cs="宋体"/>
                <w:sz w:val="18"/>
                <w:szCs w:val="18"/>
                <w:highlight w:val="none"/>
              </w:rPr>
            </w:pPr>
            <w:r>
              <w:rPr>
                <w:rFonts w:hint="eastAsia" w:ascii="宋体" w:hAnsi="宋体" w:cs="宋体"/>
                <w:position w:val="1"/>
                <w:sz w:val="18"/>
                <w:szCs w:val="18"/>
                <w:highlight w:val="none"/>
              </w:rPr>
              <w:t>136</w:t>
            </w:r>
          </w:p>
        </w:tc>
        <w:tc>
          <w:tcPr>
            <w:tcW w:w="1784" w:type="dxa"/>
            <w:vAlign w:val="center"/>
          </w:tcPr>
          <w:p w14:paraId="5B3BA2EE">
            <w:pPr>
              <w:spacing w:line="184" w:lineRule="exact"/>
              <w:jc w:val="center"/>
              <w:rPr>
                <w:rFonts w:hint="eastAsia" w:ascii="宋体" w:hAnsi="宋体" w:cs="宋体"/>
                <w:sz w:val="18"/>
                <w:szCs w:val="18"/>
                <w:highlight w:val="none"/>
              </w:rPr>
            </w:pPr>
          </w:p>
        </w:tc>
        <w:tc>
          <w:tcPr>
            <w:tcW w:w="1788" w:type="dxa"/>
            <w:vAlign w:val="center"/>
          </w:tcPr>
          <w:p w14:paraId="19E677B4">
            <w:pPr>
              <w:spacing w:line="184" w:lineRule="exact"/>
              <w:jc w:val="center"/>
              <w:rPr>
                <w:rFonts w:hint="eastAsia" w:ascii="宋体" w:hAnsi="宋体" w:cs="宋体"/>
                <w:sz w:val="18"/>
                <w:szCs w:val="18"/>
                <w:highlight w:val="none"/>
              </w:rPr>
            </w:pPr>
          </w:p>
        </w:tc>
      </w:tr>
      <w:tr w14:paraId="64757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2304A945">
            <w:pPr>
              <w:spacing w:line="184" w:lineRule="exact"/>
              <w:ind w:left="289"/>
              <w:jc w:val="center"/>
              <w:rPr>
                <w:rFonts w:hint="eastAsia" w:ascii="宋体" w:hAnsi="宋体" w:cs="宋体"/>
                <w:sz w:val="18"/>
                <w:szCs w:val="18"/>
                <w:highlight w:val="none"/>
              </w:rPr>
            </w:pPr>
            <w:r>
              <w:rPr>
                <w:rFonts w:hint="eastAsia" w:ascii="宋体" w:hAnsi="宋体" w:cs="宋体"/>
                <w:spacing w:val="1"/>
                <w:position w:val="1"/>
                <w:sz w:val="18"/>
                <w:szCs w:val="18"/>
                <w:highlight w:val="none"/>
              </w:rPr>
              <w:t>2</w:t>
            </w:r>
          </w:p>
        </w:tc>
        <w:tc>
          <w:tcPr>
            <w:tcW w:w="8924" w:type="dxa"/>
            <w:gridSpan w:val="5"/>
            <w:vAlign w:val="center"/>
          </w:tcPr>
          <w:p w14:paraId="04DE6FD9">
            <w:pPr>
              <w:pStyle w:val="967"/>
              <w:spacing w:before="32" w:line="200" w:lineRule="auto"/>
              <w:ind w:left="19"/>
              <w:jc w:val="center"/>
              <w:rPr>
                <w:rFonts w:hint="eastAsia" w:ascii="宋体" w:hAnsi="宋体" w:eastAsia="宋体" w:cs="宋体"/>
                <w:spacing w:val="6"/>
                <w:sz w:val="18"/>
                <w:szCs w:val="18"/>
                <w:highlight w:val="none"/>
              </w:rPr>
            </w:pPr>
            <w:r>
              <w:rPr>
                <w:rFonts w:hint="eastAsia" w:ascii="宋体" w:hAnsi="宋体" w:eastAsia="宋体" w:cs="宋体"/>
                <w:spacing w:val="6"/>
                <w:sz w:val="18"/>
                <w:szCs w:val="18"/>
                <w:highlight w:val="none"/>
              </w:rPr>
              <w:t>主体结构检测</w:t>
            </w:r>
          </w:p>
        </w:tc>
      </w:tr>
      <w:tr w14:paraId="06627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09A26794">
            <w:pPr>
              <w:spacing w:line="184" w:lineRule="exact"/>
              <w:ind w:left="235"/>
              <w:jc w:val="center"/>
              <w:rPr>
                <w:rFonts w:hint="eastAsia" w:ascii="宋体" w:hAnsi="宋体" w:cs="宋体"/>
                <w:sz w:val="18"/>
                <w:szCs w:val="18"/>
                <w:highlight w:val="none"/>
              </w:rPr>
            </w:pPr>
            <w:r>
              <w:rPr>
                <w:rFonts w:hint="eastAsia" w:ascii="宋体" w:hAnsi="宋体" w:cs="宋体"/>
                <w:spacing w:val="2"/>
                <w:position w:val="1"/>
                <w:sz w:val="18"/>
                <w:szCs w:val="18"/>
                <w:highlight w:val="none"/>
              </w:rPr>
              <w:t>2.1</w:t>
            </w:r>
          </w:p>
        </w:tc>
        <w:tc>
          <w:tcPr>
            <w:tcW w:w="1784" w:type="dxa"/>
            <w:vAlign w:val="center"/>
          </w:tcPr>
          <w:p w14:paraId="366C4221">
            <w:pPr>
              <w:pStyle w:val="967"/>
              <w:spacing w:before="32" w:line="200" w:lineRule="auto"/>
              <w:ind w:left="20"/>
              <w:jc w:val="center"/>
              <w:rPr>
                <w:rFonts w:hint="eastAsia" w:ascii="宋体" w:hAnsi="宋体" w:eastAsia="宋体" w:cs="宋体"/>
                <w:sz w:val="18"/>
                <w:szCs w:val="18"/>
                <w:highlight w:val="none"/>
                <w:lang w:eastAsia="zh-CN"/>
              </w:rPr>
            </w:pPr>
            <w:r>
              <w:rPr>
                <w:rFonts w:hint="eastAsia" w:ascii="宋体" w:hAnsi="宋体" w:eastAsia="宋体" w:cs="宋体"/>
                <w:spacing w:val="6"/>
                <w:sz w:val="18"/>
                <w:szCs w:val="18"/>
                <w:highlight w:val="none"/>
                <w:lang w:eastAsia="zh-CN"/>
              </w:rPr>
              <w:t>混凝土抗压强度回弹法检测</w:t>
            </w:r>
          </w:p>
        </w:tc>
        <w:tc>
          <w:tcPr>
            <w:tcW w:w="1784" w:type="dxa"/>
            <w:vAlign w:val="center"/>
          </w:tcPr>
          <w:p w14:paraId="7231A9A7">
            <w:pPr>
              <w:pStyle w:val="967"/>
              <w:spacing w:before="46" w:line="230" w:lineRule="auto"/>
              <w:ind w:left="209"/>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测区</w:t>
            </w:r>
          </w:p>
        </w:tc>
        <w:tc>
          <w:tcPr>
            <w:tcW w:w="1784" w:type="dxa"/>
            <w:vAlign w:val="center"/>
          </w:tcPr>
          <w:p w14:paraId="76465850">
            <w:pPr>
              <w:spacing w:before="17" w:line="155" w:lineRule="exact"/>
              <w:ind w:left="431"/>
              <w:jc w:val="center"/>
              <w:rPr>
                <w:rFonts w:hint="eastAsia" w:ascii="宋体" w:hAnsi="宋体" w:cs="宋体"/>
                <w:sz w:val="18"/>
                <w:szCs w:val="18"/>
                <w:highlight w:val="none"/>
              </w:rPr>
            </w:pPr>
            <w:r>
              <w:rPr>
                <w:rFonts w:hint="eastAsia" w:ascii="宋体" w:hAnsi="宋体" w:cs="宋体"/>
                <w:spacing w:val="3"/>
                <w:position w:val="1"/>
                <w:sz w:val="18"/>
                <w:szCs w:val="18"/>
                <w:highlight w:val="none"/>
              </w:rPr>
              <w:t>910</w:t>
            </w:r>
          </w:p>
        </w:tc>
        <w:tc>
          <w:tcPr>
            <w:tcW w:w="1784" w:type="dxa"/>
            <w:vAlign w:val="center"/>
          </w:tcPr>
          <w:p w14:paraId="03B6DD97">
            <w:pPr>
              <w:spacing w:line="184" w:lineRule="exact"/>
              <w:jc w:val="center"/>
              <w:rPr>
                <w:rFonts w:hint="eastAsia" w:ascii="宋体" w:hAnsi="宋体" w:cs="宋体"/>
                <w:sz w:val="18"/>
                <w:szCs w:val="18"/>
                <w:highlight w:val="none"/>
              </w:rPr>
            </w:pPr>
          </w:p>
        </w:tc>
        <w:tc>
          <w:tcPr>
            <w:tcW w:w="1788" w:type="dxa"/>
            <w:vAlign w:val="center"/>
          </w:tcPr>
          <w:p w14:paraId="195FAC52">
            <w:pPr>
              <w:spacing w:line="184" w:lineRule="exact"/>
              <w:jc w:val="center"/>
              <w:rPr>
                <w:rFonts w:hint="eastAsia" w:ascii="宋体" w:hAnsi="宋体" w:cs="宋体"/>
                <w:sz w:val="18"/>
                <w:szCs w:val="18"/>
                <w:highlight w:val="none"/>
              </w:rPr>
            </w:pPr>
          </w:p>
        </w:tc>
      </w:tr>
      <w:tr w14:paraId="160CF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0B7C8FC0">
            <w:pPr>
              <w:spacing w:line="182" w:lineRule="exact"/>
              <w:ind w:left="235"/>
              <w:jc w:val="center"/>
              <w:rPr>
                <w:rFonts w:hint="eastAsia" w:ascii="宋体" w:hAnsi="宋体" w:cs="宋体"/>
                <w:sz w:val="18"/>
                <w:szCs w:val="18"/>
                <w:highlight w:val="none"/>
              </w:rPr>
            </w:pPr>
            <w:r>
              <w:rPr>
                <w:rFonts w:hint="eastAsia" w:ascii="宋体" w:hAnsi="宋体" w:cs="宋体"/>
                <w:spacing w:val="2"/>
                <w:position w:val="1"/>
                <w:sz w:val="18"/>
                <w:szCs w:val="18"/>
                <w:highlight w:val="none"/>
              </w:rPr>
              <w:t>2.2</w:t>
            </w:r>
          </w:p>
        </w:tc>
        <w:tc>
          <w:tcPr>
            <w:tcW w:w="1784" w:type="dxa"/>
            <w:vAlign w:val="center"/>
          </w:tcPr>
          <w:p w14:paraId="44A35ED0">
            <w:pPr>
              <w:pStyle w:val="967"/>
              <w:spacing w:before="32" w:line="198" w:lineRule="auto"/>
              <w:ind w:left="17"/>
              <w:jc w:val="center"/>
              <w:rPr>
                <w:rFonts w:hint="eastAsia" w:ascii="宋体" w:hAnsi="宋体" w:eastAsia="宋体" w:cs="宋体"/>
                <w:sz w:val="18"/>
                <w:szCs w:val="18"/>
                <w:highlight w:val="none"/>
                <w:lang w:eastAsia="zh-CN"/>
              </w:rPr>
            </w:pPr>
            <w:r>
              <w:rPr>
                <w:rFonts w:hint="eastAsia" w:ascii="宋体" w:hAnsi="宋体" w:eastAsia="宋体" w:cs="宋体"/>
                <w:spacing w:val="6"/>
                <w:sz w:val="18"/>
                <w:szCs w:val="18"/>
                <w:highlight w:val="none"/>
                <w:lang w:eastAsia="zh-CN"/>
              </w:rPr>
              <w:t>钢筋保护层厚度检测</w:t>
            </w:r>
            <w:r>
              <w:rPr>
                <w:rFonts w:hint="eastAsia" w:ascii="宋体" w:hAnsi="宋体" w:eastAsia="宋体" w:cs="宋体"/>
                <w:spacing w:val="-36"/>
                <w:sz w:val="18"/>
                <w:szCs w:val="18"/>
                <w:highlight w:val="none"/>
                <w:lang w:eastAsia="zh-CN"/>
              </w:rPr>
              <w:t xml:space="preserve"> </w:t>
            </w:r>
            <w:r>
              <w:rPr>
                <w:rFonts w:hint="eastAsia" w:ascii="宋体" w:hAnsi="宋体" w:eastAsia="宋体" w:cs="宋体"/>
                <w:spacing w:val="6"/>
                <w:sz w:val="18"/>
                <w:szCs w:val="18"/>
                <w:highlight w:val="none"/>
                <w:lang w:eastAsia="zh-CN"/>
              </w:rPr>
              <w:t>、钢筋配置</w:t>
            </w:r>
          </w:p>
        </w:tc>
        <w:tc>
          <w:tcPr>
            <w:tcW w:w="1784" w:type="dxa"/>
            <w:vAlign w:val="center"/>
          </w:tcPr>
          <w:p w14:paraId="4A7935E4">
            <w:pPr>
              <w:pStyle w:val="967"/>
              <w:spacing w:before="46" w:line="229" w:lineRule="auto"/>
              <w:ind w:left="209"/>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测区</w:t>
            </w:r>
          </w:p>
        </w:tc>
        <w:tc>
          <w:tcPr>
            <w:tcW w:w="1784" w:type="dxa"/>
            <w:vAlign w:val="center"/>
          </w:tcPr>
          <w:p w14:paraId="27154DFC">
            <w:pPr>
              <w:spacing w:before="17" w:line="155" w:lineRule="exact"/>
              <w:ind w:left="429"/>
              <w:jc w:val="center"/>
              <w:rPr>
                <w:rFonts w:hint="eastAsia" w:ascii="宋体" w:hAnsi="宋体" w:cs="宋体"/>
                <w:sz w:val="18"/>
                <w:szCs w:val="18"/>
                <w:highlight w:val="none"/>
              </w:rPr>
            </w:pPr>
            <w:r>
              <w:rPr>
                <w:rFonts w:hint="eastAsia" w:ascii="宋体" w:hAnsi="宋体" w:cs="宋体"/>
                <w:spacing w:val="4"/>
                <w:position w:val="1"/>
                <w:sz w:val="18"/>
                <w:szCs w:val="18"/>
                <w:highlight w:val="none"/>
              </w:rPr>
              <w:t>218</w:t>
            </w:r>
          </w:p>
        </w:tc>
        <w:tc>
          <w:tcPr>
            <w:tcW w:w="1784" w:type="dxa"/>
            <w:vAlign w:val="center"/>
          </w:tcPr>
          <w:p w14:paraId="775D946F">
            <w:pPr>
              <w:spacing w:line="182" w:lineRule="exact"/>
              <w:jc w:val="center"/>
              <w:rPr>
                <w:rFonts w:hint="eastAsia" w:ascii="宋体" w:hAnsi="宋体" w:cs="宋体"/>
                <w:sz w:val="18"/>
                <w:szCs w:val="18"/>
                <w:highlight w:val="none"/>
              </w:rPr>
            </w:pPr>
          </w:p>
        </w:tc>
        <w:tc>
          <w:tcPr>
            <w:tcW w:w="1788" w:type="dxa"/>
            <w:vAlign w:val="center"/>
          </w:tcPr>
          <w:p w14:paraId="5C1468FF">
            <w:pPr>
              <w:spacing w:line="182" w:lineRule="exact"/>
              <w:jc w:val="center"/>
              <w:rPr>
                <w:rFonts w:hint="eastAsia" w:ascii="宋体" w:hAnsi="宋体" w:cs="宋体"/>
                <w:sz w:val="18"/>
                <w:szCs w:val="18"/>
                <w:highlight w:val="none"/>
              </w:rPr>
            </w:pPr>
          </w:p>
        </w:tc>
      </w:tr>
      <w:tr w14:paraId="2F49C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0A575E44">
            <w:pPr>
              <w:spacing w:line="184" w:lineRule="exact"/>
              <w:ind w:left="235"/>
              <w:jc w:val="center"/>
              <w:rPr>
                <w:rFonts w:hint="eastAsia" w:ascii="宋体" w:hAnsi="宋体" w:cs="宋体"/>
                <w:sz w:val="18"/>
                <w:szCs w:val="18"/>
                <w:highlight w:val="none"/>
              </w:rPr>
            </w:pPr>
            <w:r>
              <w:rPr>
                <w:rFonts w:hint="eastAsia" w:ascii="宋体" w:hAnsi="宋体" w:cs="宋体"/>
                <w:spacing w:val="2"/>
                <w:position w:val="1"/>
                <w:sz w:val="18"/>
                <w:szCs w:val="18"/>
                <w:highlight w:val="none"/>
              </w:rPr>
              <w:t>2.3</w:t>
            </w:r>
          </w:p>
        </w:tc>
        <w:tc>
          <w:tcPr>
            <w:tcW w:w="1784" w:type="dxa"/>
            <w:vAlign w:val="center"/>
          </w:tcPr>
          <w:p w14:paraId="54C80AED">
            <w:pPr>
              <w:pStyle w:val="967"/>
              <w:spacing w:before="33" w:line="198" w:lineRule="auto"/>
              <w:ind w:left="18"/>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楼板厚度检测</w:t>
            </w:r>
          </w:p>
        </w:tc>
        <w:tc>
          <w:tcPr>
            <w:tcW w:w="1784" w:type="dxa"/>
            <w:vAlign w:val="center"/>
          </w:tcPr>
          <w:p w14:paraId="19581718">
            <w:pPr>
              <w:pStyle w:val="967"/>
              <w:spacing w:before="47" w:line="229" w:lineRule="auto"/>
              <w:ind w:left="269"/>
              <w:jc w:val="center"/>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块</w:t>
            </w:r>
          </w:p>
        </w:tc>
        <w:tc>
          <w:tcPr>
            <w:tcW w:w="1784" w:type="dxa"/>
            <w:vAlign w:val="center"/>
          </w:tcPr>
          <w:p w14:paraId="637AA3E5">
            <w:pPr>
              <w:spacing w:before="18" w:line="155" w:lineRule="exact"/>
              <w:ind w:left="471"/>
              <w:jc w:val="center"/>
              <w:rPr>
                <w:rFonts w:hint="eastAsia" w:ascii="宋体" w:hAnsi="宋体" w:cs="宋体"/>
                <w:sz w:val="18"/>
                <w:szCs w:val="18"/>
                <w:highlight w:val="none"/>
              </w:rPr>
            </w:pPr>
            <w:r>
              <w:rPr>
                <w:rFonts w:hint="eastAsia" w:ascii="宋体" w:hAnsi="宋体" w:cs="宋体"/>
                <w:spacing w:val="-2"/>
                <w:position w:val="1"/>
                <w:sz w:val="18"/>
                <w:szCs w:val="18"/>
                <w:highlight w:val="none"/>
              </w:rPr>
              <w:t>10</w:t>
            </w:r>
          </w:p>
        </w:tc>
        <w:tc>
          <w:tcPr>
            <w:tcW w:w="1784" w:type="dxa"/>
            <w:vAlign w:val="center"/>
          </w:tcPr>
          <w:p w14:paraId="72EE8086">
            <w:pPr>
              <w:spacing w:line="184" w:lineRule="exact"/>
              <w:jc w:val="center"/>
              <w:rPr>
                <w:rFonts w:hint="eastAsia" w:ascii="宋体" w:hAnsi="宋体" w:cs="宋体"/>
                <w:sz w:val="18"/>
                <w:szCs w:val="18"/>
                <w:highlight w:val="none"/>
              </w:rPr>
            </w:pPr>
          </w:p>
        </w:tc>
        <w:tc>
          <w:tcPr>
            <w:tcW w:w="1788" w:type="dxa"/>
            <w:vAlign w:val="center"/>
          </w:tcPr>
          <w:p w14:paraId="42C589F1">
            <w:pPr>
              <w:spacing w:line="184" w:lineRule="exact"/>
              <w:jc w:val="center"/>
              <w:rPr>
                <w:rFonts w:hint="eastAsia" w:ascii="宋体" w:hAnsi="宋体" w:cs="宋体"/>
                <w:sz w:val="18"/>
                <w:szCs w:val="18"/>
                <w:highlight w:val="none"/>
              </w:rPr>
            </w:pPr>
          </w:p>
        </w:tc>
      </w:tr>
      <w:tr w14:paraId="2892B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3C59C827">
            <w:pPr>
              <w:spacing w:line="182" w:lineRule="exact"/>
              <w:ind w:left="235"/>
              <w:jc w:val="center"/>
              <w:rPr>
                <w:rFonts w:hint="eastAsia" w:ascii="宋体" w:hAnsi="宋体" w:cs="宋体"/>
                <w:sz w:val="18"/>
                <w:szCs w:val="18"/>
                <w:highlight w:val="none"/>
              </w:rPr>
            </w:pPr>
            <w:r>
              <w:rPr>
                <w:rFonts w:hint="eastAsia" w:ascii="宋体" w:hAnsi="宋体" w:cs="宋体"/>
                <w:spacing w:val="2"/>
                <w:position w:val="1"/>
                <w:sz w:val="18"/>
                <w:szCs w:val="18"/>
                <w:highlight w:val="none"/>
              </w:rPr>
              <w:t>2.4</w:t>
            </w:r>
          </w:p>
        </w:tc>
        <w:tc>
          <w:tcPr>
            <w:tcW w:w="1784" w:type="dxa"/>
            <w:vAlign w:val="center"/>
          </w:tcPr>
          <w:p w14:paraId="5B60604D">
            <w:pPr>
              <w:pStyle w:val="967"/>
              <w:spacing w:before="33" w:line="197" w:lineRule="auto"/>
              <w:ind w:left="18"/>
              <w:jc w:val="center"/>
              <w:rPr>
                <w:rFonts w:hint="eastAsia" w:ascii="宋体" w:hAnsi="宋体" w:eastAsia="宋体" w:cs="宋体"/>
                <w:sz w:val="18"/>
                <w:szCs w:val="18"/>
                <w:highlight w:val="none"/>
              </w:rPr>
            </w:pPr>
            <w:r>
              <w:rPr>
                <w:rFonts w:hint="eastAsia" w:ascii="宋体" w:hAnsi="宋体" w:eastAsia="宋体" w:cs="宋体"/>
                <w:spacing w:val="7"/>
                <w:sz w:val="18"/>
                <w:szCs w:val="18"/>
                <w:highlight w:val="none"/>
              </w:rPr>
              <w:t>梁、柱截面尺寸</w:t>
            </w:r>
          </w:p>
        </w:tc>
        <w:tc>
          <w:tcPr>
            <w:tcW w:w="1784" w:type="dxa"/>
            <w:vAlign w:val="center"/>
          </w:tcPr>
          <w:p w14:paraId="1B5B458A">
            <w:pPr>
              <w:pStyle w:val="967"/>
              <w:spacing w:before="47" w:line="227" w:lineRule="auto"/>
              <w:ind w:left="271"/>
              <w:jc w:val="center"/>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处</w:t>
            </w:r>
          </w:p>
        </w:tc>
        <w:tc>
          <w:tcPr>
            <w:tcW w:w="1784" w:type="dxa"/>
            <w:vAlign w:val="center"/>
          </w:tcPr>
          <w:p w14:paraId="17877143">
            <w:pPr>
              <w:spacing w:before="18" w:line="155" w:lineRule="exact"/>
              <w:ind w:left="462"/>
              <w:jc w:val="center"/>
              <w:rPr>
                <w:rFonts w:hint="eastAsia" w:ascii="宋体" w:hAnsi="宋体" w:cs="宋体"/>
                <w:sz w:val="18"/>
                <w:szCs w:val="18"/>
                <w:highlight w:val="none"/>
              </w:rPr>
            </w:pPr>
            <w:r>
              <w:rPr>
                <w:rFonts w:hint="eastAsia" w:ascii="宋体" w:hAnsi="宋体" w:cs="宋体"/>
                <w:spacing w:val="2"/>
                <w:position w:val="1"/>
                <w:sz w:val="18"/>
                <w:szCs w:val="18"/>
                <w:highlight w:val="none"/>
              </w:rPr>
              <w:t>34</w:t>
            </w:r>
          </w:p>
        </w:tc>
        <w:tc>
          <w:tcPr>
            <w:tcW w:w="1784" w:type="dxa"/>
            <w:vAlign w:val="center"/>
          </w:tcPr>
          <w:p w14:paraId="4210DEAC">
            <w:pPr>
              <w:spacing w:line="182" w:lineRule="exact"/>
              <w:jc w:val="center"/>
              <w:rPr>
                <w:rFonts w:hint="eastAsia" w:ascii="宋体" w:hAnsi="宋体" w:cs="宋体"/>
                <w:sz w:val="18"/>
                <w:szCs w:val="18"/>
                <w:highlight w:val="none"/>
              </w:rPr>
            </w:pPr>
          </w:p>
        </w:tc>
        <w:tc>
          <w:tcPr>
            <w:tcW w:w="1788" w:type="dxa"/>
            <w:vAlign w:val="center"/>
          </w:tcPr>
          <w:p w14:paraId="1C3B4354">
            <w:pPr>
              <w:spacing w:line="182" w:lineRule="exact"/>
              <w:jc w:val="center"/>
              <w:rPr>
                <w:rFonts w:hint="eastAsia" w:ascii="宋体" w:hAnsi="宋体" w:cs="宋体"/>
                <w:sz w:val="18"/>
                <w:szCs w:val="18"/>
                <w:highlight w:val="none"/>
              </w:rPr>
            </w:pPr>
          </w:p>
        </w:tc>
      </w:tr>
      <w:tr w14:paraId="63FF1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1F367F6B">
            <w:pPr>
              <w:spacing w:line="184" w:lineRule="exact"/>
              <w:ind w:left="235"/>
              <w:jc w:val="center"/>
              <w:rPr>
                <w:rFonts w:hint="eastAsia" w:ascii="宋体" w:hAnsi="宋体" w:cs="宋体"/>
                <w:sz w:val="18"/>
                <w:szCs w:val="18"/>
                <w:highlight w:val="none"/>
              </w:rPr>
            </w:pPr>
            <w:r>
              <w:rPr>
                <w:rFonts w:hint="eastAsia" w:ascii="宋体" w:hAnsi="宋体" w:cs="宋体"/>
                <w:spacing w:val="2"/>
                <w:position w:val="1"/>
                <w:sz w:val="18"/>
                <w:szCs w:val="18"/>
                <w:highlight w:val="none"/>
              </w:rPr>
              <w:t>2.5</w:t>
            </w:r>
          </w:p>
        </w:tc>
        <w:tc>
          <w:tcPr>
            <w:tcW w:w="1784" w:type="dxa"/>
            <w:vAlign w:val="center"/>
          </w:tcPr>
          <w:p w14:paraId="08C2EB1D">
            <w:pPr>
              <w:pStyle w:val="967"/>
              <w:spacing w:before="34" w:line="197" w:lineRule="auto"/>
              <w:ind w:left="20"/>
              <w:jc w:val="center"/>
              <w:rPr>
                <w:rFonts w:hint="eastAsia" w:ascii="宋体" w:hAnsi="宋体" w:eastAsia="宋体" w:cs="宋体"/>
                <w:sz w:val="18"/>
                <w:szCs w:val="18"/>
                <w:highlight w:val="none"/>
                <w:lang w:eastAsia="zh-CN"/>
              </w:rPr>
            </w:pPr>
            <w:r>
              <w:rPr>
                <w:rFonts w:hint="eastAsia" w:ascii="宋体" w:hAnsi="宋体" w:eastAsia="宋体" w:cs="宋体"/>
                <w:spacing w:val="7"/>
                <w:sz w:val="18"/>
                <w:szCs w:val="18"/>
                <w:highlight w:val="none"/>
                <w:lang w:eastAsia="zh-CN"/>
              </w:rPr>
              <w:t>建筑物标高（含层高和全高）</w:t>
            </w:r>
          </w:p>
        </w:tc>
        <w:tc>
          <w:tcPr>
            <w:tcW w:w="1784" w:type="dxa"/>
            <w:vAlign w:val="center"/>
          </w:tcPr>
          <w:p w14:paraId="38C276B3">
            <w:pPr>
              <w:pStyle w:val="967"/>
              <w:spacing w:before="48" w:line="227" w:lineRule="auto"/>
              <w:ind w:left="271"/>
              <w:jc w:val="center"/>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处</w:t>
            </w:r>
          </w:p>
        </w:tc>
        <w:tc>
          <w:tcPr>
            <w:tcW w:w="1784" w:type="dxa"/>
            <w:vAlign w:val="center"/>
          </w:tcPr>
          <w:p w14:paraId="17508F97">
            <w:pPr>
              <w:spacing w:before="19" w:line="155" w:lineRule="exact"/>
              <w:ind w:left="462"/>
              <w:jc w:val="center"/>
              <w:rPr>
                <w:rFonts w:hint="eastAsia" w:ascii="宋体" w:hAnsi="宋体" w:cs="宋体"/>
                <w:sz w:val="18"/>
                <w:szCs w:val="18"/>
                <w:highlight w:val="none"/>
              </w:rPr>
            </w:pPr>
            <w:r>
              <w:rPr>
                <w:rFonts w:hint="eastAsia" w:ascii="宋体" w:hAnsi="宋体" w:cs="宋体"/>
                <w:spacing w:val="2"/>
                <w:position w:val="1"/>
                <w:sz w:val="18"/>
                <w:szCs w:val="18"/>
                <w:highlight w:val="none"/>
              </w:rPr>
              <w:t>34</w:t>
            </w:r>
          </w:p>
        </w:tc>
        <w:tc>
          <w:tcPr>
            <w:tcW w:w="1784" w:type="dxa"/>
            <w:vAlign w:val="center"/>
          </w:tcPr>
          <w:p w14:paraId="08A1502D">
            <w:pPr>
              <w:spacing w:line="184" w:lineRule="exact"/>
              <w:jc w:val="center"/>
              <w:rPr>
                <w:rFonts w:hint="eastAsia" w:ascii="宋体" w:hAnsi="宋体" w:cs="宋体"/>
                <w:sz w:val="18"/>
                <w:szCs w:val="18"/>
                <w:highlight w:val="none"/>
              </w:rPr>
            </w:pPr>
          </w:p>
        </w:tc>
        <w:tc>
          <w:tcPr>
            <w:tcW w:w="1788" w:type="dxa"/>
            <w:vAlign w:val="center"/>
          </w:tcPr>
          <w:p w14:paraId="2F8D8A4B">
            <w:pPr>
              <w:spacing w:line="184" w:lineRule="exact"/>
              <w:jc w:val="center"/>
              <w:rPr>
                <w:rFonts w:hint="eastAsia" w:ascii="宋体" w:hAnsi="宋体" w:cs="宋体"/>
                <w:sz w:val="18"/>
                <w:szCs w:val="18"/>
                <w:highlight w:val="none"/>
              </w:rPr>
            </w:pPr>
          </w:p>
        </w:tc>
      </w:tr>
      <w:tr w14:paraId="2BEFE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4D4A0030">
            <w:pPr>
              <w:spacing w:line="184" w:lineRule="exact"/>
              <w:ind w:left="235"/>
              <w:jc w:val="center"/>
              <w:rPr>
                <w:rFonts w:hint="eastAsia" w:ascii="宋体" w:hAnsi="宋体" w:cs="宋体"/>
                <w:sz w:val="18"/>
                <w:szCs w:val="18"/>
                <w:highlight w:val="none"/>
              </w:rPr>
            </w:pPr>
            <w:r>
              <w:rPr>
                <w:rFonts w:hint="eastAsia" w:ascii="宋体" w:hAnsi="宋体" w:cs="宋体"/>
                <w:spacing w:val="2"/>
                <w:position w:val="1"/>
                <w:sz w:val="18"/>
                <w:szCs w:val="18"/>
                <w:highlight w:val="none"/>
              </w:rPr>
              <w:t>2.6</w:t>
            </w:r>
          </w:p>
        </w:tc>
        <w:tc>
          <w:tcPr>
            <w:tcW w:w="1784" w:type="dxa"/>
            <w:vAlign w:val="center"/>
          </w:tcPr>
          <w:p w14:paraId="2AF603A3">
            <w:pPr>
              <w:pStyle w:val="967"/>
              <w:spacing w:before="34" w:line="197" w:lineRule="auto"/>
              <w:ind w:left="18"/>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轴线偏差</w:t>
            </w:r>
          </w:p>
        </w:tc>
        <w:tc>
          <w:tcPr>
            <w:tcW w:w="1784" w:type="dxa"/>
            <w:vAlign w:val="center"/>
          </w:tcPr>
          <w:p w14:paraId="3AF641A8">
            <w:pPr>
              <w:pStyle w:val="967"/>
              <w:spacing w:before="48" w:line="227" w:lineRule="auto"/>
              <w:ind w:left="27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点</w:t>
            </w:r>
          </w:p>
        </w:tc>
        <w:tc>
          <w:tcPr>
            <w:tcW w:w="1784" w:type="dxa"/>
            <w:vAlign w:val="center"/>
          </w:tcPr>
          <w:p w14:paraId="1441A1C6">
            <w:pPr>
              <w:spacing w:before="19" w:line="155" w:lineRule="exact"/>
              <w:ind w:left="465"/>
              <w:jc w:val="center"/>
              <w:rPr>
                <w:rFonts w:hint="eastAsia" w:ascii="宋体" w:hAnsi="宋体" w:cs="宋体"/>
                <w:sz w:val="18"/>
                <w:szCs w:val="18"/>
                <w:highlight w:val="none"/>
              </w:rPr>
            </w:pPr>
            <w:r>
              <w:rPr>
                <w:rFonts w:hint="eastAsia" w:ascii="宋体" w:hAnsi="宋体" w:cs="宋体"/>
                <w:spacing w:val="1"/>
                <w:position w:val="1"/>
                <w:sz w:val="18"/>
                <w:szCs w:val="18"/>
                <w:highlight w:val="none"/>
              </w:rPr>
              <w:t>87</w:t>
            </w:r>
          </w:p>
        </w:tc>
        <w:tc>
          <w:tcPr>
            <w:tcW w:w="1784" w:type="dxa"/>
            <w:vAlign w:val="center"/>
          </w:tcPr>
          <w:p w14:paraId="34E7F74E">
            <w:pPr>
              <w:spacing w:line="184" w:lineRule="exact"/>
              <w:jc w:val="center"/>
              <w:rPr>
                <w:rFonts w:hint="eastAsia" w:ascii="宋体" w:hAnsi="宋体" w:cs="宋体"/>
                <w:sz w:val="18"/>
                <w:szCs w:val="18"/>
                <w:highlight w:val="none"/>
              </w:rPr>
            </w:pPr>
          </w:p>
        </w:tc>
        <w:tc>
          <w:tcPr>
            <w:tcW w:w="1788" w:type="dxa"/>
            <w:vAlign w:val="center"/>
          </w:tcPr>
          <w:p w14:paraId="42074506">
            <w:pPr>
              <w:spacing w:line="184" w:lineRule="exact"/>
              <w:jc w:val="center"/>
              <w:rPr>
                <w:rFonts w:hint="eastAsia" w:ascii="宋体" w:hAnsi="宋体" w:cs="宋体"/>
                <w:sz w:val="18"/>
                <w:szCs w:val="18"/>
                <w:highlight w:val="none"/>
              </w:rPr>
            </w:pPr>
          </w:p>
        </w:tc>
      </w:tr>
      <w:tr w14:paraId="65E67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2CA2426D">
            <w:pPr>
              <w:spacing w:line="184" w:lineRule="exact"/>
              <w:ind w:left="292"/>
              <w:jc w:val="center"/>
              <w:rPr>
                <w:rFonts w:hint="eastAsia" w:ascii="宋体" w:hAnsi="宋体" w:cs="宋体"/>
                <w:sz w:val="18"/>
                <w:szCs w:val="18"/>
                <w:highlight w:val="none"/>
              </w:rPr>
            </w:pPr>
            <w:r>
              <w:rPr>
                <w:rFonts w:hint="eastAsia" w:ascii="宋体" w:hAnsi="宋体" w:cs="宋体"/>
                <w:position w:val="1"/>
                <w:sz w:val="18"/>
                <w:szCs w:val="18"/>
                <w:highlight w:val="none"/>
              </w:rPr>
              <w:t>3</w:t>
            </w:r>
          </w:p>
        </w:tc>
        <w:tc>
          <w:tcPr>
            <w:tcW w:w="1784" w:type="dxa"/>
            <w:vAlign w:val="center"/>
          </w:tcPr>
          <w:p w14:paraId="67DB1D12">
            <w:pPr>
              <w:pStyle w:val="967"/>
              <w:spacing w:before="34" w:line="197" w:lineRule="auto"/>
              <w:ind w:left="21"/>
              <w:jc w:val="center"/>
              <w:rPr>
                <w:rFonts w:hint="eastAsia" w:ascii="宋体" w:hAnsi="宋体" w:eastAsia="宋体" w:cs="宋体"/>
                <w:sz w:val="18"/>
                <w:szCs w:val="18"/>
                <w:highlight w:val="none"/>
                <w:lang w:eastAsia="zh-CN"/>
              </w:rPr>
            </w:pPr>
            <w:r>
              <w:rPr>
                <w:rFonts w:hint="eastAsia" w:ascii="宋体" w:hAnsi="宋体" w:eastAsia="宋体" w:cs="宋体"/>
                <w:spacing w:val="6"/>
                <w:sz w:val="18"/>
                <w:szCs w:val="18"/>
                <w:highlight w:val="none"/>
                <w:lang w:eastAsia="zh-CN"/>
              </w:rPr>
              <w:t>室内外给排水管道水压检测</w:t>
            </w:r>
          </w:p>
        </w:tc>
        <w:tc>
          <w:tcPr>
            <w:tcW w:w="1784" w:type="dxa"/>
            <w:vAlign w:val="center"/>
          </w:tcPr>
          <w:p w14:paraId="5BF734B2">
            <w:pPr>
              <w:pStyle w:val="967"/>
              <w:spacing w:before="48" w:line="227" w:lineRule="auto"/>
              <w:ind w:left="270"/>
              <w:jc w:val="center"/>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组</w:t>
            </w:r>
          </w:p>
        </w:tc>
        <w:tc>
          <w:tcPr>
            <w:tcW w:w="1784" w:type="dxa"/>
            <w:vAlign w:val="center"/>
          </w:tcPr>
          <w:p w14:paraId="35AD85DA">
            <w:pPr>
              <w:spacing w:before="58" w:line="196" w:lineRule="auto"/>
              <w:ind w:left="491"/>
              <w:jc w:val="center"/>
              <w:rPr>
                <w:rFonts w:hint="eastAsia" w:ascii="宋体" w:hAnsi="宋体" w:cs="宋体"/>
                <w:sz w:val="18"/>
                <w:szCs w:val="18"/>
                <w:highlight w:val="none"/>
              </w:rPr>
            </w:pPr>
            <w:r>
              <w:rPr>
                <w:rFonts w:hint="eastAsia" w:ascii="宋体" w:hAnsi="宋体" w:cs="宋体"/>
                <w:sz w:val="18"/>
                <w:szCs w:val="18"/>
                <w:highlight w:val="none"/>
              </w:rPr>
              <w:t>7</w:t>
            </w:r>
          </w:p>
        </w:tc>
        <w:tc>
          <w:tcPr>
            <w:tcW w:w="1784" w:type="dxa"/>
            <w:vAlign w:val="center"/>
          </w:tcPr>
          <w:p w14:paraId="5CF4D954">
            <w:pPr>
              <w:spacing w:line="184" w:lineRule="exact"/>
              <w:jc w:val="center"/>
              <w:rPr>
                <w:rFonts w:hint="eastAsia" w:ascii="宋体" w:hAnsi="宋体" w:cs="宋体"/>
                <w:sz w:val="18"/>
                <w:szCs w:val="18"/>
                <w:highlight w:val="none"/>
              </w:rPr>
            </w:pPr>
          </w:p>
        </w:tc>
        <w:tc>
          <w:tcPr>
            <w:tcW w:w="1788" w:type="dxa"/>
            <w:vAlign w:val="center"/>
          </w:tcPr>
          <w:p w14:paraId="38426340">
            <w:pPr>
              <w:spacing w:line="184" w:lineRule="exact"/>
              <w:jc w:val="center"/>
              <w:rPr>
                <w:rFonts w:hint="eastAsia" w:ascii="宋体" w:hAnsi="宋体" w:cs="宋体"/>
                <w:sz w:val="18"/>
                <w:szCs w:val="18"/>
                <w:highlight w:val="none"/>
              </w:rPr>
            </w:pPr>
          </w:p>
        </w:tc>
      </w:tr>
      <w:tr w14:paraId="42F0B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54B53AB2">
            <w:pPr>
              <w:spacing w:line="184" w:lineRule="exact"/>
              <w:ind w:left="289"/>
              <w:jc w:val="center"/>
              <w:rPr>
                <w:rFonts w:hint="eastAsia" w:ascii="宋体" w:hAnsi="宋体" w:cs="宋体"/>
                <w:sz w:val="18"/>
                <w:szCs w:val="18"/>
                <w:highlight w:val="none"/>
              </w:rPr>
            </w:pPr>
            <w:r>
              <w:rPr>
                <w:rFonts w:hint="eastAsia" w:ascii="宋体" w:hAnsi="宋体" w:cs="宋体"/>
                <w:spacing w:val="1"/>
                <w:position w:val="1"/>
                <w:sz w:val="18"/>
                <w:szCs w:val="18"/>
                <w:highlight w:val="none"/>
              </w:rPr>
              <w:t>4</w:t>
            </w:r>
          </w:p>
        </w:tc>
        <w:tc>
          <w:tcPr>
            <w:tcW w:w="1784" w:type="dxa"/>
            <w:vAlign w:val="center"/>
          </w:tcPr>
          <w:p w14:paraId="4799AF48">
            <w:pPr>
              <w:pStyle w:val="967"/>
              <w:spacing w:before="34" w:line="197" w:lineRule="auto"/>
              <w:ind w:left="21"/>
              <w:jc w:val="center"/>
              <w:rPr>
                <w:rFonts w:hint="eastAsia" w:ascii="宋体" w:hAnsi="宋体" w:eastAsia="宋体" w:cs="宋体"/>
                <w:sz w:val="18"/>
                <w:szCs w:val="18"/>
                <w:highlight w:val="none"/>
                <w:lang w:eastAsia="zh-CN"/>
              </w:rPr>
            </w:pPr>
            <w:r>
              <w:rPr>
                <w:rFonts w:hint="eastAsia" w:ascii="宋体" w:hAnsi="宋体" w:eastAsia="宋体" w:cs="宋体"/>
                <w:spacing w:val="5"/>
                <w:sz w:val="18"/>
                <w:szCs w:val="18"/>
                <w:highlight w:val="none"/>
                <w:lang w:eastAsia="zh-CN"/>
              </w:rPr>
              <w:t>室内排水管道渗漏</w:t>
            </w:r>
            <w:r>
              <w:rPr>
                <w:rFonts w:hint="eastAsia" w:ascii="宋体" w:hAnsi="宋体" w:eastAsia="宋体" w:cs="宋体"/>
                <w:spacing w:val="-30"/>
                <w:sz w:val="18"/>
                <w:szCs w:val="18"/>
                <w:highlight w:val="none"/>
                <w:lang w:eastAsia="zh-CN"/>
              </w:rPr>
              <w:t xml:space="preserve"> </w:t>
            </w:r>
            <w:r>
              <w:rPr>
                <w:rFonts w:hint="eastAsia" w:ascii="宋体" w:hAnsi="宋体" w:eastAsia="宋体" w:cs="宋体"/>
                <w:spacing w:val="5"/>
                <w:sz w:val="18"/>
                <w:szCs w:val="18"/>
                <w:highlight w:val="none"/>
                <w:lang w:eastAsia="zh-CN"/>
              </w:rPr>
              <w:t>、通球检测</w:t>
            </w:r>
          </w:p>
        </w:tc>
        <w:tc>
          <w:tcPr>
            <w:tcW w:w="1784" w:type="dxa"/>
            <w:vAlign w:val="center"/>
          </w:tcPr>
          <w:p w14:paraId="6DE63738">
            <w:pPr>
              <w:pStyle w:val="967"/>
              <w:spacing w:before="48" w:line="227" w:lineRule="auto"/>
              <w:ind w:left="270"/>
              <w:jc w:val="center"/>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组</w:t>
            </w:r>
          </w:p>
        </w:tc>
        <w:tc>
          <w:tcPr>
            <w:tcW w:w="1784" w:type="dxa"/>
            <w:vAlign w:val="center"/>
          </w:tcPr>
          <w:p w14:paraId="33E145EC">
            <w:pPr>
              <w:spacing w:before="58" w:line="196" w:lineRule="auto"/>
              <w:ind w:left="491"/>
              <w:jc w:val="center"/>
              <w:rPr>
                <w:rFonts w:hint="eastAsia" w:ascii="宋体" w:hAnsi="宋体" w:cs="宋体"/>
                <w:sz w:val="18"/>
                <w:szCs w:val="18"/>
                <w:highlight w:val="none"/>
              </w:rPr>
            </w:pPr>
            <w:r>
              <w:rPr>
                <w:rFonts w:hint="eastAsia" w:ascii="宋体" w:hAnsi="宋体" w:cs="宋体"/>
                <w:sz w:val="18"/>
                <w:szCs w:val="18"/>
                <w:highlight w:val="none"/>
              </w:rPr>
              <w:t>7</w:t>
            </w:r>
          </w:p>
        </w:tc>
        <w:tc>
          <w:tcPr>
            <w:tcW w:w="1784" w:type="dxa"/>
            <w:vAlign w:val="center"/>
          </w:tcPr>
          <w:p w14:paraId="64443BD5">
            <w:pPr>
              <w:spacing w:line="184" w:lineRule="exact"/>
              <w:jc w:val="center"/>
              <w:rPr>
                <w:rFonts w:hint="eastAsia" w:ascii="宋体" w:hAnsi="宋体" w:cs="宋体"/>
                <w:sz w:val="18"/>
                <w:szCs w:val="18"/>
                <w:highlight w:val="none"/>
              </w:rPr>
            </w:pPr>
          </w:p>
        </w:tc>
        <w:tc>
          <w:tcPr>
            <w:tcW w:w="1788" w:type="dxa"/>
            <w:vAlign w:val="center"/>
          </w:tcPr>
          <w:p w14:paraId="28B85710">
            <w:pPr>
              <w:spacing w:line="184" w:lineRule="exact"/>
              <w:jc w:val="center"/>
              <w:rPr>
                <w:rFonts w:hint="eastAsia" w:ascii="宋体" w:hAnsi="宋体" w:cs="宋体"/>
                <w:sz w:val="18"/>
                <w:szCs w:val="18"/>
                <w:highlight w:val="none"/>
              </w:rPr>
            </w:pPr>
          </w:p>
        </w:tc>
      </w:tr>
      <w:tr w14:paraId="2628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28B13C01">
            <w:pPr>
              <w:spacing w:before="50" w:line="194" w:lineRule="auto"/>
              <w:ind w:left="293"/>
              <w:jc w:val="center"/>
              <w:rPr>
                <w:rFonts w:hint="eastAsia" w:ascii="宋体" w:hAnsi="宋体" w:cs="宋体"/>
                <w:sz w:val="18"/>
                <w:szCs w:val="18"/>
                <w:highlight w:val="none"/>
              </w:rPr>
            </w:pPr>
            <w:r>
              <w:rPr>
                <w:rFonts w:hint="eastAsia" w:ascii="宋体" w:hAnsi="宋体" w:cs="宋体"/>
                <w:sz w:val="18"/>
                <w:szCs w:val="18"/>
                <w:highlight w:val="none"/>
              </w:rPr>
              <w:t>5</w:t>
            </w:r>
          </w:p>
        </w:tc>
        <w:tc>
          <w:tcPr>
            <w:tcW w:w="1784" w:type="dxa"/>
            <w:vAlign w:val="center"/>
          </w:tcPr>
          <w:p w14:paraId="3257AEFB">
            <w:pPr>
              <w:pStyle w:val="967"/>
              <w:spacing w:before="34" w:line="197" w:lineRule="auto"/>
              <w:ind w:left="20"/>
              <w:jc w:val="center"/>
              <w:rPr>
                <w:rFonts w:hint="eastAsia" w:ascii="宋体" w:hAnsi="宋体" w:eastAsia="宋体" w:cs="宋体"/>
                <w:sz w:val="18"/>
                <w:szCs w:val="18"/>
                <w:highlight w:val="none"/>
                <w:lang w:eastAsia="zh-CN"/>
              </w:rPr>
            </w:pPr>
            <w:r>
              <w:rPr>
                <w:rFonts w:hint="eastAsia" w:ascii="宋体" w:hAnsi="宋体" w:eastAsia="宋体" w:cs="宋体"/>
                <w:spacing w:val="7"/>
                <w:sz w:val="18"/>
                <w:szCs w:val="18"/>
                <w:highlight w:val="none"/>
                <w:lang w:eastAsia="zh-CN"/>
              </w:rPr>
              <w:t>建筑工程铝合金窗（现场气密性检测）</w:t>
            </w:r>
          </w:p>
        </w:tc>
        <w:tc>
          <w:tcPr>
            <w:tcW w:w="1784" w:type="dxa"/>
            <w:vAlign w:val="center"/>
          </w:tcPr>
          <w:p w14:paraId="68E0AAFF">
            <w:pPr>
              <w:pStyle w:val="967"/>
              <w:spacing w:before="48" w:line="227" w:lineRule="auto"/>
              <w:ind w:left="270"/>
              <w:jc w:val="center"/>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组</w:t>
            </w:r>
          </w:p>
        </w:tc>
        <w:tc>
          <w:tcPr>
            <w:tcW w:w="1784" w:type="dxa"/>
            <w:vAlign w:val="center"/>
          </w:tcPr>
          <w:p w14:paraId="0E0CF459">
            <w:pPr>
              <w:spacing w:before="19" w:line="155" w:lineRule="exact"/>
              <w:ind w:left="489"/>
              <w:jc w:val="center"/>
              <w:rPr>
                <w:rFonts w:hint="eastAsia" w:ascii="宋体" w:hAnsi="宋体" w:cs="宋体"/>
                <w:sz w:val="18"/>
                <w:szCs w:val="18"/>
                <w:highlight w:val="none"/>
              </w:rPr>
            </w:pPr>
            <w:r>
              <w:rPr>
                <w:rFonts w:hint="eastAsia" w:ascii="宋体" w:hAnsi="宋体" w:cs="宋体"/>
                <w:spacing w:val="2"/>
                <w:position w:val="1"/>
                <w:sz w:val="18"/>
                <w:szCs w:val="18"/>
                <w:highlight w:val="none"/>
              </w:rPr>
              <w:t>4</w:t>
            </w:r>
          </w:p>
        </w:tc>
        <w:tc>
          <w:tcPr>
            <w:tcW w:w="1784" w:type="dxa"/>
            <w:vAlign w:val="center"/>
          </w:tcPr>
          <w:p w14:paraId="2206A98A">
            <w:pPr>
              <w:spacing w:line="184" w:lineRule="exact"/>
              <w:jc w:val="center"/>
              <w:rPr>
                <w:rFonts w:hint="eastAsia" w:ascii="宋体" w:hAnsi="宋体" w:cs="宋体"/>
                <w:sz w:val="18"/>
                <w:szCs w:val="18"/>
                <w:highlight w:val="none"/>
              </w:rPr>
            </w:pPr>
          </w:p>
        </w:tc>
        <w:tc>
          <w:tcPr>
            <w:tcW w:w="1788" w:type="dxa"/>
            <w:vAlign w:val="center"/>
          </w:tcPr>
          <w:p w14:paraId="74A2D73D">
            <w:pPr>
              <w:spacing w:line="184" w:lineRule="exact"/>
              <w:jc w:val="center"/>
              <w:rPr>
                <w:rFonts w:hint="eastAsia" w:ascii="宋体" w:hAnsi="宋体" w:cs="宋体"/>
                <w:sz w:val="18"/>
                <w:szCs w:val="18"/>
                <w:highlight w:val="none"/>
              </w:rPr>
            </w:pPr>
          </w:p>
        </w:tc>
      </w:tr>
      <w:tr w14:paraId="3E0A4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71B77D15">
            <w:pPr>
              <w:spacing w:line="184" w:lineRule="exact"/>
              <w:ind w:left="293"/>
              <w:jc w:val="center"/>
              <w:rPr>
                <w:rFonts w:hint="eastAsia" w:ascii="宋体" w:hAnsi="宋体" w:cs="宋体"/>
                <w:sz w:val="18"/>
                <w:szCs w:val="18"/>
                <w:highlight w:val="none"/>
              </w:rPr>
            </w:pPr>
            <w:r>
              <w:rPr>
                <w:rFonts w:hint="eastAsia" w:ascii="宋体" w:hAnsi="宋体" w:cs="宋体"/>
                <w:position w:val="1"/>
                <w:sz w:val="18"/>
                <w:szCs w:val="18"/>
                <w:highlight w:val="none"/>
              </w:rPr>
              <w:t>6</w:t>
            </w:r>
          </w:p>
        </w:tc>
        <w:tc>
          <w:tcPr>
            <w:tcW w:w="1784" w:type="dxa"/>
            <w:vAlign w:val="center"/>
          </w:tcPr>
          <w:p w14:paraId="274689AA">
            <w:pPr>
              <w:pStyle w:val="967"/>
              <w:spacing w:before="34" w:line="197" w:lineRule="auto"/>
              <w:ind w:left="21"/>
              <w:jc w:val="center"/>
              <w:rPr>
                <w:rFonts w:hint="eastAsia" w:ascii="宋体" w:hAnsi="宋体" w:eastAsia="宋体" w:cs="宋体"/>
                <w:sz w:val="18"/>
                <w:szCs w:val="18"/>
                <w:highlight w:val="none"/>
                <w:lang w:eastAsia="zh-CN"/>
              </w:rPr>
            </w:pPr>
            <w:r>
              <w:rPr>
                <w:rFonts w:hint="eastAsia" w:ascii="宋体" w:hAnsi="宋体" w:eastAsia="宋体" w:cs="宋体"/>
                <w:spacing w:val="6"/>
                <w:sz w:val="18"/>
                <w:szCs w:val="18"/>
                <w:highlight w:val="none"/>
                <w:lang w:eastAsia="zh-CN"/>
              </w:rPr>
              <w:t>外墙饰面砖粘结强度检测</w:t>
            </w:r>
          </w:p>
        </w:tc>
        <w:tc>
          <w:tcPr>
            <w:tcW w:w="1784" w:type="dxa"/>
            <w:vAlign w:val="center"/>
          </w:tcPr>
          <w:p w14:paraId="581BFC1F">
            <w:pPr>
              <w:pStyle w:val="967"/>
              <w:spacing w:before="48" w:line="227" w:lineRule="auto"/>
              <w:ind w:left="270"/>
              <w:jc w:val="center"/>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组</w:t>
            </w:r>
          </w:p>
        </w:tc>
        <w:tc>
          <w:tcPr>
            <w:tcW w:w="1784" w:type="dxa"/>
            <w:vAlign w:val="center"/>
          </w:tcPr>
          <w:p w14:paraId="44A42866">
            <w:pPr>
              <w:spacing w:before="19" w:line="155" w:lineRule="exact"/>
              <w:ind w:left="492"/>
              <w:jc w:val="center"/>
              <w:rPr>
                <w:rFonts w:hint="eastAsia" w:ascii="宋体" w:hAnsi="宋体" w:cs="宋体"/>
                <w:sz w:val="18"/>
                <w:szCs w:val="18"/>
                <w:highlight w:val="none"/>
              </w:rPr>
            </w:pPr>
            <w:r>
              <w:rPr>
                <w:rFonts w:hint="eastAsia" w:ascii="宋体" w:hAnsi="宋体" w:cs="宋体"/>
                <w:position w:val="1"/>
                <w:sz w:val="18"/>
                <w:szCs w:val="18"/>
                <w:highlight w:val="none"/>
              </w:rPr>
              <w:t>6</w:t>
            </w:r>
          </w:p>
        </w:tc>
        <w:tc>
          <w:tcPr>
            <w:tcW w:w="1784" w:type="dxa"/>
            <w:vAlign w:val="center"/>
          </w:tcPr>
          <w:p w14:paraId="68AEA38C">
            <w:pPr>
              <w:spacing w:line="184" w:lineRule="exact"/>
              <w:jc w:val="center"/>
              <w:rPr>
                <w:rFonts w:hint="eastAsia" w:ascii="宋体" w:hAnsi="宋体" w:cs="宋体"/>
                <w:sz w:val="18"/>
                <w:szCs w:val="18"/>
                <w:highlight w:val="none"/>
              </w:rPr>
            </w:pPr>
          </w:p>
        </w:tc>
        <w:tc>
          <w:tcPr>
            <w:tcW w:w="1788" w:type="dxa"/>
            <w:vAlign w:val="center"/>
          </w:tcPr>
          <w:p w14:paraId="0EC5318A">
            <w:pPr>
              <w:spacing w:line="184" w:lineRule="exact"/>
              <w:jc w:val="center"/>
              <w:rPr>
                <w:rFonts w:hint="eastAsia" w:ascii="宋体" w:hAnsi="宋体" w:cs="宋体"/>
                <w:sz w:val="18"/>
                <w:szCs w:val="18"/>
                <w:highlight w:val="none"/>
              </w:rPr>
            </w:pPr>
          </w:p>
        </w:tc>
      </w:tr>
      <w:tr w14:paraId="47583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2AA1C634">
            <w:pPr>
              <w:spacing w:before="50" w:line="194" w:lineRule="auto"/>
              <w:ind w:left="292"/>
              <w:jc w:val="center"/>
              <w:rPr>
                <w:rFonts w:hint="eastAsia" w:ascii="宋体" w:hAnsi="宋体" w:cs="宋体"/>
                <w:sz w:val="18"/>
                <w:szCs w:val="18"/>
                <w:highlight w:val="none"/>
              </w:rPr>
            </w:pPr>
            <w:r>
              <w:rPr>
                <w:rFonts w:hint="eastAsia" w:ascii="宋体" w:hAnsi="宋体" w:cs="宋体"/>
                <w:sz w:val="18"/>
                <w:szCs w:val="18"/>
                <w:highlight w:val="none"/>
              </w:rPr>
              <w:t>7</w:t>
            </w:r>
          </w:p>
        </w:tc>
        <w:tc>
          <w:tcPr>
            <w:tcW w:w="1784" w:type="dxa"/>
            <w:vAlign w:val="center"/>
          </w:tcPr>
          <w:p w14:paraId="1B3D847F">
            <w:pPr>
              <w:pStyle w:val="967"/>
              <w:spacing w:before="34" w:line="197" w:lineRule="auto"/>
              <w:ind w:left="18"/>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节能专项检测</w:t>
            </w:r>
          </w:p>
        </w:tc>
        <w:tc>
          <w:tcPr>
            <w:tcW w:w="1784" w:type="dxa"/>
            <w:vAlign w:val="center"/>
          </w:tcPr>
          <w:p w14:paraId="2210BA2E">
            <w:pPr>
              <w:pStyle w:val="967"/>
              <w:spacing w:before="48" w:line="227" w:lineRule="auto"/>
              <w:ind w:left="270"/>
              <w:jc w:val="center"/>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组</w:t>
            </w:r>
          </w:p>
        </w:tc>
        <w:tc>
          <w:tcPr>
            <w:tcW w:w="1784" w:type="dxa"/>
            <w:vAlign w:val="center"/>
          </w:tcPr>
          <w:p w14:paraId="76C33978">
            <w:pPr>
              <w:spacing w:before="19" w:line="155" w:lineRule="exact"/>
              <w:ind w:left="492"/>
              <w:jc w:val="center"/>
              <w:rPr>
                <w:rFonts w:hint="eastAsia" w:ascii="宋体" w:hAnsi="宋体" w:cs="宋体"/>
                <w:sz w:val="18"/>
                <w:szCs w:val="18"/>
                <w:highlight w:val="none"/>
              </w:rPr>
            </w:pPr>
            <w:r>
              <w:rPr>
                <w:rFonts w:hint="eastAsia" w:ascii="宋体" w:hAnsi="宋体" w:cs="宋体"/>
                <w:position w:val="1"/>
                <w:sz w:val="18"/>
                <w:szCs w:val="18"/>
                <w:highlight w:val="none"/>
              </w:rPr>
              <w:t>6</w:t>
            </w:r>
          </w:p>
        </w:tc>
        <w:tc>
          <w:tcPr>
            <w:tcW w:w="1784" w:type="dxa"/>
            <w:vAlign w:val="center"/>
          </w:tcPr>
          <w:p w14:paraId="3A80AABA">
            <w:pPr>
              <w:spacing w:line="184" w:lineRule="exact"/>
              <w:jc w:val="center"/>
              <w:rPr>
                <w:rFonts w:hint="eastAsia" w:ascii="宋体" w:hAnsi="宋体" w:cs="宋体"/>
                <w:sz w:val="18"/>
                <w:szCs w:val="18"/>
                <w:highlight w:val="none"/>
              </w:rPr>
            </w:pPr>
          </w:p>
        </w:tc>
        <w:tc>
          <w:tcPr>
            <w:tcW w:w="1788" w:type="dxa"/>
            <w:vAlign w:val="center"/>
          </w:tcPr>
          <w:p w14:paraId="75227E67">
            <w:pPr>
              <w:spacing w:line="184" w:lineRule="exact"/>
              <w:jc w:val="center"/>
              <w:rPr>
                <w:rFonts w:hint="eastAsia" w:ascii="宋体" w:hAnsi="宋体" w:cs="宋体"/>
                <w:sz w:val="18"/>
                <w:szCs w:val="18"/>
                <w:highlight w:val="none"/>
              </w:rPr>
            </w:pPr>
          </w:p>
        </w:tc>
      </w:tr>
      <w:tr w14:paraId="15C28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1E5B8318">
            <w:pPr>
              <w:spacing w:line="182" w:lineRule="exact"/>
              <w:ind w:left="295"/>
              <w:jc w:val="center"/>
              <w:rPr>
                <w:rFonts w:hint="eastAsia" w:ascii="宋体" w:hAnsi="宋体" w:cs="宋体"/>
                <w:sz w:val="18"/>
                <w:szCs w:val="18"/>
                <w:highlight w:val="none"/>
              </w:rPr>
            </w:pPr>
            <w:r>
              <w:rPr>
                <w:rFonts w:hint="eastAsia" w:ascii="宋体" w:hAnsi="宋体" w:cs="宋体"/>
                <w:position w:val="1"/>
                <w:sz w:val="18"/>
                <w:szCs w:val="18"/>
                <w:highlight w:val="none"/>
              </w:rPr>
              <w:t>8</w:t>
            </w:r>
          </w:p>
        </w:tc>
        <w:tc>
          <w:tcPr>
            <w:tcW w:w="1784" w:type="dxa"/>
            <w:vAlign w:val="center"/>
          </w:tcPr>
          <w:p w14:paraId="37C0F481">
            <w:pPr>
              <w:pStyle w:val="967"/>
              <w:spacing w:before="34" w:line="196" w:lineRule="auto"/>
              <w:ind w:left="21"/>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室内环境检测</w:t>
            </w:r>
          </w:p>
        </w:tc>
        <w:tc>
          <w:tcPr>
            <w:tcW w:w="1784" w:type="dxa"/>
            <w:vAlign w:val="center"/>
          </w:tcPr>
          <w:p w14:paraId="0070C8F7">
            <w:pPr>
              <w:pStyle w:val="967"/>
              <w:spacing w:before="48" w:line="225" w:lineRule="auto"/>
              <w:ind w:left="27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点</w:t>
            </w:r>
          </w:p>
        </w:tc>
        <w:tc>
          <w:tcPr>
            <w:tcW w:w="1784" w:type="dxa"/>
            <w:vAlign w:val="center"/>
          </w:tcPr>
          <w:p w14:paraId="01DA65E1">
            <w:pPr>
              <w:spacing w:before="19" w:line="155" w:lineRule="exact"/>
              <w:ind w:left="491"/>
              <w:jc w:val="center"/>
              <w:rPr>
                <w:rFonts w:hint="eastAsia" w:ascii="宋体" w:hAnsi="宋体" w:cs="宋体"/>
                <w:sz w:val="18"/>
                <w:szCs w:val="18"/>
                <w:highlight w:val="none"/>
              </w:rPr>
            </w:pPr>
            <w:r>
              <w:rPr>
                <w:rFonts w:hint="eastAsia" w:ascii="宋体" w:hAnsi="宋体" w:cs="宋体"/>
                <w:position w:val="1"/>
                <w:sz w:val="18"/>
                <w:szCs w:val="18"/>
                <w:highlight w:val="none"/>
              </w:rPr>
              <w:t>9</w:t>
            </w:r>
          </w:p>
        </w:tc>
        <w:tc>
          <w:tcPr>
            <w:tcW w:w="1784" w:type="dxa"/>
            <w:vAlign w:val="center"/>
          </w:tcPr>
          <w:p w14:paraId="32831A6B">
            <w:pPr>
              <w:spacing w:line="182" w:lineRule="exact"/>
              <w:jc w:val="center"/>
              <w:rPr>
                <w:rFonts w:hint="eastAsia" w:ascii="宋体" w:hAnsi="宋体" w:cs="宋体"/>
                <w:sz w:val="18"/>
                <w:szCs w:val="18"/>
                <w:highlight w:val="none"/>
              </w:rPr>
            </w:pPr>
          </w:p>
        </w:tc>
        <w:tc>
          <w:tcPr>
            <w:tcW w:w="1788" w:type="dxa"/>
            <w:vAlign w:val="center"/>
          </w:tcPr>
          <w:p w14:paraId="6A994A41">
            <w:pPr>
              <w:spacing w:line="182" w:lineRule="exact"/>
              <w:jc w:val="center"/>
              <w:rPr>
                <w:rFonts w:hint="eastAsia" w:ascii="宋体" w:hAnsi="宋体" w:cs="宋体"/>
                <w:sz w:val="18"/>
                <w:szCs w:val="18"/>
                <w:highlight w:val="none"/>
              </w:rPr>
            </w:pPr>
          </w:p>
        </w:tc>
      </w:tr>
      <w:tr w14:paraId="4D42A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62BB41B0">
            <w:pPr>
              <w:spacing w:before="1" w:line="183" w:lineRule="exact"/>
              <w:ind w:left="292"/>
              <w:jc w:val="center"/>
              <w:rPr>
                <w:rFonts w:hint="eastAsia" w:ascii="宋体" w:hAnsi="宋体" w:cs="宋体"/>
                <w:sz w:val="18"/>
                <w:szCs w:val="18"/>
                <w:highlight w:val="none"/>
              </w:rPr>
            </w:pPr>
            <w:r>
              <w:rPr>
                <w:rFonts w:hint="eastAsia" w:ascii="宋体" w:hAnsi="宋体" w:cs="宋体"/>
                <w:position w:val="1"/>
                <w:sz w:val="18"/>
                <w:szCs w:val="18"/>
                <w:highlight w:val="none"/>
              </w:rPr>
              <w:t>9</w:t>
            </w:r>
          </w:p>
        </w:tc>
        <w:tc>
          <w:tcPr>
            <w:tcW w:w="1784" w:type="dxa"/>
            <w:vAlign w:val="center"/>
          </w:tcPr>
          <w:p w14:paraId="44D3F280">
            <w:pPr>
              <w:pStyle w:val="967"/>
              <w:spacing w:before="35" w:line="196" w:lineRule="auto"/>
              <w:ind w:left="20"/>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建筑物防雷检测</w:t>
            </w:r>
          </w:p>
        </w:tc>
        <w:tc>
          <w:tcPr>
            <w:tcW w:w="1784" w:type="dxa"/>
            <w:vAlign w:val="center"/>
          </w:tcPr>
          <w:p w14:paraId="120AF21E">
            <w:pPr>
              <w:pStyle w:val="967"/>
              <w:spacing w:before="49" w:line="225" w:lineRule="auto"/>
              <w:ind w:left="148"/>
              <w:jc w:val="center"/>
              <w:rPr>
                <w:rFonts w:hint="eastAsia" w:ascii="宋体" w:hAnsi="宋体" w:eastAsia="宋体" w:cs="宋体"/>
                <w:sz w:val="18"/>
                <w:szCs w:val="18"/>
                <w:highlight w:val="none"/>
              </w:rPr>
            </w:pPr>
            <w:r>
              <w:rPr>
                <w:rFonts w:hint="eastAsia" w:ascii="宋体" w:hAnsi="宋体" w:eastAsia="宋体" w:cs="宋体"/>
                <w:spacing w:val="7"/>
                <w:sz w:val="18"/>
                <w:szCs w:val="18"/>
                <w:highlight w:val="none"/>
              </w:rPr>
              <w:t>平方米</w:t>
            </w:r>
          </w:p>
        </w:tc>
        <w:tc>
          <w:tcPr>
            <w:tcW w:w="1784" w:type="dxa"/>
            <w:vAlign w:val="center"/>
          </w:tcPr>
          <w:p w14:paraId="48F725AA">
            <w:pPr>
              <w:spacing w:before="20" w:line="155" w:lineRule="exact"/>
              <w:ind w:left="400"/>
              <w:jc w:val="center"/>
              <w:rPr>
                <w:rFonts w:hint="eastAsia" w:ascii="宋体" w:hAnsi="宋体" w:cs="宋体"/>
                <w:sz w:val="18"/>
                <w:szCs w:val="18"/>
                <w:highlight w:val="none"/>
              </w:rPr>
            </w:pPr>
            <w:r>
              <w:rPr>
                <w:rFonts w:hint="eastAsia" w:ascii="宋体" w:hAnsi="宋体" w:cs="宋体"/>
                <w:spacing w:val="4"/>
                <w:position w:val="1"/>
                <w:sz w:val="18"/>
                <w:szCs w:val="18"/>
                <w:highlight w:val="none"/>
              </w:rPr>
              <w:t>6000</w:t>
            </w:r>
          </w:p>
        </w:tc>
        <w:tc>
          <w:tcPr>
            <w:tcW w:w="1784" w:type="dxa"/>
            <w:vAlign w:val="center"/>
          </w:tcPr>
          <w:p w14:paraId="4C6CD083">
            <w:pPr>
              <w:spacing w:line="184" w:lineRule="exact"/>
              <w:jc w:val="center"/>
              <w:rPr>
                <w:rFonts w:hint="eastAsia" w:ascii="宋体" w:hAnsi="宋体" w:cs="宋体"/>
                <w:sz w:val="18"/>
                <w:szCs w:val="18"/>
                <w:highlight w:val="none"/>
              </w:rPr>
            </w:pPr>
          </w:p>
        </w:tc>
        <w:tc>
          <w:tcPr>
            <w:tcW w:w="1788" w:type="dxa"/>
            <w:vAlign w:val="center"/>
          </w:tcPr>
          <w:p w14:paraId="0587FEB2">
            <w:pPr>
              <w:spacing w:line="184" w:lineRule="exact"/>
              <w:jc w:val="center"/>
              <w:rPr>
                <w:rFonts w:hint="eastAsia" w:ascii="宋体" w:hAnsi="宋体" w:cs="宋体"/>
                <w:sz w:val="18"/>
                <w:szCs w:val="18"/>
                <w:highlight w:val="none"/>
              </w:rPr>
            </w:pPr>
          </w:p>
        </w:tc>
      </w:tr>
      <w:tr w14:paraId="4FCC2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10656AD5">
            <w:pPr>
              <w:spacing w:before="1" w:line="183" w:lineRule="exact"/>
              <w:ind w:left="268"/>
              <w:jc w:val="center"/>
              <w:rPr>
                <w:rFonts w:hint="eastAsia" w:ascii="宋体" w:hAnsi="宋体" w:cs="宋体"/>
                <w:sz w:val="18"/>
                <w:szCs w:val="18"/>
                <w:highlight w:val="none"/>
              </w:rPr>
            </w:pPr>
            <w:r>
              <w:rPr>
                <w:rFonts w:hint="eastAsia" w:ascii="宋体" w:hAnsi="宋体" w:cs="宋体"/>
                <w:spacing w:val="-5"/>
                <w:position w:val="1"/>
                <w:sz w:val="18"/>
                <w:szCs w:val="18"/>
                <w:highlight w:val="none"/>
              </w:rPr>
              <w:t>10</w:t>
            </w:r>
          </w:p>
        </w:tc>
        <w:tc>
          <w:tcPr>
            <w:tcW w:w="1784" w:type="dxa"/>
            <w:vAlign w:val="center"/>
          </w:tcPr>
          <w:p w14:paraId="1DC02248">
            <w:pPr>
              <w:pStyle w:val="967"/>
              <w:spacing w:before="35" w:line="196" w:lineRule="auto"/>
              <w:ind w:left="36"/>
              <w:jc w:val="center"/>
              <w:rPr>
                <w:rFonts w:hint="eastAsia" w:ascii="宋体" w:hAnsi="宋体" w:eastAsia="宋体" w:cs="宋体"/>
                <w:sz w:val="18"/>
                <w:szCs w:val="18"/>
                <w:highlight w:val="none"/>
                <w:lang w:eastAsia="zh-CN"/>
              </w:rPr>
            </w:pPr>
            <w:r>
              <w:rPr>
                <w:rFonts w:hint="eastAsia" w:ascii="宋体" w:hAnsi="宋体" w:eastAsia="宋体" w:cs="宋体"/>
                <w:spacing w:val="5"/>
                <w:sz w:val="18"/>
                <w:szCs w:val="18"/>
                <w:highlight w:val="none"/>
                <w:lang w:eastAsia="zh-CN"/>
              </w:rPr>
              <w:t>电线电缆的绝缘电阻</w:t>
            </w:r>
            <w:r>
              <w:rPr>
                <w:rFonts w:hint="eastAsia" w:ascii="宋体" w:hAnsi="宋体" w:eastAsia="宋体" w:cs="宋体"/>
                <w:spacing w:val="-36"/>
                <w:sz w:val="18"/>
                <w:szCs w:val="18"/>
                <w:highlight w:val="none"/>
                <w:lang w:eastAsia="zh-CN"/>
              </w:rPr>
              <w:t xml:space="preserve"> </w:t>
            </w:r>
            <w:r>
              <w:rPr>
                <w:rFonts w:hint="eastAsia" w:ascii="宋体" w:hAnsi="宋体" w:eastAsia="宋体" w:cs="宋体"/>
                <w:spacing w:val="5"/>
                <w:sz w:val="18"/>
                <w:szCs w:val="18"/>
                <w:highlight w:val="none"/>
                <w:lang w:eastAsia="zh-CN"/>
              </w:rPr>
              <w:t>、接地电阻检测</w:t>
            </w:r>
          </w:p>
        </w:tc>
        <w:tc>
          <w:tcPr>
            <w:tcW w:w="1784" w:type="dxa"/>
            <w:vAlign w:val="center"/>
          </w:tcPr>
          <w:p w14:paraId="6EEFE0C5">
            <w:pPr>
              <w:pStyle w:val="967"/>
              <w:spacing w:before="49" w:line="225" w:lineRule="auto"/>
              <w:ind w:left="269"/>
              <w:jc w:val="center"/>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栋</w:t>
            </w:r>
          </w:p>
        </w:tc>
        <w:tc>
          <w:tcPr>
            <w:tcW w:w="1784" w:type="dxa"/>
            <w:vAlign w:val="center"/>
          </w:tcPr>
          <w:p w14:paraId="038EE3C0">
            <w:pPr>
              <w:spacing w:before="59" w:line="196" w:lineRule="auto"/>
              <w:ind w:left="491"/>
              <w:jc w:val="center"/>
              <w:rPr>
                <w:rFonts w:hint="eastAsia" w:ascii="宋体" w:hAnsi="宋体" w:cs="宋体"/>
                <w:sz w:val="18"/>
                <w:szCs w:val="18"/>
                <w:highlight w:val="none"/>
              </w:rPr>
            </w:pPr>
            <w:r>
              <w:rPr>
                <w:rFonts w:hint="eastAsia" w:ascii="宋体" w:hAnsi="宋体" w:cs="宋体"/>
                <w:sz w:val="18"/>
                <w:szCs w:val="18"/>
                <w:highlight w:val="none"/>
              </w:rPr>
              <w:t>7</w:t>
            </w:r>
          </w:p>
        </w:tc>
        <w:tc>
          <w:tcPr>
            <w:tcW w:w="1784" w:type="dxa"/>
            <w:vAlign w:val="center"/>
          </w:tcPr>
          <w:p w14:paraId="1BC3EBBC">
            <w:pPr>
              <w:spacing w:line="184" w:lineRule="exact"/>
              <w:jc w:val="center"/>
              <w:rPr>
                <w:rFonts w:hint="eastAsia" w:ascii="宋体" w:hAnsi="宋体" w:cs="宋体"/>
                <w:sz w:val="18"/>
                <w:szCs w:val="18"/>
                <w:highlight w:val="none"/>
              </w:rPr>
            </w:pPr>
          </w:p>
        </w:tc>
        <w:tc>
          <w:tcPr>
            <w:tcW w:w="1788" w:type="dxa"/>
            <w:vAlign w:val="center"/>
          </w:tcPr>
          <w:p w14:paraId="46373A80">
            <w:pPr>
              <w:spacing w:line="184" w:lineRule="exact"/>
              <w:jc w:val="center"/>
              <w:rPr>
                <w:rFonts w:hint="eastAsia" w:ascii="宋体" w:hAnsi="宋体" w:cs="宋体"/>
                <w:sz w:val="18"/>
                <w:szCs w:val="18"/>
                <w:highlight w:val="none"/>
              </w:rPr>
            </w:pPr>
          </w:p>
        </w:tc>
      </w:tr>
      <w:tr w14:paraId="022D8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66997091">
            <w:pPr>
              <w:spacing w:before="1" w:line="183" w:lineRule="exact"/>
              <w:ind w:left="268"/>
              <w:jc w:val="center"/>
              <w:rPr>
                <w:rFonts w:hint="eastAsia" w:ascii="宋体" w:hAnsi="宋体" w:cs="宋体"/>
                <w:sz w:val="18"/>
                <w:szCs w:val="18"/>
                <w:highlight w:val="none"/>
              </w:rPr>
            </w:pPr>
            <w:r>
              <w:rPr>
                <w:rFonts w:hint="eastAsia" w:ascii="宋体" w:hAnsi="宋体" w:cs="宋体"/>
                <w:spacing w:val="-5"/>
                <w:position w:val="1"/>
                <w:sz w:val="18"/>
                <w:szCs w:val="18"/>
                <w:highlight w:val="none"/>
              </w:rPr>
              <w:t>11</w:t>
            </w:r>
          </w:p>
        </w:tc>
        <w:tc>
          <w:tcPr>
            <w:tcW w:w="1784" w:type="dxa"/>
            <w:vAlign w:val="center"/>
          </w:tcPr>
          <w:p w14:paraId="278049E9">
            <w:pPr>
              <w:pStyle w:val="967"/>
              <w:spacing w:before="35" w:line="196" w:lineRule="auto"/>
              <w:ind w:left="20"/>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建筑消防设施检测</w:t>
            </w:r>
          </w:p>
        </w:tc>
        <w:tc>
          <w:tcPr>
            <w:tcW w:w="1784" w:type="dxa"/>
            <w:vAlign w:val="center"/>
          </w:tcPr>
          <w:p w14:paraId="7FA0444F">
            <w:pPr>
              <w:pStyle w:val="967"/>
              <w:spacing w:before="49" w:line="225" w:lineRule="auto"/>
              <w:ind w:left="148"/>
              <w:jc w:val="center"/>
              <w:rPr>
                <w:rFonts w:hint="eastAsia" w:ascii="宋体" w:hAnsi="宋体" w:eastAsia="宋体" w:cs="宋体"/>
                <w:sz w:val="18"/>
                <w:szCs w:val="18"/>
                <w:highlight w:val="none"/>
              </w:rPr>
            </w:pPr>
            <w:r>
              <w:rPr>
                <w:rFonts w:hint="eastAsia" w:ascii="宋体" w:hAnsi="宋体" w:eastAsia="宋体" w:cs="宋体"/>
                <w:spacing w:val="7"/>
                <w:sz w:val="18"/>
                <w:szCs w:val="18"/>
                <w:highlight w:val="none"/>
              </w:rPr>
              <w:t>平方米</w:t>
            </w:r>
          </w:p>
        </w:tc>
        <w:tc>
          <w:tcPr>
            <w:tcW w:w="1784" w:type="dxa"/>
            <w:vAlign w:val="center"/>
          </w:tcPr>
          <w:p w14:paraId="426994A4">
            <w:pPr>
              <w:spacing w:before="20" w:line="155" w:lineRule="exact"/>
              <w:ind w:left="400"/>
              <w:jc w:val="center"/>
              <w:rPr>
                <w:rFonts w:hint="eastAsia" w:ascii="宋体" w:hAnsi="宋体" w:cs="宋体"/>
                <w:sz w:val="18"/>
                <w:szCs w:val="18"/>
                <w:highlight w:val="none"/>
              </w:rPr>
            </w:pPr>
            <w:r>
              <w:rPr>
                <w:rFonts w:hint="eastAsia" w:ascii="宋体" w:hAnsi="宋体" w:cs="宋体"/>
                <w:spacing w:val="4"/>
                <w:position w:val="1"/>
                <w:sz w:val="18"/>
                <w:szCs w:val="18"/>
                <w:highlight w:val="none"/>
              </w:rPr>
              <w:t>6000</w:t>
            </w:r>
          </w:p>
        </w:tc>
        <w:tc>
          <w:tcPr>
            <w:tcW w:w="1784" w:type="dxa"/>
            <w:vAlign w:val="center"/>
          </w:tcPr>
          <w:p w14:paraId="677840DA">
            <w:pPr>
              <w:spacing w:line="184" w:lineRule="exact"/>
              <w:jc w:val="center"/>
              <w:rPr>
                <w:rFonts w:hint="eastAsia" w:ascii="宋体" w:hAnsi="宋体" w:cs="宋体"/>
                <w:sz w:val="18"/>
                <w:szCs w:val="18"/>
                <w:highlight w:val="none"/>
              </w:rPr>
            </w:pPr>
          </w:p>
        </w:tc>
        <w:tc>
          <w:tcPr>
            <w:tcW w:w="1788" w:type="dxa"/>
            <w:vAlign w:val="center"/>
          </w:tcPr>
          <w:p w14:paraId="0B5CCCE8">
            <w:pPr>
              <w:spacing w:line="184" w:lineRule="exact"/>
              <w:jc w:val="center"/>
              <w:rPr>
                <w:rFonts w:hint="eastAsia" w:ascii="宋体" w:hAnsi="宋体" w:cs="宋体"/>
                <w:sz w:val="18"/>
                <w:szCs w:val="18"/>
                <w:highlight w:val="none"/>
              </w:rPr>
            </w:pPr>
          </w:p>
        </w:tc>
      </w:tr>
      <w:tr w14:paraId="6FF03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28BB5476">
            <w:pPr>
              <w:spacing w:before="1" w:line="183" w:lineRule="exact"/>
              <w:ind w:left="268"/>
              <w:jc w:val="center"/>
              <w:rPr>
                <w:rFonts w:hint="eastAsia" w:ascii="宋体" w:hAnsi="宋体" w:cs="宋体"/>
                <w:sz w:val="18"/>
                <w:szCs w:val="18"/>
                <w:highlight w:val="none"/>
              </w:rPr>
            </w:pPr>
            <w:r>
              <w:rPr>
                <w:rFonts w:hint="eastAsia" w:ascii="宋体" w:hAnsi="宋体" w:cs="宋体"/>
                <w:spacing w:val="-5"/>
                <w:position w:val="1"/>
                <w:sz w:val="18"/>
                <w:szCs w:val="18"/>
                <w:highlight w:val="none"/>
              </w:rPr>
              <w:t>12</w:t>
            </w:r>
          </w:p>
        </w:tc>
        <w:tc>
          <w:tcPr>
            <w:tcW w:w="8924" w:type="dxa"/>
            <w:gridSpan w:val="5"/>
            <w:vAlign w:val="center"/>
          </w:tcPr>
          <w:p w14:paraId="35A40212">
            <w:pPr>
              <w:pStyle w:val="967"/>
              <w:spacing w:before="35" w:line="196" w:lineRule="auto"/>
              <w:ind w:left="23"/>
              <w:jc w:val="center"/>
              <w:rPr>
                <w:rFonts w:hint="eastAsia" w:ascii="宋体" w:hAnsi="宋体" w:eastAsia="宋体" w:cs="宋体"/>
                <w:spacing w:val="8"/>
                <w:sz w:val="18"/>
                <w:szCs w:val="18"/>
                <w:highlight w:val="none"/>
                <w:lang w:eastAsia="zh-CN"/>
              </w:rPr>
            </w:pPr>
            <w:r>
              <w:rPr>
                <w:rFonts w:hint="eastAsia" w:ascii="宋体" w:hAnsi="宋体" w:eastAsia="宋体" w:cs="宋体"/>
                <w:spacing w:val="8"/>
                <w:sz w:val="18"/>
                <w:szCs w:val="18"/>
                <w:highlight w:val="none"/>
                <w:lang w:eastAsia="zh-CN"/>
              </w:rPr>
              <w:t>收费站大棚、加油站钢网架（钢结构）安装质量检测</w:t>
            </w:r>
          </w:p>
        </w:tc>
      </w:tr>
      <w:tr w14:paraId="05DB0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6D72E3CF">
            <w:pPr>
              <w:spacing w:before="1" w:line="181" w:lineRule="exact"/>
              <w:ind w:left="211"/>
              <w:jc w:val="center"/>
              <w:rPr>
                <w:rFonts w:hint="eastAsia" w:ascii="宋体" w:hAnsi="宋体" w:cs="宋体"/>
                <w:sz w:val="18"/>
                <w:szCs w:val="18"/>
                <w:highlight w:val="none"/>
              </w:rPr>
            </w:pPr>
            <w:r>
              <w:rPr>
                <w:rFonts w:hint="eastAsia" w:ascii="宋体" w:hAnsi="宋体" w:cs="宋体"/>
                <w:spacing w:val="-1"/>
                <w:position w:val="1"/>
                <w:sz w:val="18"/>
                <w:szCs w:val="18"/>
                <w:highlight w:val="none"/>
              </w:rPr>
              <w:t>12.1</w:t>
            </w:r>
          </w:p>
        </w:tc>
        <w:tc>
          <w:tcPr>
            <w:tcW w:w="1784" w:type="dxa"/>
            <w:vAlign w:val="center"/>
          </w:tcPr>
          <w:p w14:paraId="6B9A62EC">
            <w:pPr>
              <w:pStyle w:val="967"/>
              <w:spacing w:before="35" w:line="194" w:lineRule="auto"/>
              <w:ind w:left="21"/>
              <w:jc w:val="center"/>
              <w:rPr>
                <w:rFonts w:hint="eastAsia" w:ascii="宋体" w:hAnsi="宋体" w:eastAsia="宋体" w:cs="宋体"/>
                <w:sz w:val="18"/>
                <w:szCs w:val="18"/>
                <w:highlight w:val="none"/>
                <w:lang w:eastAsia="zh-CN"/>
              </w:rPr>
            </w:pPr>
            <w:r>
              <w:rPr>
                <w:rFonts w:hint="eastAsia" w:ascii="宋体" w:hAnsi="宋体" w:eastAsia="宋体" w:cs="宋体"/>
                <w:spacing w:val="7"/>
                <w:sz w:val="18"/>
                <w:szCs w:val="18"/>
                <w:highlight w:val="none"/>
                <w:lang w:eastAsia="zh-CN"/>
              </w:rPr>
              <w:t>外观质量、钢网架挠度检测</w:t>
            </w:r>
          </w:p>
        </w:tc>
        <w:tc>
          <w:tcPr>
            <w:tcW w:w="1784" w:type="dxa"/>
            <w:vAlign w:val="center"/>
          </w:tcPr>
          <w:p w14:paraId="1CD1F923">
            <w:pPr>
              <w:pStyle w:val="967"/>
              <w:spacing w:before="49" w:line="224" w:lineRule="auto"/>
              <w:ind w:left="269"/>
              <w:jc w:val="center"/>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米</w:t>
            </w:r>
          </w:p>
        </w:tc>
        <w:tc>
          <w:tcPr>
            <w:tcW w:w="1784" w:type="dxa"/>
            <w:vAlign w:val="center"/>
          </w:tcPr>
          <w:p w14:paraId="3E4F81DE">
            <w:pPr>
              <w:spacing w:before="20" w:line="155" w:lineRule="exact"/>
              <w:ind w:left="398"/>
              <w:jc w:val="center"/>
              <w:rPr>
                <w:rFonts w:hint="eastAsia" w:ascii="宋体" w:hAnsi="宋体" w:cs="宋体"/>
                <w:sz w:val="18"/>
                <w:szCs w:val="18"/>
                <w:highlight w:val="none"/>
              </w:rPr>
            </w:pPr>
            <w:r>
              <w:rPr>
                <w:rFonts w:hint="eastAsia" w:ascii="宋体" w:hAnsi="宋体" w:cs="宋体"/>
                <w:spacing w:val="4"/>
                <w:position w:val="1"/>
                <w:sz w:val="18"/>
                <w:szCs w:val="18"/>
                <w:highlight w:val="none"/>
              </w:rPr>
              <w:t>2894</w:t>
            </w:r>
          </w:p>
        </w:tc>
        <w:tc>
          <w:tcPr>
            <w:tcW w:w="1784" w:type="dxa"/>
            <w:vAlign w:val="center"/>
          </w:tcPr>
          <w:p w14:paraId="0B35E670">
            <w:pPr>
              <w:spacing w:line="182" w:lineRule="exact"/>
              <w:jc w:val="center"/>
              <w:rPr>
                <w:rFonts w:hint="eastAsia" w:ascii="宋体" w:hAnsi="宋体" w:cs="宋体"/>
                <w:sz w:val="18"/>
                <w:szCs w:val="18"/>
                <w:highlight w:val="none"/>
              </w:rPr>
            </w:pPr>
          </w:p>
        </w:tc>
        <w:tc>
          <w:tcPr>
            <w:tcW w:w="1788" w:type="dxa"/>
            <w:vAlign w:val="center"/>
          </w:tcPr>
          <w:p w14:paraId="2DD6006D">
            <w:pPr>
              <w:spacing w:line="182" w:lineRule="exact"/>
              <w:jc w:val="center"/>
              <w:rPr>
                <w:rFonts w:hint="eastAsia" w:ascii="宋体" w:hAnsi="宋体" w:cs="宋体"/>
                <w:sz w:val="18"/>
                <w:szCs w:val="18"/>
                <w:highlight w:val="none"/>
              </w:rPr>
            </w:pPr>
          </w:p>
        </w:tc>
      </w:tr>
      <w:tr w14:paraId="19A7E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3FF7C411">
            <w:pPr>
              <w:spacing w:before="2" w:line="182" w:lineRule="exact"/>
              <w:ind w:left="211"/>
              <w:jc w:val="center"/>
              <w:rPr>
                <w:rFonts w:hint="eastAsia" w:ascii="宋体" w:hAnsi="宋体" w:cs="宋体"/>
                <w:sz w:val="18"/>
                <w:szCs w:val="18"/>
                <w:highlight w:val="none"/>
              </w:rPr>
            </w:pPr>
            <w:r>
              <w:rPr>
                <w:rFonts w:hint="eastAsia" w:ascii="宋体" w:hAnsi="宋体" w:cs="宋体"/>
                <w:spacing w:val="-1"/>
                <w:position w:val="1"/>
                <w:sz w:val="18"/>
                <w:szCs w:val="18"/>
                <w:highlight w:val="none"/>
              </w:rPr>
              <w:t>12.2</w:t>
            </w:r>
          </w:p>
        </w:tc>
        <w:tc>
          <w:tcPr>
            <w:tcW w:w="1784" w:type="dxa"/>
            <w:vAlign w:val="center"/>
          </w:tcPr>
          <w:p w14:paraId="1F298410">
            <w:pPr>
              <w:pStyle w:val="967"/>
              <w:spacing w:before="36" w:line="194" w:lineRule="auto"/>
              <w:ind w:left="18"/>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焊缝无损检测</w:t>
            </w:r>
          </w:p>
        </w:tc>
        <w:tc>
          <w:tcPr>
            <w:tcW w:w="1784" w:type="dxa"/>
            <w:vAlign w:val="center"/>
          </w:tcPr>
          <w:p w14:paraId="16BC2305">
            <w:pPr>
              <w:pStyle w:val="967"/>
              <w:spacing w:before="50" w:line="224" w:lineRule="auto"/>
              <w:ind w:left="269"/>
              <w:jc w:val="center"/>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米</w:t>
            </w:r>
          </w:p>
        </w:tc>
        <w:tc>
          <w:tcPr>
            <w:tcW w:w="1784" w:type="dxa"/>
            <w:vAlign w:val="center"/>
          </w:tcPr>
          <w:p w14:paraId="4A983C0D">
            <w:pPr>
              <w:spacing w:before="21" w:line="155" w:lineRule="exact"/>
              <w:ind w:left="432"/>
              <w:jc w:val="center"/>
              <w:rPr>
                <w:rFonts w:hint="eastAsia" w:ascii="宋体" w:hAnsi="宋体" w:cs="宋体"/>
                <w:sz w:val="18"/>
                <w:szCs w:val="18"/>
                <w:highlight w:val="none"/>
              </w:rPr>
            </w:pPr>
            <w:r>
              <w:rPr>
                <w:rFonts w:hint="eastAsia" w:ascii="宋体" w:hAnsi="宋体" w:cs="宋体"/>
                <w:spacing w:val="3"/>
                <w:position w:val="1"/>
                <w:sz w:val="18"/>
                <w:szCs w:val="18"/>
                <w:highlight w:val="none"/>
              </w:rPr>
              <w:t>380</w:t>
            </w:r>
          </w:p>
        </w:tc>
        <w:tc>
          <w:tcPr>
            <w:tcW w:w="1784" w:type="dxa"/>
            <w:vAlign w:val="center"/>
          </w:tcPr>
          <w:p w14:paraId="4D449244">
            <w:pPr>
              <w:spacing w:line="184" w:lineRule="exact"/>
              <w:jc w:val="center"/>
              <w:rPr>
                <w:rFonts w:hint="eastAsia" w:ascii="宋体" w:hAnsi="宋体" w:cs="宋体"/>
                <w:sz w:val="18"/>
                <w:szCs w:val="18"/>
                <w:highlight w:val="none"/>
              </w:rPr>
            </w:pPr>
          </w:p>
        </w:tc>
        <w:tc>
          <w:tcPr>
            <w:tcW w:w="1788" w:type="dxa"/>
            <w:vAlign w:val="center"/>
          </w:tcPr>
          <w:p w14:paraId="5AAC28D9">
            <w:pPr>
              <w:spacing w:line="184" w:lineRule="exact"/>
              <w:jc w:val="center"/>
              <w:rPr>
                <w:rFonts w:hint="eastAsia" w:ascii="宋体" w:hAnsi="宋体" w:cs="宋体"/>
                <w:sz w:val="18"/>
                <w:szCs w:val="18"/>
                <w:highlight w:val="none"/>
              </w:rPr>
            </w:pPr>
          </w:p>
        </w:tc>
      </w:tr>
      <w:tr w14:paraId="6FDBD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595A6561">
            <w:pPr>
              <w:spacing w:before="2" w:line="182" w:lineRule="exact"/>
              <w:ind w:left="211"/>
              <w:jc w:val="center"/>
              <w:rPr>
                <w:rFonts w:hint="eastAsia" w:ascii="宋体" w:hAnsi="宋体" w:cs="宋体"/>
                <w:sz w:val="18"/>
                <w:szCs w:val="18"/>
                <w:highlight w:val="none"/>
              </w:rPr>
            </w:pPr>
            <w:r>
              <w:rPr>
                <w:rFonts w:hint="eastAsia" w:ascii="宋体" w:hAnsi="宋体" w:cs="宋体"/>
                <w:spacing w:val="-1"/>
                <w:position w:val="1"/>
                <w:sz w:val="18"/>
                <w:szCs w:val="18"/>
                <w:highlight w:val="none"/>
              </w:rPr>
              <w:t>12.3</w:t>
            </w:r>
          </w:p>
        </w:tc>
        <w:tc>
          <w:tcPr>
            <w:tcW w:w="1784" w:type="dxa"/>
            <w:vAlign w:val="center"/>
          </w:tcPr>
          <w:p w14:paraId="7BF02143">
            <w:pPr>
              <w:pStyle w:val="967"/>
              <w:spacing w:before="36" w:line="194" w:lineRule="auto"/>
              <w:ind w:left="20"/>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涂层附着力检测</w:t>
            </w:r>
          </w:p>
        </w:tc>
        <w:tc>
          <w:tcPr>
            <w:tcW w:w="1784" w:type="dxa"/>
            <w:vAlign w:val="center"/>
          </w:tcPr>
          <w:p w14:paraId="4638FE2D">
            <w:pPr>
              <w:pStyle w:val="967"/>
              <w:spacing w:before="50" w:line="224" w:lineRule="auto"/>
              <w:ind w:left="209"/>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测区</w:t>
            </w:r>
          </w:p>
        </w:tc>
        <w:tc>
          <w:tcPr>
            <w:tcW w:w="1784" w:type="dxa"/>
            <w:vAlign w:val="center"/>
          </w:tcPr>
          <w:p w14:paraId="137BE17D">
            <w:pPr>
              <w:spacing w:before="21" w:line="155" w:lineRule="exact"/>
              <w:ind w:left="441"/>
              <w:jc w:val="center"/>
              <w:rPr>
                <w:rFonts w:hint="eastAsia" w:ascii="宋体" w:hAnsi="宋体" w:cs="宋体"/>
                <w:sz w:val="18"/>
                <w:szCs w:val="18"/>
                <w:highlight w:val="none"/>
              </w:rPr>
            </w:pPr>
            <w:r>
              <w:rPr>
                <w:rFonts w:hint="eastAsia" w:ascii="宋体" w:hAnsi="宋体" w:cs="宋体"/>
                <w:position w:val="1"/>
                <w:sz w:val="18"/>
                <w:szCs w:val="18"/>
                <w:highlight w:val="none"/>
              </w:rPr>
              <w:t>190</w:t>
            </w:r>
          </w:p>
        </w:tc>
        <w:tc>
          <w:tcPr>
            <w:tcW w:w="1784" w:type="dxa"/>
            <w:vAlign w:val="center"/>
          </w:tcPr>
          <w:p w14:paraId="1286236C">
            <w:pPr>
              <w:spacing w:line="184" w:lineRule="exact"/>
              <w:jc w:val="center"/>
              <w:rPr>
                <w:rFonts w:hint="eastAsia" w:ascii="宋体" w:hAnsi="宋体" w:cs="宋体"/>
                <w:sz w:val="18"/>
                <w:szCs w:val="18"/>
                <w:highlight w:val="none"/>
              </w:rPr>
            </w:pPr>
          </w:p>
        </w:tc>
        <w:tc>
          <w:tcPr>
            <w:tcW w:w="1788" w:type="dxa"/>
            <w:vAlign w:val="center"/>
          </w:tcPr>
          <w:p w14:paraId="3F09A3C0">
            <w:pPr>
              <w:spacing w:line="184" w:lineRule="exact"/>
              <w:jc w:val="center"/>
              <w:rPr>
                <w:rFonts w:hint="eastAsia" w:ascii="宋体" w:hAnsi="宋体" w:cs="宋体"/>
                <w:sz w:val="18"/>
                <w:szCs w:val="18"/>
                <w:highlight w:val="none"/>
              </w:rPr>
            </w:pPr>
          </w:p>
        </w:tc>
      </w:tr>
      <w:tr w14:paraId="30128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607F081F">
            <w:pPr>
              <w:spacing w:before="2" w:line="181" w:lineRule="exact"/>
              <w:ind w:left="211"/>
              <w:jc w:val="center"/>
              <w:rPr>
                <w:rFonts w:hint="eastAsia" w:ascii="宋体" w:hAnsi="宋体" w:cs="宋体"/>
                <w:sz w:val="18"/>
                <w:szCs w:val="18"/>
                <w:highlight w:val="none"/>
              </w:rPr>
            </w:pPr>
            <w:r>
              <w:rPr>
                <w:rFonts w:hint="eastAsia" w:ascii="宋体" w:hAnsi="宋体" w:cs="宋体"/>
                <w:spacing w:val="-1"/>
                <w:position w:val="1"/>
                <w:sz w:val="18"/>
                <w:szCs w:val="18"/>
                <w:highlight w:val="none"/>
              </w:rPr>
              <w:t>12.4</w:t>
            </w:r>
          </w:p>
        </w:tc>
        <w:tc>
          <w:tcPr>
            <w:tcW w:w="1784" w:type="dxa"/>
            <w:vAlign w:val="center"/>
          </w:tcPr>
          <w:p w14:paraId="04676768">
            <w:pPr>
              <w:pStyle w:val="967"/>
              <w:spacing w:before="36" w:line="194" w:lineRule="auto"/>
              <w:ind w:left="20"/>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涂层厚度检测</w:t>
            </w:r>
          </w:p>
        </w:tc>
        <w:tc>
          <w:tcPr>
            <w:tcW w:w="1784" w:type="dxa"/>
            <w:vAlign w:val="center"/>
          </w:tcPr>
          <w:p w14:paraId="0DF6A19A">
            <w:pPr>
              <w:pStyle w:val="967"/>
              <w:spacing w:before="50" w:line="224" w:lineRule="auto"/>
              <w:ind w:left="209"/>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测区</w:t>
            </w:r>
          </w:p>
        </w:tc>
        <w:tc>
          <w:tcPr>
            <w:tcW w:w="1784" w:type="dxa"/>
            <w:vAlign w:val="center"/>
          </w:tcPr>
          <w:p w14:paraId="49A259DA">
            <w:pPr>
              <w:spacing w:before="21" w:line="155" w:lineRule="exact"/>
              <w:ind w:left="441"/>
              <w:jc w:val="center"/>
              <w:rPr>
                <w:rFonts w:hint="eastAsia" w:ascii="宋体" w:hAnsi="宋体" w:cs="宋体"/>
                <w:sz w:val="18"/>
                <w:szCs w:val="18"/>
                <w:highlight w:val="none"/>
              </w:rPr>
            </w:pPr>
            <w:r>
              <w:rPr>
                <w:rFonts w:hint="eastAsia" w:ascii="宋体" w:hAnsi="宋体" w:cs="宋体"/>
                <w:position w:val="1"/>
                <w:sz w:val="18"/>
                <w:szCs w:val="18"/>
                <w:highlight w:val="none"/>
              </w:rPr>
              <w:t>190</w:t>
            </w:r>
          </w:p>
        </w:tc>
        <w:tc>
          <w:tcPr>
            <w:tcW w:w="1784" w:type="dxa"/>
            <w:vAlign w:val="center"/>
          </w:tcPr>
          <w:p w14:paraId="745DCFEB">
            <w:pPr>
              <w:spacing w:line="183" w:lineRule="exact"/>
              <w:jc w:val="center"/>
              <w:rPr>
                <w:rFonts w:hint="eastAsia" w:ascii="宋体" w:hAnsi="宋体" w:cs="宋体"/>
                <w:sz w:val="18"/>
                <w:szCs w:val="18"/>
                <w:highlight w:val="none"/>
              </w:rPr>
            </w:pPr>
          </w:p>
        </w:tc>
        <w:tc>
          <w:tcPr>
            <w:tcW w:w="1788" w:type="dxa"/>
            <w:vAlign w:val="center"/>
          </w:tcPr>
          <w:p w14:paraId="4DFE4E66">
            <w:pPr>
              <w:spacing w:line="183" w:lineRule="exact"/>
              <w:jc w:val="center"/>
              <w:rPr>
                <w:rFonts w:hint="eastAsia" w:ascii="宋体" w:hAnsi="宋体" w:cs="宋体"/>
                <w:sz w:val="18"/>
                <w:szCs w:val="18"/>
                <w:highlight w:val="none"/>
              </w:rPr>
            </w:pPr>
          </w:p>
        </w:tc>
      </w:tr>
      <w:tr w14:paraId="54DA7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52891A46">
            <w:pPr>
              <w:spacing w:before="11" w:line="193" w:lineRule="exact"/>
              <w:ind w:left="268"/>
              <w:jc w:val="center"/>
              <w:rPr>
                <w:rFonts w:hint="eastAsia" w:ascii="宋体" w:hAnsi="宋体" w:cs="宋体"/>
                <w:sz w:val="18"/>
                <w:szCs w:val="18"/>
                <w:highlight w:val="none"/>
              </w:rPr>
            </w:pPr>
            <w:r>
              <w:rPr>
                <w:rFonts w:hint="eastAsia" w:ascii="宋体" w:hAnsi="宋体" w:cs="宋体"/>
                <w:spacing w:val="-5"/>
                <w:position w:val="1"/>
                <w:sz w:val="18"/>
                <w:szCs w:val="18"/>
                <w:highlight w:val="none"/>
              </w:rPr>
              <w:t>13</w:t>
            </w:r>
          </w:p>
        </w:tc>
        <w:tc>
          <w:tcPr>
            <w:tcW w:w="8924" w:type="dxa"/>
            <w:gridSpan w:val="5"/>
            <w:vAlign w:val="center"/>
          </w:tcPr>
          <w:p w14:paraId="70C1C61E">
            <w:pPr>
              <w:pStyle w:val="967"/>
              <w:spacing w:before="45" w:line="210" w:lineRule="auto"/>
              <w:ind w:left="18"/>
              <w:jc w:val="center"/>
              <w:rPr>
                <w:rFonts w:hint="eastAsia" w:ascii="宋体" w:hAnsi="宋体" w:eastAsia="宋体" w:cs="宋体"/>
                <w:spacing w:val="6"/>
                <w:sz w:val="18"/>
                <w:szCs w:val="18"/>
                <w:highlight w:val="none"/>
              </w:rPr>
            </w:pPr>
            <w:r>
              <w:rPr>
                <w:rFonts w:hint="eastAsia" w:ascii="宋体" w:hAnsi="宋体" w:eastAsia="宋体" w:cs="宋体"/>
                <w:spacing w:val="6"/>
                <w:sz w:val="18"/>
                <w:szCs w:val="18"/>
                <w:highlight w:val="none"/>
              </w:rPr>
              <w:t>道路工程检测</w:t>
            </w:r>
          </w:p>
        </w:tc>
      </w:tr>
      <w:tr w14:paraId="2E7BF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5B8125A4">
            <w:pPr>
              <w:spacing w:before="12" w:line="192" w:lineRule="exact"/>
              <w:ind w:left="211"/>
              <w:jc w:val="center"/>
              <w:rPr>
                <w:rFonts w:hint="eastAsia" w:ascii="宋体" w:hAnsi="宋体" w:cs="宋体"/>
                <w:sz w:val="18"/>
                <w:szCs w:val="18"/>
                <w:highlight w:val="none"/>
              </w:rPr>
            </w:pPr>
            <w:r>
              <w:rPr>
                <w:rFonts w:hint="eastAsia" w:ascii="宋体" w:hAnsi="宋体" w:cs="宋体"/>
                <w:spacing w:val="-1"/>
                <w:position w:val="1"/>
                <w:sz w:val="18"/>
                <w:szCs w:val="18"/>
                <w:highlight w:val="none"/>
              </w:rPr>
              <w:t>13.1</w:t>
            </w:r>
          </w:p>
        </w:tc>
        <w:tc>
          <w:tcPr>
            <w:tcW w:w="1784" w:type="dxa"/>
            <w:vAlign w:val="center"/>
          </w:tcPr>
          <w:p w14:paraId="048DE970">
            <w:pPr>
              <w:pStyle w:val="967"/>
              <w:spacing w:before="46" w:line="209" w:lineRule="auto"/>
              <w:ind w:left="19"/>
              <w:jc w:val="center"/>
              <w:rPr>
                <w:rFonts w:hint="eastAsia" w:ascii="宋体" w:hAnsi="宋体" w:eastAsia="宋体" w:cs="宋体"/>
                <w:sz w:val="18"/>
                <w:szCs w:val="18"/>
                <w:highlight w:val="none"/>
              </w:rPr>
            </w:pPr>
            <w:r>
              <w:rPr>
                <w:rFonts w:hint="eastAsia" w:ascii="宋体" w:hAnsi="宋体" w:eastAsia="宋体" w:cs="宋体"/>
                <w:spacing w:val="5"/>
                <w:sz w:val="18"/>
                <w:szCs w:val="18"/>
                <w:highlight w:val="none"/>
              </w:rPr>
              <w:t>路面厚度</w:t>
            </w:r>
          </w:p>
        </w:tc>
        <w:tc>
          <w:tcPr>
            <w:tcW w:w="1784" w:type="dxa"/>
            <w:vAlign w:val="center"/>
          </w:tcPr>
          <w:p w14:paraId="53410D88">
            <w:pPr>
              <w:pStyle w:val="967"/>
              <w:spacing w:before="60" w:line="239" w:lineRule="auto"/>
              <w:ind w:left="27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点</w:t>
            </w:r>
          </w:p>
        </w:tc>
        <w:tc>
          <w:tcPr>
            <w:tcW w:w="1784" w:type="dxa"/>
            <w:vAlign w:val="center"/>
          </w:tcPr>
          <w:p w14:paraId="01B0FBD1">
            <w:pPr>
              <w:spacing w:before="33" w:line="155" w:lineRule="exact"/>
              <w:ind w:left="491"/>
              <w:jc w:val="center"/>
              <w:rPr>
                <w:rFonts w:hint="eastAsia" w:ascii="宋体" w:hAnsi="宋体" w:cs="宋体"/>
                <w:sz w:val="18"/>
                <w:szCs w:val="18"/>
                <w:highlight w:val="none"/>
              </w:rPr>
            </w:pPr>
            <w:r>
              <w:rPr>
                <w:rFonts w:hint="eastAsia" w:ascii="宋体" w:hAnsi="宋体" w:cs="宋体"/>
                <w:position w:val="1"/>
                <w:sz w:val="18"/>
                <w:szCs w:val="18"/>
                <w:highlight w:val="none"/>
              </w:rPr>
              <w:t>9</w:t>
            </w:r>
          </w:p>
        </w:tc>
        <w:tc>
          <w:tcPr>
            <w:tcW w:w="1784" w:type="dxa"/>
            <w:vAlign w:val="center"/>
          </w:tcPr>
          <w:p w14:paraId="7DB9397E">
            <w:pPr>
              <w:spacing w:line="205" w:lineRule="exact"/>
              <w:jc w:val="center"/>
              <w:rPr>
                <w:rFonts w:hint="eastAsia" w:ascii="宋体" w:hAnsi="宋体" w:cs="宋体"/>
                <w:sz w:val="18"/>
                <w:szCs w:val="18"/>
                <w:highlight w:val="none"/>
              </w:rPr>
            </w:pPr>
          </w:p>
        </w:tc>
        <w:tc>
          <w:tcPr>
            <w:tcW w:w="1788" w:type="dxa"/>
            <w:vAlign w:val="center"/>
          </w:tcPr>
          <w:p w14:paraId="45DF9C4C">
            <w:pPr>
              <w:spacing w:line="205" w:lineRule="exact"/>
              <w:jc w:val="center"/>
              <w:rPr>
                <w:rFonts w:hint="eastAsia" w:ascii="宋体" w:hAnsi="宋体" w:cs="宋体"/>
                <w:sz w:val="18"/>
                <w:szCs w:val="18"/>
                <w:highlight w:val="none"/>
              </w:rPr>
            </w:pPr>
          </w:p>
        </w:tc>
      </w:tr>
      <w:tr w14:paraId="5A956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645B5F91">
            <w:pPr>
              <w:spacing w:before="13" w:line="192" w:lineRule="exact"/>
              <w:ind w:left="211"/>
              <w:jc w:val="center"/>
              <w:rPr>
                <w:rFonts w:hint="eastAsia" w:ascii="宋体" w:hAnsi="宋体" w:cs="宋体"/>
                <w:sz w:val="18"/>
                <w:szCs w:val="18"/>
                <w:highlight w:val="none"/>
              </w:rPr>
            </w:pPr>
            <w:r>
              <w:rPr>
                <w:rFonts w:hint="eastAsia" w:ascii="宋体" w:hAnsi="宋体" w:cs="宋体"/>
                <w:spacing w:val="-1"/>
                <w:position w:val="1"/>
                <w:sz w:val="18"/>
                <w:szCs w:val="18"/>
                <w:highlight w:val="none"/>
              </w:rPr>
              <w:t>13.2</w:t>
            </w:r>
          </w:p>
        </w:tc>
        <w:tc>
          <w:tcPr>
            <w:tcW w:w="1784" w:type="dxa"/>
            <w:vAlign w:val="center"/>
          </w:tcPr>
          <w:p w14:paraId="206E2335">
            <w:pPr>
              <w:pStyle w:val="967"/>
              <w:spacing w:before="47" w:line="208" w:lineRule="auto"/>
              <w:ind w:left="19"/>
              <w:jc w:val="center"/>
              <w:rPr>
                <w:rFonts w:hint="eastAsia" w:ascii="宋体" w:hAnsi="宋体" w:eastAsia="宋体" w:cs="宋体"/>
                <w:sz w:val="18"/>
                <w:szCs w:val="18"/>
                <w:highlight w:val="none"/>
              </w:rPr>
            </w:pPr>
            <w:r>
              <w:rPr>
                <w:rFonts w:hint="eastAsia" w:ascii="宋体" w:hAnsi="宋体" w:eastAsia="宋体" w:cs="宋体"/>
                <w:spacing w:val="5"/>
                <w:sz w:val="18"/>
                <w:szCs w:val="18"/>
                <w:highlight w:val="none"/>
              </w:rPr>
              <w:t>路面弯沉</w:t>
            </w:r>
          </w:p>
        </w:tc>
        <w:tc>
          <w:tcPr>
            <w:tcW w:w="1784" w:type="dxa"/>
            <w:vAlign w:val="center"/>
          </w:tcPr>
          <w:p w14:paraId="3C496073">
            <w:pPr>
              <w:pStyle w:val="967"/>
              <w:spacing w:before="60" w:line="239" w:lineRule="auto"/>
              <w:ind w:left="27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点</w:t>
            </w:r>
          </w:p>
        </w:tc>
        <w:tc>
          <w:tcPr>
            <w:tcW w:w="1784" w:type="dxa"/>
            <w:vAlign w:val="center"/>
          </w:tcPr>
          <w:p w14:paraId="6605FE75">
            <w:pPr>
              <w:spacing w:before="34" w:line="155" w:lineRule="exact"/>
              <w:ind w:left="441"/>
              <w:jc w:val="center"/>
              <w:rPr>
                <w:rFonts w:hint="eastAsia" w:ascii="宋体" w:hAnsi="宋体" w:cs="宋体"/>
                <w:sz w:val="18"/>
                <w:szCs w:val="18"/>
                <w:highlight w:val="none"/>
              </w:rPr>
            </w:pPr>
            <w:r>
              <w:rPr>
                <w:rFonts w:hint="eastAsia" w:ascii="宋体" w:hAnsi="宋体" w:cs="宋体"/>
                <w:position w:val="1"/>
                <w:sz w:val="18"/>
                <w:szCs w:val="18"/>
                <w:highlight w:val="none"/>
              </w:rPr>
              <w:t>120</w:t>
            </w:r>
          </w:p>
        </w:tc>
        <w:tc>
          <w:tcPr>
            <w:tcW w:w="1784" w:type="dxa"/>
            <w:vAlign w:val="center"/>
          </w:tcPr>
          <w:p w14:paraId="0EFFB0D0">
            <w:pPr>
              <w:spacing w:line="205" w:lineRule="exact"/>
              <w:jc w:val="center"/>
              <w:rPr>
                <w:rFonts w:hint="eastAsia" w:ascii="宋体" w:hAnsi="宋体" w:cs="宋体"/>
                <w:sz w:val="18"/>
                <w:szCs w:val="18"/>
                <w:highlight w:val="none"/>
              </w:rPr>
            </w:pPr>
          </w:p>
        </w:tc>
        <w:tc>
          <w:tcPr>
            <w:tcW w:w="1788" w:type="dxa"/>
            <w:vAlign w:val="center"/>
          </w:tcPr>
          <w:p w14:paraId="022EDB08">
            <w:pPr>
              <w:spacing w:line="205" w:lineRule="exact"/>
              <w:jc w:val="center"/>
              <w:rPr>
                <w:rFonts w:hint="eastAsia" w:ascii="宋体" w:hAnsi="宋体" w:cs="宋体"/>
                <w:sz w:val="18"/>
                <w:szCs w:val="18"/>
                <w:highlight w:val="none"/>
              </w:rPr>
            </w:pPr>
          </w:p>
        </w:tc>
      </w:tr>
      <w:tr w14:paraId="09574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31E7AC3C">
            <w:pPr>
              <w:spacing w:before="14" w:line="195" w:lineRule="exact"/>
              <w:ind w:left="211"/>
              <w:jc w:val="center"/>
              <w:rPr>
                <w:rFonts w:hint="eastAsia" w:ascii="宋体" w:hAnsi="宋体" w:cs="宋体"/>
                <w:sz w:val="18"/>
                <w:szCs w:val="18"/>
                <w:highlight w:val="none"/>
              </w:rPr>
            </w:pPr>
            <w:r>
              <w:rPr>
                <w:rFonts w:hint="eastAsia" w:ascii="宋体" w:hAnsi="宋体" w:cs="宋体"/>
                <w:spacing w:val="-1"/>
                <w:position w:val="1"/>
                <w:sz w:val="18"/>
                <w:szCs w:val="18"/>
                <w:highlight w:val="none"/>
              </w:rPr>
              <w:t>13.3</w:t>
            </w:r>
          </w:p>
        </w:tc>
        <w:tc>
          <w:tcPr>
            <w:tcW w:w="1784" w:type="dxa"/>
            <w:vAlign w:val="center"/>
          </w:tcPr>
          <w:p w14:paraId="1FC74E3E">
            <w:pPr>
              <w:pStyle w:val="967"/>
              <w:spacing w:before="48" w:line="216" w:lineRule="auto"/>
              <w:ind w:left="19"/>
              <w:jc w:val="center"/>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路面压实度</w:t>
            </w:r>
          </w:p>
        </w:tc>
        <w:tc>
          <w:tcPr>
            <w:tcW w:w="1784" w:type="dxa"/>
            <w:vAlign w:val="center"/>
          </w:tcPr>
          <w:p w14:paraId="3C116F33">
            <w:pPr>
              <w:pStyle w:val="967"/>
              <w:spacing w:before="61" w:line="239" w:lineRule="auto"/>
              <w:ind w:left="27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点</w:t>
            </w:r>
          </w:p>
        </w:tc>
        <w:tc>
          <w:tcPr>
            <w:tcW w:w="1784" w:type="dxa"/>
            <w:vAlign w:val="center"/>
          </w:tcPr>
          <w:p w14:paraId="03E3C6BB">
            <w:pPr>
              <w:spacing w:before="34" w:line="156" w:lineRule="exact"/>
              <w:ind w:left="491"/>
              <w:jc w:val="center"/>
              <w:rPr>
                <w:rFonts w:hint="eastAsia" w:ascii="宋体" w:hAnsi="宋体" w:cs="宋体"/>
                <w:sz w:val="18"/>
                <w:szCs w:val="18"/>
                <w:highlight w:val="none"/>
              </w:rPr>
            </w:pPr>
            <w:r>
              <w:rPr>
                <w:rFonts w:hint="eastAsia" w:ascii="宋体" w:hAnsi="宋体" w:cs="宋体"/>
                <w:position w:val="1"/>
                <w:sz w:val="18"/>
                <w:szCs w:val="18"/>
                <w:highlight w:val="none"/>
              </w:rPr>
              <w:t>9</w:t>
            </w:r>
          </w:p>
        </w:tc>
        <w:tc>
          <w:tcPr>
            <w:tcW w:w="1784" w:type="dxa"/>
            <w:vAlign w:val="center"/>
          </w:tcPr>
          <w:p w14:paraId="544BA72F">
            <w:pPr>
              <w:spacing w:line="212" w:lineRule="exact"/>
              <w:jc w:val="center"/>
              <w:rPr>
                <w:rFonts w:hint="eastAsia" w:ascii="宋体" w:hAnsi="宋体" w:cs="宋体"/>
                <w:sz w:val="18"/>
                <w:szCs w:val="18"/>
                <w:highlight w:val="none"/>
              </w:rPr>
            </w:pPr>
          </w:p>
        </w:tc>
        <w:tc>
          <w:tcPr>
            <w:tcW w:w="1788" w:type="dxa"/>
            <w:vAlign w:val="center"/>
          </w:tcPr>
          <w:p w14:paraId="75599934">
            <w:pPr>
              <w:spacing w:line="212" w:lineRule="exact"/>
              <w:jc w:val="center"/>
              <w:rPr>
                <w:rFonts w:hint="eastAsia" w:ascii="宋体" w:hAnsi="宋体" w:cs="宋体"/>
                <w:sz w:val="18"/>
                <w:szCs w:val="18"/>
                <w:highlight w:val="none"/>
              </w:rPr>
            </w:pPr>
          </w:p>
        </w:tc>
      </w:tr>
      <w:tr w14:paraId="6C0F1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3" w:type="dxa"/>
            <w:tcBorders>
              <w:left w:val="single" w:color="000000" w:sz="10" w:space="0"/>
            </w:tcBorders>
            <w:vAlign w:val="center"/>
          </w:tcPr>
          <w:p w14:paraId="74179831">
            <w:pPr>
              <w:spacing w:before="14" w:line="195" w:lineRule="exact"/>
              <w:ind w:left="211"/>
              <w:jc w:val="center"/>
              <w:rPr>
                <w:rFonts w:hint="eastAsia" w:ascii="宋体" w:hAnsi="宋体" w:cs="宋体"/>
                <w:spacing w:val="-1"/>
                <w:position w:val="1"/>
                <w:sz w:val="18"/>
                <w:szCs w:val="18"/>
                <w:highlight w:val="none"/>
              </w:rPr>
            </w:pPr>
            <w:r>
              <w:rPr>
                <w:rFonts w:hint="eastAsia" w:ascii="宋体" w:hAnsi="宋体" w:cs="宋体"/>
                <w:spacing w:val="-1"/>
                <w:position w:val="1"/>
                <w:sz w:val="18"/>
                <w:szCs w:val="18"/>
                <w:highlight w:val="none"/>
              </w:rPr>
              <w:t>合计</w:t>
            </w:r>
          </w:p>
        </w:tc>
        <w:tc>
          <w:tcPr>
            <w:tcW w:w="8924" w:type="dxa"/>
            <w:gridSpan w:val="5"/>
            <w:vAlign w:val="center"/>
          </w:tcPr>
          <w:p w14:paraId="4836740E">
            <w:pPr>
              <w:spacing w:line="212" w:lineRule="exact"/>
              <w:jc w:val="center"/>
              <w:rPr>
                <w:rFonts w:hint="eastAsia" w:ascii="宋体" w:hAnsi="宋体" w:cs="宋体"/>
                <w:sz w:val="18"/>
                <w:szCs w:val="18"/>
                <w:highlight w:val="none"/>
              </w:rPr>
            </w:pPr>
          </w:p>
        </w:tc>
      </w:tr>
    </w:tbl>
    <w:p w14:paraId="1A28D130">
      <w:pPr>
        <w:spacing w:line="600" w:lineRule="exact"/>
        <w:jc w:val="both"/>
        <w:rPr>
          <w:rFonts w:hint="eastAsia" w:ascii="宋体" w:hAnsi="宋体" w:cs="宋体"/>
          <w:sz w:val="30"/>
          <w:szCs w:val="30"/>
          <w:highlight w:val="none"/>
        </w:rPr>
      </w:pPr>
    </w:p>
    <w:p w14:paraId="2AEDCBEC">
      <w:pPr>
        <w:spacing w:line="600" w:lineRule="exact"/>
        <w:jc w:val="center"/>
        <w:rPr>
          <w:rFonts w:hint="eastAsia" w:ascii="宋体" w:hAnsi="宋体" w:cs="宋体"/>
          <w:sz w:val="30"/>
          <w:szCs w:val="30"/>
          <w:highlight w:val="none"/>
        </w:rPr>
      </w:pPr>
      <w:r>
        <w:rPr>
          <w:rFonts w:hint="eastAsia" w:ascii="宋体" w:hAnsi="宋体" w:cs="宋体"/>
          <w:sz w:val="30"/>
          <w:szCs w:val="30"/>
          <w:highlight w:val="none"/>
        </w:rPr>
        <w:t>七、资格审查资料</w:t>
      </w:r>
    </w:p>
    <w:p w14:paraId="7FB4DA06">
      <w:pPr>
        <w:spacing w:line="600" w:lineRule="exact"/>
        <w:jc w:val="center"/>
        <w:rPr>
          <w:rFonts w:hint="eastAsia" w:ascii="宋体" w:hAnsi="宋体" w:cs="宋体"/>
          <w:sz w:val="24"/>
          <w:highlight w:val="none"/>
        </w:rPr>
      </w:pPr>
      <w:r>
        <w:rPr>
          <w:rFonts w:hint="eastAsia" w:ascii="宋体" w:hAnsi="宋体" w:cs="宋体"/>
          <w:sz w:val="24"/>
          <w:highlight w:val="none"/>
        </w:rPr>
        <w:t>（一）基本情况</w:t>
      </w:r>
    </w:p>
    <w:p w14:paraId="581D0859">
      <w:pPr>
        <w:spacing w:line="600" w:lineRule="exact"/>
        <w:rPr>
          <w:rFonts w:hint="eastAsia" w:ascii="宋体" w:hAnsi="宋体" w:cs="宋体"/>
          <w:sz w:val="24"/>
          <w:highlight w:val="none"/>
        </w:rPr>
      </w:pPr>
      <w:r>
        <w:rPr>
          <w:rFonts w:hint="eastAsia" w:ascii="宋体" w:hAnsi="宋体" w:cs="宋体"/>
          <w:sz w:val="24"/>
          <w:highlight w:val="none"/>
        </w:rPr>
        <w:t>供应商应根据供应商须知前附表第3.5（1）项和第3.5（2）项的要求提供主体资格证明及相关资质证明资料。</w:t>
      </w:r>
    </w:p>
    <w:p w14:paraId="6CD61506">
      <w:pPr>
        <w:spacing w:line="600" w:lineRule="exact"/>
        <w:rPr>
          <w:rFonts w:hint="eastAsia" w:ascii="宋体" w:hAnsi="宋体" w:cs="宋体"/>
          <w:sz w:val="24"/>
          <w:highlight w:val="none"/>
        </w:rPr>
      </w:pPr>
      <w:r>
        <w:rPr>
          <w:rFonts w:hint="eastAsia" w:ascii="宋体" w:hAnsi="宋体" w:cs="宋体"/>
          <w:sz w:val="24"/>
          <w:highlight w:val="none"/>
        </w:rPr>
        <w:t>供应商还应根据供应商须知前附表第3.5（5）项、第3.5（7）项和第3.5（8）项的要求提供其他相关证明材料。</w:t>
      </w:r>
    </w:p>
    <w:p w14:paraId="6BF16716">
      <w:pPr>
        <w:spacing w:line="600" w:lineRule="exact"/>
        <w:jc w:val="center"/>
        <w:rPr>
          <w:rFonts w:hint="eastAsia" w:ascii="宋体" w:hAnsi="宋体" w:cs="宋体"/>
          <w:sz w:val="24"/>
          <w:highlight w:val="none"/>
        </w:rPr>
      </w:pPr>
      <w:r>
        <w:rPr>
          <w:rFonts w:hint="eastAsia" w:ascii="宋体" w:hAnsi="宋体" w:cs="宋体"/>
          <w:sz w:val="24"/>
          <w:highlight w:val="none"/>
        </w:rPr>
        <w:t>（二）近年财务状况</w:t>
      </w:r>
    </w:p>
    <w:p w14:paraId="270CA404">
      <w:pPr>
        <w:spacing w:line="600" w:lineRule="exact"/>
        <w:rPr>
          <w:rFonts w:hint="eastAsia" w:ascii="宋体" w:hAnsi="宋体" w:cs="宋体"/>
          <w:sz w:val="24"/>
          <w:highlight w:val="none"/>
        </w:rPr>
      </w:pPr>
      <w:r>
        <w:rPr>
          <w:rFonts w:hint="eastAsia" w:ascii="宋体" w:hAnsi="宋体" w:cs="宋体"/>
          <w:sz w:val="24"/>
          <w:highlight w:val="none"/>
        </w:rPr>
        <w:t>供应商应根据供应商须知前附表第3.5（3）项的要求提供近年财务会计报表复印件。</w:t>
      </w:r>
    </w:p>
    <w:p w14:paraId="2AFCEC05">
      <w:pPr>
        <w:spacing w:line="600" w:lineRule="exact"/>
        <w:jc w:val="center"/>
        <w:rPr>
          <w:rFonts w:hint="eastAsia" w:ascii="宋体" w:hAnsi="宋体" w:cs="宋体"/>
          <w:sz w:val="24"/>
          <w:highlight w:val="none"/>
        </w:rPr>
      </w:pPr>
      <w:r>
        <w:rPr>
          <w:rFonts w:hint="eastAsia" w:ascii="宋体" w:hAnsi="宋体" w:cs="宋体"/>
          <w:sz w:val="24"/>
          <w:highlight w:val="none"/>
        </w:rPr>
        <w:t>（三）近年的类似项目情况表</w:t>
      </w:r>
    </w:p>
    <w:tbl>
      <w:tblPr>
        <w:tblStyle w:val="9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1098"/>
        <w:gridCol w:w="1971"/>
        <w:gridCol w:w="1971"/>
        <w:gridCol w:w="1971"/>
      </w:tblGrid>
      <w:tr w14:paraId="02A4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43F748FE">
            <w:pPr>
              <w:widowControl/>
              <w:spacing w:line="600" w:lineRule="exact"/>
              <w:jc w:val="both"/>
              <w:rPr>
                <w:rFonts w:hint="eastAsia" w:ascii="宋体" w:hAnsi="宋体" w:cs="宋体"/>
                <w:sz w:val="24"/>
                <w:highlight w:val="none"/>
              </w:rPr>
            </w:pPr>
            <w:r>
              <w:rPr>
                <w:rFonts w:hint="eastAsia" w:ascii="宋体" w:hAnsi="宋体" w:cs="宋体"/>
                <w:sz w:val="24"/>
                <w:highlight w:val="none"/>
              </w:rPr>
              <w:t>项目名称</w:t>
            </w:r>
          </w:p>
        </w:tc>
        <w:tc>
          <w:tcPr>
            <w:tcW w:w="1098" w:type="dxa"/>
          </w:tcPr>
          <w:p w14:paraId="00B81590">
            <w:pPr>
              <w:widowControl/>
              <w:spacing w:line="600" w:lineRule="exact"/>
              <w:jc w:val="both"/>
              <w:rPr>
                <w:rFonts w:hint="eastAsia" w:ascii="宋体" w:hAnsi="宋体" w:cs="宋体"/>
                <w:sz w:val="24"/>
                <w:highlight w:val="none"/>
              </w:rPr>
            </w:pPr>
          </w:p>
        </w:tc>
        <w:tc>
          <w:tcPr>
            <w:tcW w:w="1971" w:type="dxa"/>
          </w:tcPr>
          <w:p w14:paraId="311FEE42">
            <w:pPr>
              <w:widowControl/>
              <w:spacing w:line="600" w:lineRule="exact"/>
              <w:jc w:val="both"/>
              <w:rPr>
                <w:rFonts w:hint="eastAsia" w:ascii="宋体" w:hAnsi="宋体" w:cs="宋体"/>
                <w:sz w:val="24"/>
                <w:highlight w:val="none"/>
              </w:rPr>
            </w:pPr>
          </w:p>
        </w:tc>
        <w:tc>
          <w:tcPr>
            <w:tcW w:w="1971" w:type="dxa"/>
          </w:tcPr>
          <w:p w14:paraId="3104359E">
            <w:pPr>
              <w:widowControl/>
              <w:spacing w:line="600" w:lineRule="exact"/>
              <w:jc w:val="both"/>
              <w:rPr>
                <w:rFonts w:hint="eastAsia" w:ascii="宋体" w:hAnsi="宋体" w:cs="宋体"/>
                <w:sz w:val="24"/>
                <w:highlight w:val="none"/>
              </w:rPr>
            </w:pPr>
          </w:p>
        </w:tc>
        <w:tc>
          <w:tcPr>
            <w:tcW w:w="1971" w:type="dxa"/>
          </w:tcPr>
          <w:p w14:paraId="0989B300">
            <w:pPr>
              <w:widowControl/>
              <w:spacing w:line="600" w:lineRule="exact"/>
              <w:jc w:val="both"/>
              <w:rPr>
                <w:rFonts w:hint="eastAsia" w:ascii="宋体" w:hAnsi="宋体" w:cs="宋体"/>
                <w:sz w:val="24"/>
                <w:highlight w:val="none"/>
              </w:rPr>
            </w:pPr>
          </w:p>
        </w:tc>
      </w:tr>
      <w:tr w14:paraId="5C8F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036089C5">
            <w:pPr>
              <w:widowControl/>
              <w:spacing w:line="600" w:lineRule="exact"/>
              <w:jc w:val="both"/>
              <w:rPr>
                <w:rFonts w:hint="eastAsia" w:ascii="宋体" w:hAnsi="宋体" w:cs="宋体"/>
                <w:sz w:val="24"/>
                <w:highlight w:val="none"/>
              </w:rPr>
            </w:pPr>
            <w:r>
              <w:rPr>
                <w:rFonts w:hint="eastAsia" w:ascii="宋体" w:hAnsi="宋体" w:cs="宋体"/>
                <w:sz w:val="24"/>
                <w:highlight w:val="none"/>
              </w:rPr>
              <w:t>服务内容</w:t>
            </w:r>
          </w:p>
        </w:tc>
        <w:tc>
          <w:tcPr>
            <w:tcW w:w="1098" w:type="dxa"/>
          </w:tcPr>
          <w:p w14:paraId="2991FB50">
            <w:pPr>
              <w:widowControl/>
              <w:spacing w:line="600" w:lineRule="exact"/>
              <w:jc w:val="both"/>
              <w:rPr>
                <w:rFonts w:hint="eastAsia" w:ascii="宋体" w:hAnsi="宋体" w:cs="宋体"/>
                <w:sz w:val="24"/>
                <w:highlight w:val="none"/>
              </w:rPr>
            </w:pPr>
          </w:p>
        </w:tc>
        <w:tc>
          <w:tcPr>
            <w:tcW w:w="1971" w:type="dxa"/>
          </w:tcPr>
          <w:p w14:paraId="6062E961">
            <w:pPr>
              <w:widowControl/>
              <w:spacing w:line="600" w:lineRule="exact"/>
              <w:jc w:val="both"/>
              <w:rPr>
                <w:rFonts w:hint="eastAsia" w:ascii="宋体" w:hAnsi="宋体" w:cs="宋体"/>
                <w:sz w:val="24"/>
                <w:highlight w:val="none"/>
              </w:rPr>
            </w:pPr>
          </w:p>
        </w:tc>
        <w:tc>
          <w:tcPr>
            <w:tcW w:w="1971" w:type="dxa"/>
          </w:tcPr>
          <w:p w14:paraId="4DA025D3">
            <w:pPr>
              <w:widowControl/>
              <w:spacing w:line="600" w:lineRule="exact"/>
              <w:jc w:val="both"/>
              <w:rPr>
                <w:rFonts w:hint="eastAsia" w:ascii="宋体" w:hAnsi="宋体" w:cs="宋体"/>
                <w:sz w:val="24"/>
                <w:highlight w:val="none"/>
              </w:rPr>
            </w:pPr>
          </w:p>
        </w:tc>
        <w:tc>
          <w:tcPr>
            <w:tcW w:w="1971" w:type="dxa"/>
          </w:tcPr>
          <w:p w14:paraId="13D7E599">
            <w:pPr>
              <w:widowControl/>
              <w:spacing w:line="600" w:lineRule="exact"/>
              <w:jc w:val="both"/>
              <w:rPr>
                <w:rFonts w:hint="eastAsia" w:ascii="宋体" w:hAnsi="宋体" w:cs="宋体"/>
                <w:sz w:val="24"/>
                <w:highlight w:val="none"/>
              </w:rPr>
            </w:pPr>
          </w:p>
        </w:tc>
      </w:tr>
      <w:tr w14:paraId="4985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1671647E">
            <w:pPr>
              <w:widowControl/>
              <w:spacing w:line="600" w:lineRule="exact"/>
              <w:jc w:val="both"/>
              <w:rPr>
                <w:rFonts w:hint="eastAsia" w:ascii="宋体" w:hAnsi="宋体" w:cs="宋体"/>
                <w:sz w:val="24"/>
                <w:highlight w:val="none"/>
              </w:rPr>
            </w:pPr>
            <w:r>
              <w:rPr>
                <w:rFonts w:hint="eastAsia" w:ascii="宋体" w:hAnsi="宋体" w:cs="宋体"/>
                <w:sz w:val="24"/>
                <w:highlight w:val="none"/>
              </w:rPr>
              <w:t>委托人/发包人名称</w:t>
            </w:r>
          </w:p>
        </w:tc>
        <w:tc>
          <w:tcPr>
            <w:tcW w:w="1098" w:type="dxa"/>
          </w:tcPr>
          <w:p w14:paraId="1728F085">
            <w:pPr>
              <w:widowControl/>
              <w:spacing w:line="600" w:lineRule="exact"/>
              <w:jc w:val="both"/>
              <w:rPr>
                <w:rFonts w:hint="eastAsia" w:ascii="宋体" w:hAnsi="宋体" w:cs="宋体"/>
                <w:sz w:val="24"/>
                <w:highlight w:val="none"/>
              </w:rPr>
            </w:pPr>
          </w:p>
        </w:tc>
        <w:tc>
          <w:tcPr>
            <w:tcW w:w="1971" w:type="dxa"/>
          </w:tcPr>
          <w:p w14:paraId="189FE161">
            <w:pPr>
              <w:widowControl/>
              <w:spacing w:line="600" w:lineRule="exact"/>
              <w:jc w:val="both"/>
              <w:rPr>
                <w:rFonts w:hint="eastAsia" w:ascii="宋体" w:hAnsi="宋体" w:cs="宋体"/>
                <w:sz w:val="24"/>
                <w:highlight w:val="none"/>
              </w:rPr>
            </w:pPr>
          </w:p>
        </w:tc>
        <w:tc>
          <w:tcPr>
            <w:tcW w:w="1971" w:type="dxa"/>
          </w:tcPr>
          <w:p w14:paraId="48960F85">
            <w:pPr>
              <w:widowControl/>
              <w:spacing w:line="600" w:lineRule="exact"/>
              <w:jc w:val="both"/>
              <w:rPr>
                <w:rFonts w:hint="eastAsia" w:ascii="宋体" w:hAnsi="宋体" w:cs="宋体"/>
                <w:sz w:val="24"/>
                <w:highlight w:val="none"/>
              </w:rPr>
            </w:pPr>
          </w:p>
        </w:tc>
        <w:tc>
          <w:tcPr>
            <w:tcW w:w="1971" w:type="dxa"/>
          </w:tcPr>
          <w:p w14:paraId="3FDE2D85">
            <w:pPr>
              <w:widowControl/>
              <w:spacing w:line="600" w:lineRule="exact"/>
              <w:jc w:val="both"/>
              <w:rPr>
                <w:rFonts w:hint="eastAsia" w:ascii="宋体" w:hAnsi="宋体" w:cs="宋体"/>
                <w:sz w:val="24"/>
                <w:highlight w:val="none"/>
              </w:rPr>
            </w:pPr>
          </w:p>
        </w:tc>
      </w:tr>
      <w:tr w14:paraId="388D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11C63F2F">
            <w:pPr>
              <w:widowControl/>
              <w:spacing w:line="600" w:lineRule="exact"/>
              <w:jc w:val="both"/>
              <w:rPr>
                <w:rFonts w:hint="eastAsia" w:ascii="宋体" w:hAnsi="宋体" w:cs="宋体"/>
                <w:sz w:val="24"/>
                <w:highlight w:val="none"/>
              </w:rPr>
            </w:pPr>
            <w:r>
              <w:rPr>
                <w:rFonts w:hint="eastAsia" w:ascii="宋体" w:hAnsi="宋体" w:cs="宋体"/>
                <w:sz w:val="24"/>
                <w:highlight w:val="none"/>
              </w:rPr>
              <w:t>委托人/发包人联系人及电话</w:t>
            </w:r>
          </w:p>
        </w:tc>
        <w:tc>
          <w:tcPr>
            <w:tcW w:w="1098" w:type="dxa"/>
          </w:tcPr>
          <w:p w14:paraId="7D729E79">
            <w:pPr>
              <w:widowControl/>
              <w:spacing w:line="600" w:lineRule="exact"/>
              <w:jc w:val="both"/>
              <w:rPr>
                <w:rFonts w:hint="eastAsia" w:ascii="宋体" w:hAnsi="宋体" w:cs="宋体"/>
                <w:sz w:val="24"/>
                <w:highlight w:val="none"/>
              </w:rPr>
            </w:pPr>
          </w:p>
        </w:tc>
        <w:tc>
          <w:tcPr>
            <w:tcW w:w="1971" w:type="dxa"/>
          </w:tcPr>
          <w:p w14:paraId="31369533">
            <w:pPr>
              <w:widowControl/>
              <w:spacing w:line="600" w:lineRule="exact"/>
              <w:jc w:val="both"/>
              <w:rPr>
                <w:rFonts w:hint="eastAsia" w:ascii="宋体" w:hAnsi="宋体" w:cs="宋体"/>
                <w:sz w:val="24"/>
                <w:highlight w:val="none"/>
              </w:rPr>
            </w:pPr>
          </w:p>
        </w:tc>
        <w:tc>
          <w:tcPr>
            <w:tcW w:w="1971" w:type="dxa"/>
          </w:tcPr>
          <w:p w14:paraId="16068824">
            <w:pPr>
              <w:widowControl/>
              <w:spacing w:line="600" w:lineRule="exact"/>
              <w:jc w:val="both"/>
              <w:rPr>
                <w:rFonts w:hint="eastAsia" w:ascii="宋体" w:hAnsi="宋体" w:cs="宋体"/>
                <w:sz w:val="24"/>
                <w:highlight w:val="none"/>
              </w:rPr>
            </w:pPr>
          </w:p>
        </w:tc>
        <w:tc>
          <w:tcPr>
            <w:tcW w:w="1971" w:type="dxa"/>
          </w:tcPr>
          <w:p w14:paraId="13A192EA">
            <w:pPr>
              <w:widowControl/>
              <w:spacing w:line="600" w:lineRule="exact"/>
              <w:jc w:val="both"/>
              <w:rPr>
                <w:rFonts w:hint="eastAsia" w:ascii="宋体" w:hAnsi="宋体" w:cs="宋体"/>
                <w:sz w:val="24"/>
                <w:highlight w:val="none"/>
              </w:rPr>
            </w:pPr>
          </w:p>
        </w:tc>
      </w:tr>
      <w:tr w14:paraId="27DC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34E0A994">
            <w:pPr>
              <w:widowControl/>
              <w:spacing w:line="600" w:lineRule="exact"/>
              <w:jc w:val="both"/>
              <w:rPr>
                <w:rFonts w:hint="eastAsia" w:ascii="宋体" w:hAnsi="宋体" w:cs="宋体"/>
                <w:sz w:val="24"/>
                <w:highlight w:val="none"/>
              </w:rPr>
            </w:pPr>
            <w:r>
              <w:rPr>
                <w:rFonts w:hint="eastAsia" w:ascii="宋体" w:hAnsi="宋体" w:cs="宋体"/>
                <w:sz w:val="24"/>
                <w:highlight w:val="none"/>
              </w:rPr>
              <w:t>合同价格</w:t>
            </w:r>
          </w:p>
        </w:tc>
        <w:tc>
          <w:tcPr>
            <w:tcW w:w="1098" w:type="dxa"/>
          </w:tcPr>
          <w:p w14:paraId="29D6700E">
            <w:pPr>
              <w:widowControl/>
              <w:spacing w:line="600" w:lineRule="exact"/>
              <w:jc w:val="both"/>
              <w:rPr>
                <w:rFonts w:hint="eastAsia" w:ascii="宋体" w:hAnsi="宋体" w:cs="宋体"/>
                <w:sz w:val="24"/>
                <w:highlight w:val="none"/>
              </w:rPr>
            </w:pPr>
          </w:p>
        </w:tc>
        <w:tc>
          <w:tcPr>
            <w:tcW w:w="1971" w:type="dxa"/>
          </w:tcPr>
          <w:p w14:paraId="22958209">
            <w:pPr>
              <w:widowControl/>
              <w:spacing w:line="600" w:lineRule="exact"/>
              <w:jc w:val="both"/>
              <w:rPr>
                <w:rFonts w:hint="eastAsia" w:ascii="宋体" w:hAnsi="宋体" w:cs="宋体"/>
                <w:sz w:val="24"/>
                <w:highlight w:val="none"/>
              </w:rPr>
            </w:pPr>
          </w:p>
        </w:tc>
        <w:tc>
          <w:tcPr>
            <w:tcW w:w="1971" w:type="dxa"/>
          </w:tcPr>
          <w:p w14:paraId="5CAA488B">
            <w:pPr>
              <w:widowControl/>
              <w:spacing w:line="600" w:lineRule="exact"/>
              <w:jc w:val="both"/>
              <w:rPr>
                <w:rFonts w:hint="eastAsia" w:ascii="宋体" w:hAnsi="宋体" w:cs="宋体"/>
                <w:sz w:val="24"/>
                <w:highlight w:val="none"/>
              </w:rPr>
            </w:pPr>
          </w:p>
        </w:tc>
        <w:tc>
          <w:tcPr>
            <w:tcW w:w="1971" w:type="dxa"/>
          </w:tcPr>
          <w:p w14:paraId="0BADDBF5">
            <w:pPr>
              <w:widowControl/>
              <w:spacing w:line="600" w:lineRule="exact"/>
              <w:jc w:val="both"/>
              <w:rPr>
                <w:rFonts w:hint="eastAsia" w:ascii="宋体" w:hAnsi="宋体" w:cs="宋体"/>
                <w:sz w:val="24"/>
                <w:highlight w:val="none"/>
              </w:rPr>
            </w:pPr>
          </w:p>
        </w:tc>
      </w:tr>
      <w:tr w14:paraId="62EE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3F5A5A33">
            <w:pPr>
              <w:widowControl/>
              <w:spacing w:line="600" w:lineRule="exact"/>
              <w:jc w:val="both"/>
              <w:rPr>
                <w:rFonts w:hint="eastAsia" w:ascii="宋体" w:hAnsi="宋体" w:cs="宋体"/>
                <w:sz w:val="24"/>
                <w:highlight w:val="none"/>
              </w:rPr>
            </w:pPr>
            <w:r>
              <w:rPr>
                <w:rFonts w:hint="eastAsia" w:ascii="宋体" w:hAnsi="宋体" w:cs="宋体"/>
                <w:sz w:val="24"/>
                <w:highlight w:val="none"/>
              </w:rPr>
              <w:t>服务是否完成</w:t>
            </w:r>
          </w:p>
        </w:tc>
        <w:tc>
          <w:tcPr>
            <w:tcW w:w="1098" w:type="dxa"/>
          </w:tcPr>
          <w:p w14:paraId="08431A7E">
            <w:pPr>
              <w:widowControl/>
              <w:spacing w:line="600" w:lineRule="exact"/>
              <w:jc w:val="both"/>
              <w:rPr>
                <w:rFonts w:hint="eastAsia" w:ascii="宋体" w:hAnsi="宋体" w:cs="宋体"/>
                <w:sz w:val="24"/>
                <w:highlight w:val="none"/>
              </w:rPr>
            </w:pPr>
          </w:p>
        </w:tc>
        <w:tc>
          <w:tcPr>
            <w:tcW w:w="1971" w:type="dxa"/>
          </w:tcPr>
          <w:p w14:paraId="115BFD96">
            <w:pPr>
              <w:widowControl/>
              <w:spacing w:line="600" w:lineRule="exact"/>
              <w:jc w:val="both"/>
              <w:rPr>
                <w:rFonts w:hint="eastAsia" w:ascii="宋体" w:hAnsi="宋体" w:cs="宋体"/>
                <w:sz w:val="24"/>
                <w:highlight w:val="none"/>
              </w:rPr>
            </w:pPr>
          </w:p>
        </w:tc>
        <w:tc>
          <w:tcPr>
            <w:tcW w:w="1971" w:type="dxa"/>
          </w:tcPr>
          <w:p w14:paraId="111C249C">
            <w:pPr>
              <w:widowControl/>
              <w:spacing w:line="600" w:lineRule="exact"/>
              <w:jc w:val="both"/>
              <w:rPr>
                <w:rFonts w:hint="eastAsia" w:ascii="宋体" w:hAnsi="宋体" w:cs="宋体"/>
                <w:sz w:val="24"/>
                <w:highlight w:val="none"/>
              </w:rPr>
            </w:pPr>
          </w:p>
        </w:tc>
        <w:tc>
          <w:tcPr>
            <w:tcW w:w="1971" w:type="dxa"/>
          </w:tcPr>
          <w:p w14:paraId="7FB5223A">
            <w:pPr>
              <w:widowControl/>
              <w:spacing w:line="600" w:lineRule="exact"/>
              <w:jc w:val="both"/>
              <w:rPr>
                <w:rFonts w:hint="eastAsia" w:ascii="宋体" w:hAnsi="宋体" w:cs="宋体"/>
                <w:sz w:val="24"/>
                <w:highlight w:val="none"/>
              </w:rPr>
            </w:pPr>
          </w:p>
        </w:tc>
      </w:tr>
      <w:tr w14:paraId="02C0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0454736D">
            <w:pPr>
              <w:widowControl/>
              <w:spacing w:line="600" w:lineRule="exact"/>
              <w:jc w:val="both"/>
              <w:rPr>
                <w:rFonts w:hint="eastAsia" w:ascii="宋体" w:hAnsi="宋体" w:cs="宋体"/>
                <w:sz w:val="24"/>
                <w:highlight w:val="none"/>
              </w:rPr>
            </w:pPr>
            <w:r>
              <w:rPr>
                <w:rFonts w:hint="eastAsia" w:ascii="宋体" w:hAnsi="宋体" w:cs="宋体"/>
                <w:sz w:val="24"/>
                <w:highlight w:val="none"/>
              </w:rPr>
              <w:t>项目负责人（如有）</w:t>
            </w:r>
          </w:p>
        </w:tc>
        <w:tc>
          <w:tcPr>
            <w:tcW w:w="1098" w:type="dxa"/>
          </w:tcPr>
          <w:p w14:paraId="36DCD432">
            <w:pPr>
              <w:widowControl/>
              <w:spacing w:line="600" w:lineRule="exact"/>
              <w:jc w:val="both"/>
              <w:rPr>
                <w:rFonts w:hint="eastAsia" w:ascii="宋体" w:hAnsi="宋体" w:cs="宋体"/>
                <w:sz w:val="24"/>
                <w:highlight w:val="none"/>
              </w:rPr>
            </w:pPr>
          </w:p>
        </w:tc>
        <w:tc>
          <w:tcPr>
            <w:tcW w:w="1971" w:type="dxa"/>
          </w:tcPr>
          <w:p w14:paraId="50C55376">
            <w:pPr>
              <w:widowControl/>
              <w:spacing w:line="600" w:lineRule="exact"/>
              <w:jc w:val="both"/>
              <w:rPr>
                <w:rFonts w:hint="eastAsia" w:ascii="宋体" w:hAnsi="宋体" w:cs="宋体"/>
                <w:sz w:val="24"/>
                <w:highlight w:val="none"/>
              </w:rPr>
            </w:pPr>
          </w:p>
        </w:tc>
        <w:tc>
          <w:tcPr>
            <w:tcW w:w="1971" w:type="dxa"/>
          </w:tcPr>
          <w:p w14:paraId="3D1FB2C7">
            <w:pPr>
              <w:widowControl/>
              <w:spacing w:line="600" w:lineRule="exact"/>
              <w:jc w:val="both"/>
              <w:rPr>
                <w:rFonts w:hint="eastAsia" w:ascii="宋体" w:hAnsi="宋体" w:cs="宋体"/>
                <w:sz w:val="24"/>
                <w:highlight w:val="none"/>
              </w:rPr>
            </w:pPr>
          </w:p>
        </w:tc>
        <w:tc>
          <w:tcPr>
            <w:tcW w:w="1971" w:type="dxa"/>
          </w:tcPr>
          <w:p w14:paraId="041A5F21">
            <w:pPr>
              <w:widowControl/>
              <w:spacing w:line="600" w:lineRule="exact"/>
              <w:jc w:val="both"/>
              <w:rPr>
                <w:rFonts w:hint="eastAsia" w:ascii="宋体" w:hAnsi="宋体" w:cs="宋体"/>
                <w:sz w:val="24"/>
                <w:highlight w:val="none"/>
              </w:rPr>
            </w:pPr>
          </w:p>
        </w:tc>
      </w:tr>
      <w:tr w14:paraId="778A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1E78EA73">
            <w:pPr>
              <w:widowControl/>
              <w:spacing w:line="600" w:lineRule="exact"/>
              <w:jc w:val="both"/>
              <w:rPr>
                <w:rFonts w:hint="eastAsia" w:ascii="宋体" w:hAnsi="宋体" w:cs="宋体"/>
                <w:sz w:val="24"/>
                <w:highlight w:val="none"/>
              </w:rPr>
            </w:pPr>
            <w:r>
              <w:rPr>
                <w:rFonts w:hint="eastAsia" w:ascii="宋体" w:hAnsi="宋体" w:cs="宋体"/>
                <w:sz w:val="24"/>
                <w:highlight w:val="none"/>
              </w:rPr>
              <w:t>项目概况及供应商履约情况</w:t>
            </w:r>
          </w:p>
        </w:tc>
        <w:tc>
          <w:tcPr>
            <w:tcW w:w="1098" w:type="dxa"/>
          </w:tcPr>
          <w:p w14:paraId="1FC7129A">
            <w:pPr>
              <w:widowControl/>
              <w:spacing w:line="600" w:lineRule="exact"/>
              <w:jc w:val="both"/>
              <w:rPr>
                <w:rFonts w:hint="eastAsia" w:ascii="宋体" w:hAnsi="宋体" w:cs="宋体"/>
                <w:sz w:val="24"/>
                <w:highlight w:val="none"/>
              </w:rPr>
            </w:pPr>
          </w:p>
        </w:tc>
        <w:tc>
          <w:tcPr>
            <w:tcW w:w="1971" w:type="dxa"/>
          </w:tcPr>
          <w:p w14:paraId="332159BD">
            <w:pPr>
              <w:widowControl/>
              <w:spacing w:line="600" w:lineRule="exact"/>
              <w:jc w:val="both"/>
              <w:rPr>
                <w:rFonts w:hint="eastAsia" w:ascii="宋体" w:hAnsi="宋体" w:cs="宋体"/>
                <w:sz w:val="24"/>
                <w:highlight w:val="none"/>
              </w:rPr>
            </w:pPr>
          </w:p>
        </w:tc>
        <w:tc>
          <w:tcPr>
            <w:tcW w:w="1971" w:type="dxa"/>
          </w:tcPr>
          <w:p w14:paraId="217C7F8E">
            <w:pPr>
              <w:widowControl/>
              <w:spacing w:line="600" w:lineRule="exact"/>
              <w:jc w:val="both"/>
              <w:rPr>
                <w:rFonts w:hint="eastAsia" w:ascii="宋体" w:hAnsi="宋体" w:cs="宋体"/>
                <w:sz w:val="24"/>
                <w:highlight w:val="none"/>
              </w:rPr>
            </w:pPr>
          </w:p>
        </w:tc>
        <w:tc>
          <w:tcPr>
            <w:tcW w:w="1971" w:type="dxa"/>
          </w:tcPr>
          <w:p w14:paraId="40362089">
            <w:pPr>
              <w:widowControl/>
              <w:spacing w:line="600" w:lineRule="exact"/>
              <w:jc w:val="both"/>
              <w:rPr>
                <w:rFonts w:hint="eastAsia" w:ascii="宋体" w:hAnsi="宋体" w:cs="宋体"/>
                <w:sz w:val="24"/>
                <w:highlight w:val="none"/>
              </w:rPr>
            </w:pPr>
          </w:p>
        </w:tc>
      </w:tr>
      <w:tr w14:paraId="23F1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29879DD4">
            <w:pPr>
              <w:widowControl/>
              <w:spacing w:line="600" w:lineRule="exact"/>
              <w:jc w:val="both"/>
              <w:rPr>
                <w:rFonts w:hint="eastAsia" w:ascii="宋体" w:hAnsi="宋体" w:cs="宋体"/>
                <w:sz w:val="24"/>
                <w:highlight w:val="none"/>
              </w:rPr>
            </w:pPr>
            <w:r>
              <w:rPr>
                <w:rFonts w:hint="eastAsia" w:ascii="宋体" w:hAnsi="宋体" w:cs="宋体"/>
                <w:sz w:val="24"/>
                <w:highlight w:val="none"/>
              </w:rPr>
              <w:t>备注</w:t>
            </w:r>
          </w:p>
        </w:tc>
        <w:tc>
          <w:tcPr>
            <w:tcW w:w="1098" w:type="dxa"/>
          </w:tcPr>
          <w:p w14:paraId="52BEA8C1">
            <w:pPr>
              <w:widowControl/>
              <w:spacing w:line="600" w:lineRule="exact"/>
              <w:jc w:val="both"/>
              <w:rPr>
                <w:rFonts w:hint="eastAsia" w:ascii="宋体" w:hAnsi="宋体" w:cs="宋体"/>
                <w:sz w:val="24"/>
                <w:highlight w:val="none"/>
              </w:rPr>
            </w:pPr>
          </w:p>
        </w:tc>
        <w:tc>
          <w:tcPr>
            <w:tcW w:w="1971" w:type="dxa"/>
          </w:tcPr>
          <w:p w14:paraId="775CCCAD">
            <w:pPr>
              <w:widowControl/>
              <w:spacing w:line="600" w:lineRule="exact"/>
              <w:jc w:val="both"/>
              <w:rPr>
                <w:rFonts w:hint="eastAsia" w:ascii="宋体" w:hAnsi="宋体" w:cs="宋体"/>
                <w:sz w:val="24"/>
                <w:highlight w:val="none"/>
              </w:rPr>
            </w:pPr>
          </w:p>
        </w:tc>
        <w:tc>
          <w:tcPr>
            <w:tcW w:w="1971" w:type="dxa"/>
          </w:tcPr>
          <w:p w14:paraId="3E24FD83">
            <w:pPr>
              <w:widowControl/>
              <w:spacing w:line="600" w:lineRule="exact"/>
              <w:jc w:val="both"/>
              <w:rPr>
                <w:rFonts w:hint="eastAsia" w:ascii="宋体" w:hAnsi="宋体" w:cs="宋体"/>
                <w:sz w:val="24"/>
                <w:highlight w:val="none"/>
              </w:rPr>
            </w:pPr>
          </w:p>
        </w:tc>
        <w:tc>
          <w:tcPr>
            <w:tcW w:w="1971" w:type="dxa"/>
          </w:tcPr>
          <w:p w14:paraId="2C1E5D63">
            <w:pPr>
              <w:widowControl/>
              <w:spacing w:line="600" w:lineRule="exact"/>
              <w:jc w:val="both"/>
              <w:rPr>
                <w:rFonts w:hint="eastAsia" w:ascii="宋体" w:hAnsi="宋体" w:cs="宋体"/>
                <w:sz w:val="24"/>
                <w:highlight w:val="none"/>
              </w:rPr>
            </w:pPr>
          </w:p>
        </w:tc>
      </w:tr>
    </w:tbl>
    <w:p w14:paraId="000DBB86">
      <w:pPr>
        <w:spacing w:line="600" w:lineRule="exact"/>
        <w:rPr>
          <w:rFonts w:hint="eastAsia" w:ascii="宋体" w:hAnsi="宋体" w:cs="宋体"/>
          <w:sz w:val="24"/>
          <w:highlight w:val="none"/>
        </w:rPr>
      </w:pPr>
      <w:r>
        <w:rPr>
          <w:rFonts w:hint="eastAsia" w:ascii="宋体" w:hAnsi="宋体" w:cs="宋体"/>
          <w:sz w:val="24"/>
          <w:highlight w:val="none"/>
        </w:rPr>
        <w:t>注：供应商应根据供应商须知前附表第3.5（4）项的要求在本表后附相关证明材料。</w:t>
      </w:r>
    </w:p>
    <w:p w14:paraId="29DFAEB1">
      <w:pPr>
        <w:rPr>
          <w:rFonts w:hint="eastAsia" w:ascii="宋体" w:hAnsi="宋体" w:cs="宋体"/>
          <w:sz w:val="30"/>
          <w:szCs w:val="30"/>
          <w:highlight w:val="none"/>
        </w:rPr>
      </w:pPr>
      <w:r>
        <w:rPr>
          <w:rFonts w:hint="eastAsia" w:ascii="宋体" w:hAnsi="宋体" w:cs="宋体"/>
          <w:sz w:val="30"/>
          <w:szCs w:val="30"/>
          <w:highlight w:val="none"/>
        </w:rPr>
        <w:br w:type="page"/>
      </w:r>
    </w:p>
    <w:p w14:paraId="053D79D2">
      <w:pPr>
        <w:spacing w:line="600" w:lineRule="exact"/>
        <w:jc w:val="center"/>
        <w:rPr>
          <w:rFonts w:hint="eastAsia" w:ascii="宋体" w:hAnsi="宋体" w:cs="宋体"/>
          <w:sz w:val="24"/>
          <w:highlight w:val="none"/>
        </w:rPr>
      </w:pPr>
      <w:r>
        <w:rPr>
          <w:rFonts w:hint="eastAsia" w:ascii="宋体" w:hAnsi="宋体" w:cs="宋体"/>
          <w:sz w:val="24"/>
          <w:highlight w:val="none"/>
        </w:rPr>
        <w:t>（四）拟委任的主要人员汇总表</w:t>
      </w:r>
    </w:p>
    <w:p w14:paraId="22773346">
      <w:pPr>
        <w:spacing w:line="600" w:lineRule="exact"/>
        <w:jc w:val="center"/>
        <w:rPr>
          <w:rFonts w:hint="eastAsia" w:ascii="宋体" w:hAnsi="宋体" w:cs="宋体"/>
          <w:sz w:val="24"/>
          <w:highlight w:val="none"/>
        </w:rPr>
      </w:pPr>
    </w:p>
    <w:tbl>
      <w:tblPr>
        <w:tblStyle w:val="9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14:paraId="3540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14:paraId="51F6D0EE">
            <w:pPr>
              <w:widowControl/>
              <w:spacing w:line="360" w:lineRule="auto"/>
              <w:jc w:val="both"/>
              <w:rPr>
                <w:rFonts w:hint="eastAsia" w:ascii="宋体" w:hAnsi="宋体" w:cs="宋体"/>
                <w:sz w:val="24"/>
                <w:highlight w:val="none"/>
              </w:rPr>
            </w:pPr>
            <w:r>
              <w:rPr>
                <w:rFonts w:hint="eastAsia" w:ascii="宋体" w:hAnsi="宋体" w:cs="宋体"/>
                <w:sz w:val="24"/>
                <w:highlight w:val="none"/>
              </w:rPr>
              <w:t>序号</w:t>
            </w:r>
          </w:p>
        </w:tc>
        <w:tc>
          <w:tcPr>
            <w:tcW w:w="1095" w:type="dxa"/>
            <w:vMerge w:val="restart"/>
          </w:tcPr>
          <w:p w14:paraId="04BA25C3">
            <w:pPr>
              <w:widowControl/>
              <w:spacing w:line="360" w:lineRule="auto"/>
              <w:jc w:val="both"/>
              <w:rPr>
                <w:rFonts w:hint="eastAsia" w:ascii="宋体" w:hAnsi="宋体" w:cs="宋体"/>
                <w:sz w:val="24"/>
                <w:highlight w:val="none"/>
              </w:rPr>
            </w:pPr>
            <w:r>
              <w:rPr>
                <w:rFonts w:hint="eastAsia" w:ascii="宋体" w:hAnsi="宋体" w:cs="宋体"/>
                <w:sz w:val="24"/>
                <w:highlight w:val="none"/>
              </w:rPr>
              <w:t>本项目任职</w:t>
            </w:r>
          </w:p>
        </w:tc>
        <w:tc>
          <w:tcPr>
            <w:tcW w:w="1095" w:type="dxa"/>
            <w:vMerge w:val="restart"/>
          </w:tcPr>
          <w:p w14:paraId="74476182">
            <w:pPr>
              <w:widowControl/>
              <w:spacing w:line="360" w:lineRule="auto"/>
              <w:jc w:val="both"/>
              <w:rPr>
                <w:rFonts w:hint="eastAsia" w:ascii="宋体" w:hAnsi="宋体" w:cs="宋体"/>
                <w:sz w:val="24"/>
                <w:highlight w:val="none"/>
              </w:rPr>
            </w:pPr>
            <w:r>
              <w:rPr>
                <w:rFonts w:hint="eastAsia" w:ascii="宋体" w:hAnsi="宋体" w:cs="宋体"/>
                <w:sz w:val="24"/>
                <w:highlight w:val="none"/>
              </w:rPr>
              <w:t>姓名</w:t>
            </w:r>
          </w:p>
        </w:tc>
        <w:tc>
          <w:tcPr>
            <w:tcW w:w="1095" w:type="dxa"/>
            <w:vMerge w:val="restart"/>
          </w:tcPr>
          <w:p w14:paraId="7174B6DA">
            <w:pPr>
              <w:widowControl/>
              <w:spacing w:line="360" w:lineRule="auto"/>
              <w:jc w:val="both"/>
              <w:rPr>
                <w:rFonts w:hint="eastAsia" w:ascii="宋体" w:hAnsi="宋体" w:cs="宋体"/>
                <w:sz w:val="24"/>
                <w:highlight w:val="none"/>
              </w:rPr>
            </w:pPr>
            <w:r>
              <w:rPr>
                <w:rFonts w:hint="eastAsia" w:ascii="宋体" w:hAnsi="宋体" w:cs="宋体"/>
                <w:sz w:val="24"/>
                <w:highlight w:val="none"/>
              </w:rPr>
              <w:t>职称</w:t>
            </w:r>
          </w:p>
        </w:tc>
        <w:tc>
          <w:tcPr>
            <w:tcW w:w="1095" w:type="dxa"/>
            <w:vMerge w:val="restart"/>
          </w:tcPr>
          <w:p w14:paraId="2597C880">
            <w:pPr>
              <w:widowControl/>
              <w:spacing w:line="360" w:lineRule="auto"/>
              <w:jc w:val="both"/>
              <w:rPr>
                <w:rFonts w:hint="eastAsia" w:ascii="宋体" w:hAnsi="宋体" w:cs="宋体"/>
                <w:sz w:val="24"/>
                <w:highlight w:val="none"/>
              </w:rPr>
            </w:pPr>
            <w:r>
              <w:rPr>
                <w:rFonts w:hint="eastAsia" w:ascii="宋体" w:hAnsi="宋体" w:cs="宋体"/>
                <w:sz w:val="24"/>
                <w:highlight w:val="none"/>
              </w:rPr>
              <w:t>专业</w:t>
            </w:r>
          </w:p>
        </w:tc>
        <w:tc>
          <w:tcPr>
            <w:tcW w:w="3285" w:type="dxa"/>
            <w:gridSpan w:val="3"/>
          </w:tcPr>
          <w:p w14:paraId="4AF3A15A">
            <w:pPr>
              <w:widowControl/>
              <w:spacing w:line="360" w:lineRule="auto"/>
              <w:jc w:val="both"/>
              <w:rPr>
                <w:rFonts w:hint="eastAsia" w:ascii="宋体" w:hAnsi="宋体" w:cs="宋体"/>
                <w:sz w:val="24"/>
                <w:highlight w:val="none"/>
              </w:rPr>
            </w:pPr>
            <w:r>
              <w:rPr>
                <w:rFonts w:hint="eastAsia" w:ascii="宋体" w:hAnsi="宋体" w:cs="宋体"/>
                <w:sz w:val="24"/>
                <w:highlight w:val="none"/>
              </w:rPr>
              <w:t>执业或职业资格证明</w:t>
            </w:r>
          </w:p>
        </w:tc>
        <w:tc>
          <w:tcPr>
            <w:tcW w:w="1095" w:type="dxa"/>
          </w:tcPr>
          <w:p w14:paraId="7F81E524">
            <w:pPr>
              <w:widowControl/>
              <w:spacing w:line="360" w:lineRule="auto"/>
              <w:jc w:val="both"/>
              <w:rPr>
                <w:rFonts w:hint="eastAsia" w:ascii="宋体" w:hAnsi="宋体" w:cs="宋体"/>
                <w:sz w:val="24"/>
                <w:highlight w:val="none"/>
              </w:rPr>
            </w:pPr>
            <w:r>
              <w:rPr>
                <w:rFonts w:hint="eastAsia" w:ascii="宋体" w:hAnsi="宋体" w:cs="宋体"/>
                <w:sz w:val="24"/>
                <w:highlight w:val="none"/>
              </w:rPr>
              <w:t>备注</w:t>
            </w:r>
          </w:p>
        </w:tc>
      </w:tr>
      <w:tr w14:paraId="013B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14:paraId="06C9FCD3">
            <w:pPr>
              <w:widowControl/>
              <w:spacing w:line="360" w:lineRule="auto"/>
              <w:jc w:val="both"/>
              <w:rPr>
                <w:rFonts w:hint="eastAsia" w:ascii="宋体" w:hAnsi="宋体" w:cs="宋体"/>
                <w:sz w:val="24"/>
                <w:highlight w:val="none"/>
              </w:rPr>
            </w:pPr>
          </w:p>
        </w:tc>
        <w:tc>
          <w:tcPr>
            <w:tcW w:w="1095" w:type="dxa"/>
            <w:vMerge w:val="continue"/>
          </w:tcPr>
          <w:p w14:paraId="0DF4E4CD">
            <w:pPr>
              <w:widowControl/>
              <w:spacing w:line="360" w:lineRule="auto"/>
              <w:jc w:val="both"/>
              <w:rPr>
                <w:rFonts w:hint="eastAsia" w:ascii="宋体" w:hAnsi="宋体" w:cs="宋体"/>
                <w:sz w:val="24"/>
                <w:highlight w:val="none"/>
              </w:rPr>
            </w:pPr>
          </w:p>
        </w:tc>
        <w:tc>
          <w:tcPr>
            <w:tcW w:w="1095" w:type="dxa"/>
            <w:vMerge w:val="continue"/>
          </w:tcPr>
          <w:p w14:paraId="06FA3E27">
            <w:pPr>
              <w:widowControl/>
              <w:spacing w:line="360" w:lineRule="auto"/>
              <w:jc w:val="both"/>
              <w:rPr>
                <w:rFonts w:hint="eastAsia" w:ascii="宋体" w:hAnsi="宋体" w:cs="宋体"/>
                <w:sz w:val="24"/>
                <w:highlight w:val="none"/>
              </w:rPr>
            </w:pPr>
          </w:p>
        </w:tc>
        <w:tc>
          <w:tcPr>
            <w:tcW w:w="1095" w:type="dxa"/>
            <w:vMerge w:val="continue"/>
          </w:tcPr>
          <w:p w14:paraId="492F220E">
            <w:pPr>
              <w:widowControl/>
              <w:spacing w:line="360" w:lineRule="auto"/>
              <w:jc w:val="both"/>
              <w:rPr>
                <w:rFonts w:hint="eastAsia" w:ascii="宋体" w:hAnsi="宋体" w:cs="宋体"/>
                <w:sz w:val="24"/>
                <w:highlight w:val="none"/>
              </w:rPr>
            </w:pPr>
          </w:p>
        </w:tc>
        <w:tc>
          <w:tcPr>
            <w:tcW w:w="1095" w:type="dxa"/>
            <w:vMerge w:val="continue"/>
          </w:tcPr>
          <w:p w14:paraId="303A3C4B">
            <w:pPr>
              <w:widowControl/>
              <w:spacing w:line="360" w:lineRule="auto"/>
              <w:jc w:val="both"/>
              <w:rPr>
                <w:rFonts w:hint="eastAsia" w:ascii="宋体" w:hAnsi="宋体" w:cs="宋体"/>
                <w:sz w:val="24"/>
                <w:highlight w:val="none"/>
              </w:rPr>
            </w:pPr>
          </w:p>
        </w:tc>
        <w:tc>
          <w:tcPr>
            <w:tcW w:w="1095" w:type="dxa"/>
          </w:tcPr>
          <w:p w14:paraId="4527CE7B">
            <w:pPr>
              <w:widowControl/>
              <w:spacing w:line="360" w:lineRule="auto"/>
              <w:jc w:val="both"/>
              <w:rPr>
                <w:rFonts w:hint="eastAsia" w:ascii="宋体" w:hAnsi="宋体" w:cs="宋体"/>
                <w:sz w:val="24"/>
                <w:highlight w:val="none"/>
              </w:rPr>
            </w:pPr>
            <w:r>
              <w:rPr>
                <w:rFonts w:hint="eastAsia" w:ascii="宋体" w:hAnsi="宋体" w:cs="宋体"/>
                <w:sz w:val="24"/>
                <w:highlight w:val="none"/>
              </w:rPr>
              <w:t>证书名称</w:t>
            </w:r>
          </w:p>
        </w:tc>
        <w:tc>
          <w:tcPr>
            <w:tcW w:w="1095" w:type="dxa"/>
          </w:tcPr>
          <w:p w14:paraId="2329183B">
            <w:pPr>
              <w:widowControl/>
              <w:spacing w:line="360" w:lineRule="auto"/>
              <w:jc w:val="both"/>
              <w:rPr>
                <w:rFonts w:hint="eastAsia" w:ascii="宋体" w:hAnsi="宋体" w:cs="宋体"/>
                <w:sz w:val="24"/>
                <w:highlight w:val="none"/>
              </w:rPr>
            </w:pPr>
            <w:r>
              <w:rPr>
                <w:rFonts w:hint="eastAsia" w:ascii="宋体" w:hAnsi="宋体" w:cs="宋体"/>
                <w:sz w:val="24"/>
                <w:highlight w:val="none"/>
              </w:rPr>
              <w:t>级别</w:t>
            </w:r>
          </w:p>
        </w:tc>
        <w:tc>
          <w:tcPr>
            <w:tcW w:w="1095" w:type="dxa"/>
          </w:tcPr>
          <w:p w14:paraId="7A935736">
            <w:pPr>
              <w:widowControl/>
              <w:spacing w:line="360" w:lineRule="auto"/>
              <w:jc w:val="both"/>
              <w:rPr>
                <w:rFonts w:hint="eastAsia" w:ascii="宋体" w:hAnsi="宋体" w:cs="宋体"/>
                <w:sz w:val="24"/>
                <w:highlight w:val="none"/>
              </w:rPr>
            </w:pPr>
            <w:r>
              <w:rPr>
                <w:rFonts w:hint="eastAsia" w:ascii="宋体" w:hAnsi="宋体" w:cs="宋体"/>
                <w:sz w:val="24"/>
                <w:highlight w:val="none"/>
              </w:rPr>
              <w:t>证号</w:t>
            </w:r>
          </w:p>
        </w:tc>
        <w:tc>
          <w:tcPr>
            <w:tcW w:w="1095" w:type="dxa"/>
          </w:tcPr>
          <w:p w14:paraId="0185B346">
            <w:pPr>
              <w:widowControl/>
              <w:spacing w:line="360" w:lineRule="auto"/>
              <w:jc w:val="both"/>
              <w:rPr>
                <w:rFonts w:hint="eastAsia" w:ascii="宋体" w:hAnsi="宋体" w:cs="宋体"/>
                <w:sz w:val="24"/>
                <w:highlight w:val="none"/>
              </w:rPr>
            </w:pPr>
          </w:p>
        </w:tc>
      </w:tr>
      <w:tr w14:paraId="1CBE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572A58F9">
            <w:pPr>
              <w:widowControl/>
              <w:spacing w:line="600" w:lineRule="exact"/>
              <w:jc w:val="both"/>
              <w:rPr>
                <w:rFonts w:hint="eastAsia" w:ascii="宋体" w:hAnsi="宋体" w:cs="宋体"/>
                <w:sz w:val="24"/>
                <w:highlight w:val="none"/>
              </w:rPr>
            </w:pPr>
          </w:p>
        </w:tc>
        <w:tc>
          <w:tcPr>
            <w:tcW w:w="1095" w:type="dxa"/>
          </w:tcPr>
          <w:p w14:paraId="0EA42050">
            <w:pPr>
              <w:widowControl/>
              <w:spacing w:line="600" w:lineRule="exact"/>
              <w:jc w:val="both"/>
              <w:rPr>
                <w:rFonts w:hint="eastAsia" w:ascii="宋体" w:hAnsi="宋体" w:cs="宋体"/>
                <w:sz w:val="24"/>
                <w:highlight w:val="none"/>
              </w:rPr>
            </w:pPr>
          </w:p>
        </w:tc>
        <w:tc>
          <w:tcPr>
            <w:tcW w:w="1095" w:type="dxa"/>
          </w:tcPr>
          <w:p w14:paraId="49784BBE">
            <w:pPr>
              <w:widowControl/>
              <w:spacing w:line="600" w:lineRule="exact"/>
              <w:jc w:val="both"/>
              <w:rPr>
                <w:rFonts w:hint="eastAsia" w:ascii="宋体" w:hAnsi="宋体" w:cs="宋体"/>
                <w:sz w:val="24"/>
                <w:highlight w:val="none"/>
              </w:rPr>
            </w:pPr>
          </w:p>
        </w:tc>
        <w:tc>
          <w:tcPr>
            <w:tcW w:w="1095" w:type="dxa"/>
          </w:tcPr>
          <w:p w14:paraId="26FE9815">
            <w:pPr>
              <w:widowControl/>
              <w:spacing w:line="600" w:lineRule="exact"/>
              <w:jc w:val="both"/>
              <w:rPr>
                <w:rFonts w:hint="eastAsia" w:ascii="宋体" w:hAnsi="宋体" w:cs="宋体"/>
                <w:sz w:val="24"/>
                <w:highlight w:val="none"/>
              </w:rPr>
            </w:pPr>
          </w:p>
        </w:tc>
        <w:tc>
          <w:tcPr>
            <w:tcW w:w="1095" w:type="dxa"/>
          </w:tcPr>
          <w:p w14:paraId="101D323A">
            <w:pPr>
              <w:widowControl/>
              <w:spacing w:line="600" w:lineRule="exact"/>
              <w:jc w:val="both"/>
              <w:rPr>
                <w:rFonts w:hint="eastAsia" w:ascii="宋体" w:hAnsi="宋体" w:cs="宋体"/>
                <w:sz w:val="24"/>
                <w:highlight w:val="none"/>
              </w:rPr>
            </w:pPr>
          </w:p>
        </w:tc>
        <w:tc>
          <w:tcPr>
            <w:tcW w:w="1095" w:type="dxa"/>
          </w:tcPr>
          <w:p w14:paraId="4B1C9151">
            <w:pPr>
              <w:widowControl/>
              <w:spacing w:line="600" w:lineRule="exact"/>
              <w:jc w:val="both"/>
              <w:rPr>
                <w:rFonts w:hint="eastAsia" w:ascii="宋体" w:hAnsi="宋体" w:cs="宋体"/>
                <w:sz w:val="24"/>
                <w:highlight w:val="none"/>
              </w:rPr>
            </w:pPr>
          </w:p>
        </w:tc>
        <w:tc>
          <w:tcPr>
            <w:tcW w:w="1095" w:type="dxa"/>
          </w:tcPr>
          <w:p w14:paraId="21FFBDC0">
            <w:pPr>
              <w:widowControl/>
              <w:spacing w:line="600" w:lineRule="exact"/>
              <w:jc w:val="both"/>
              <w:rPr>
                <w:rFonts w:hint="eastAsia" w:ascii="宋体" w:hAnsi="宋体" w:cs="宋体"/>
                <w:sz w:val="24"/>
                <w:highlight w:val="none"/>
              </w:rPr>
            </w:pPr>
          </w:p>
        </w:tc>
        <w:tc>
          <w:tcPr>
            <w:tcW w:w="1095" w:type="dxa"/>
          </w:tcPr>
          <w:p w14:paraId="6B1F22BF">
            <w:pPr>
              <w:widowControl/>
              <w:spacing w:line="600" w:lineRule="exact"/>
              <w:jc w:val="both"/>
              <w:rPr>
                <w:rFonts w:hint="eastAsia" w:ascii="宋体" w:hAnsi="宋体" w:cs="宋体"/>
                <w:sz w:val="24"/>
                <w:highlight w:val="none"/>
              </w:rPr>
            </w:pPr>
          </w:p>
        </w:tc>
        <w:tc>
          <w:tcPr>
            <w:tcW w:w="1095" w:type="dxa"/>
          </w:tcPr>
          <w:p w14:paraId="2484FBD7">
            <w:pPr>
              <w:widowControl/>
              <w:spacing w:line="600" w:lineRule="exact"/>
              <w:jc w:val="both"/>
              <w:rPr>
                <w:rFonts w:hint="eastAsia" w:ascii="宋体" w:hAnsi="宋体" w:cs="宋体"/>
                <w:sz w:val="24"/>
                <w:highlight w:val="none"/>
              </w:rPr>
            </w:pPr>
          </w:p>
        </w:tc>
      </w:tr>
      <w:tr w14:paraId="1714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456D4806">
            <w:pPr>
              <w:widowControl/>
              <w:spacing w:line="600" w:lineRule="exact"/>
              <w:jc w:val="both"/>
              <w:rPr>
                <w:rFonts w:hint="eastAsia" w:ascii="宋体" w:hAnsi="宋体" w:cs="宋体"/>
                <w:sz w:val="24"/>
                <w:highlight w:val="none"/>
              </w:rPr>
            </w:pPr>
          </w:p>
        </w:tc>
        <w:tc>
          <w:tcPr>
            <w:tcW w:w="1095" w:type="dxa"/>
          </w:tcPr>
          <w:p w14:paraId="0C70E387">
            <w:pPr>
              <w:widowControl/>
              <w:spacing w:line="600" w:lineRule="exact"/>
              <w:jc w:val="both"/>
              <w:rPr>
                <w:rFonts w:hint="eastAsia" w:ascii="宋体" w:hAnsi="宋体" w:cs="宋体"/>
                <w:sz w:val="24"/>
                <w:highlight w:val="none"/>
              </w:rPr>
            </w:pPr>
          </w:p>
        </w:tc>
        <w:tc>
          <w:tcPr>
            <w:tcW w:w="1095" w:type="dxa"/>
          </w:tcPr>
          <w:p w14:paraId="61D5613F">
            <w:pPr>
              <w:widowControl/>
              <w:spacing w:line="600" w:lineRule="exact"/>
              <w:jc w:val="both"/>
              <w:rPr>
                <w:rFonts w:hint="eastAsia" w:ascii="宋体" w:hAnsi="宋体" w:cs="宋体"/>
                <w:sz w:val="24"/>
                <w:highlight w:val="none"/>
              </w:rPr>
            </w:pPr>
          </w:p>
        </w:tc>
        <w:tc>
          <w:tcPr>
            <w:tcW w:w="1095" w:type="dxa"/>
          </w:tcPr>
          <w:p w14:paraId="5200985C">
            <w:pPr>
              <w:widowControl/>
              <w:spacing w:line="600" w:lineRule="exact"/>
              <w:jc w:val="both"/>
              <w:rPr>
                <w:rFonts w:hint="eastAsia" w:ascii="宋体" w:hAnsi="宋体" w:cs="宋体"/>
                <w:sz w:val="24"/>
                <w:highlight w:val="none"/>
              </w:rPr>
            </w:pPr>
          </w:p>
        </w:tc>
        <w:tc>
          <w:tcPr>
            <w:tcW w:w="1095" w:type="dxa"/>
          </w:tcPr>
          <w:p w14:paraId="7BE1DF87">
            <w:pPr>
              <w:widowControl/>
              <w:spacing w:line="600" w:lineRule="exact"/>
              <w:jc w:val="both"/>
              <w:rPr>
                <w:rFonts w:hint="eastAsia" w:ascii="宋体" w:hAnsi="宋体" w:cs="宋体"/>
                <w:sz w:val="24"/>
                <w:highlight w:val="none"/>
              </w:rPr>
            </w:pPr>
          </w:p>
        </w:tc>
        <w:tc>
          <w:tcPr>
            <w:tcW w:w="1095" w:type="dxa"/>
          </w:tcPr>
          <w:p w14:paraId="234943A4">
            <w:pPr>
              <w:widowControl/>
              <w:spacing w:line="600" w:lineRule="exact"/>
              <w:jc w:val="both"/>
              <w:rPr>
                <w:rFonts w:hint="eastAsia" w:ascii="宋体" w:hAnsi="宋体" w:cs="宋体"/>
                <w:sz w:val="24"/>
                <w:highlight w:val="none"/>
              </w:rPr>
            </w:pPr>
          </w:p>
        </w:tc>
        <w:tc>
          <w:tcPr>
            <w:tcW w:w="1095" w:type="dxa"/>
          </w:tcPr>
          <w:p w14:paraId="4CB4BF52">
            <w:pPr>
              <w:widowControl/>
              <w:spacing w:line="600" w:lineRule="exact"/>
              <w:jc w:val="both"/>
              <w:rPr>
                <w:rFonts w:hint="eastAsia" w:ascii="宋体" w:hAnsi="宋体" w:cs="宋体"/>
                <w:sz w:val="24"/>
                <w:highlight w:val="none"/>
              </w:rPr>
            </w:pPr>
          </w:p>
        </w:tc>
        <w:tc>
          <w:tcPr>
            <w:tcW w:w="1095" w:type="dxa"/>
          </w:tcPr>
          <w:p w14:paraId="4D1C9756">
            <w:pPr>
              <w:widowControl/>
              <w:spacing w:line="600" w:lineRule="exact"/>
              <w:jc w:val="both"/>
              <w:rPr>
                <w:rFonts w:hint="eastAsia" w:ascii="宋体" w:hAnsi="宋体" w:cs="宋体"/>
                <w:sz w:val="24"/>
                <w:highlight w:val="none"/>
              </w:rPr>
            </w:pPr>
          </w:p>
        </w:tc>
        <w:tc>
          <w:tcPr>
            <w:tcW w:w="1095" w:type="dxa"/>
          </w:tcPr>
          <w:p w14:paraId="5CE6A352">
            <w:pPr>
              <w:widowControl/>
              <w:spacing w:line="600" w:lineRule="exact"/>
              <w:jc w:val="both"/>
              <w:rPr>
                <w:rFonts w:hint="eastAsia" w:ascii="宋体" w:hAnsi="宋体" w:cs="宋体"/>
                <w:sz w:val="24"/>
                <w:highlight w:val="none"/>
              </w:rPr>
            </w:pPr>
          </w:p>
        </w:tc>
      </w:tr>
      <w:tr w14:paraId="4432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031681F7">
            <w:pPr>
              <w:widowControl/>
              <w:spacing w:line="600" w:lineRule="exact"/>
              <w:jc w:val="both"/>
              <w:rPr>
                <w:rFonts w:hint="eastAsia" w:ascii="宋体" w:hAnsi="宋体" w:cs="宋体"/>
                <w:sz w:val="24"/>
                <w:highlight w:val="none"/>
              </w:rPr>
            </w:pPr>
          </w:p>
        </w:tc>
        <w:tc>
          <w:tcPr>
            <w:tcW w:w="1095" w:type="dxa"/>
          </w:tcPr>
          <w:p w14:paraId="11849A6E">
            <w:pPr>
              <w:widowControl/>
              <w:spacing w:line="600" w:lineRule="exact"/>
              <w:jc w:val="both"/>
              <w:rPr>
                <w:rFonts w:hint="eastAsia" w:ascii="宋体" w:hAnsi="宋体" w:cs="宋体"/>
                <w:sz w:val="24"/>
                <w:highlight w:val="none"/>
              </w:rPr>
            </w:pPr>
          </w:p>
        </w:tc>
        <w:tc>
          <w:tcPr>
            <w:tcW w:w="1095" w:type="dxa"/>
          </w:tcPr>
          <w:p w14:paraId="27251C32">
            <w:pPr>
              <w:widowControl/>
              <w:spacing w:line="600" w:lineRule="exact"/>
              <w:jc w:val="both"/>
              <w:rPr>
                <w:rFonts w:hint="eastAsia" w:ascii="宋体" w:hAnsi="宋体" w:cs="宋体"/>
                <w:sz w:val="24"/>
                <w:highlight w:val="none"/>
              </w:rPr>
            </w:pPr>
          </w:p>
        </w:tc>
        <w:tc>
          <w:tcPr>
            <w:tcW w:w="1095" w:type="dxa"/>
          </w:tcPr>
          <w:p w14:paraId="55B7776A">
            <w:pPr>
              <w:widowControl/>
              <w:spacing w:line="600" w:lineRule="exact"/>
              <w:jc w:val="both"/>
              <w:rPr>
                <w:rFonts w:hint="eastAsia" w:ascii="宋体" w:hAnsi="宋体" w:cs="宋体"/>
                <w:sz w:val="24"/>
                <w:highlight w:val="none"/>
              </w:rPr>
            </w:pPr>
          </w:p>
        </w:tc>
        <w:tc>
          <w:tcPr>
            <w:tcW w:w="1095" w:type="dxa"/>
          </w:tcPr>
          <w:p w14:paraId="7A6D01C2">
            <w:pPr>
              <w:widowControl/>
              <w:spacing w:line="600" w:lineRule="exact"/>
              <w:jc w:val="both"/>
              <w:rPr>
                <w:rFonts w:hint="eastAsia" w:ascii="宋体" w:hAnsi="宋体" w:cs="宋体"/>
                <w:sz w:val="24"/>
                <w:highlight w:val="none"/>
              </w:rPr>
            </w:pPr>
          </w:p>
        </w:tc>
        <w:tc>
          <w:tcPr>
            <w:tcW w:w="1095" w:type="dxa"/>
          </w:tcPr>
          <w:p w14:paraId="42E97107">
            <w:pPr>
              <w:widowControl/>
              <w:spacing w:line="600" w:lineRule="exact"/>
              <w:jc w:val="both"/>
              <w:rPr>
                <w:rFonts w:hint="eastAsia" w:ascii="宋体" w:hAnsi="宋体" w:cs="宋体"/>
                <w:sz w:val="24"/>
                <w:highlight w:val="none"/>
              </w:rPr>
            </w:pPr>
          </w:p>
        </w:tc>
        <w:tc>
          <w:tcPr>
            <w:tcW w:w="1095" w:type="dxa"/>
          </w:tcPr>
          <w:p w14:paraId="10A1F5A2">
            <w:pPr>
              <w:widowControl/>
              <w:spacing w:line="600" w:lineRule="exact"/>
              <w:jc w:val="both"/>
              <w:rPr>
                <w:rFonts w:hint="eastAsia" w:ascii="宋体" w:hAnsi="宋体" w:cs="宋体"/>
                <w:sz w:val="24"/>
                <w:highlight w:val="none"/>
              </w:rPr>
            </w:pPr>
          </w:p>
        </w:tc>
        <w:tc>
          <w:tcPr>
            <w:tcW w:w="1095" w:type="dxa"/>
          </w:tcPr>
          <w:p w14:paraId="30590465">
            <w:pPr>
              <w:widowControl/>
              <w:spacing w:line="600" w:lineRule="exact"/>
              <w:jc w:val="both"/>
              <w:rPr>
                <w:rFonts w:hint="eastAsia" w:ascii="宋体" w:hAnsi="宋体" w:cs="宋体"/>
                <w:sz w:val="24"/>
                <w:highlight w:val="none"/>
              </w:rPr>
            </w:pPr>
          </w:p>
        </w:tc>
        <w:tc>
          <w:tcPr>
            <w:tcW w:w="1095" w:type="dxa"/>
          </w:tcPr>
          <w:p w14:paraId="620A678A">
            <w:pPr>
              <w:widowControl/>
              <w:spacing w:line="600" w:lineRule="exact"/>
              <w:jc w:val="both"/>
              <w:rPr>
                <w:rFonts w:hint="eastAsia" w:ascii="宋体" w:hAnsi="宋体" w:cs="宋体"/>
                <w:sz w:val="24"/>
                <w:highlight w:val="none"/>
              </w:rPr>
            </w:pPr>
          </w:p>
        </w:tc>
      </w:tr>
      <w:tr w14:paraId="2C17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7191ACC6">
            <w:pPr>
              <w:widowControl/>
              <w:spacing w:line="600" w:lineRule="exact"/>
              <w:jc w:val="both"/>
              <w:rPr>
                <w:rFonts w:hint="eastAsia" w:ascii="宋体" w:hAnsi="宋体" w:cs="宋体"/>
                <w:sz w:val="24"/>
                <w:highlight w:val="none"/>
              </w:rPr>
            </w:pPr>
          </w:p>
        </w:tc>
        <w:tc>
          <w:tcPr>
            <w:tcW w:w="1095" w:type="dxa"/>
          </w:tcPr>
          <w:p w14:paraId="7C9E15EC">
            <w:pPr>
              <w:widowControl/>
              <w:spacing w:line="600" w:lineRule="exact"/>
              <w:jc w:val="both"/>
              <w:rPr>
                <w:rFonts w:hint="eastAsia" w:ascii="宋体" w:hAnsi="宋体" w:cs="宋体"/>
                <w:sz w:val="24"/>
                <w:highlight w:val="none"/>
              </w:rPr>
            </w:pPr>
          </w:p>
        </w:tc>
        <w:tc>
          <w:tcPr>
            <w:tcW w:w="1095" w:type="dxa"/>
          </w:tcPr>
          <w:p w14:paraId="57BBF173">
            <w:pPr>
              <w:widowControl/>
              <w:spacing w:line="600" w:lineRule="exact"/>
              <w:jc w:val="both"/>
              <w:rPr>
                <w:rFonts w:hint="eastAsia" w:ascii="宋体" w:hAnsi="宋体" w:cs="宋体"/>
                <w:sz w:val="24"/>
                <w:highlight w:val="none"/>
              </w:rPr>
            </w:pPr>
          </w:p>
        </w:tc>
        <w:tc>
          <w:tcPr>
            <w:tcW w:w="1095" w:type="dxa"/>
          </w:tcPr>
          <w:p w14:paraId="602AA636">
            <w:pPr>
              <w:widowControl/>
              <w:spacing w:line="600" w:lineRule="exact"/>
              <w:jc w:val="both"/>
              <w:rPr>
                <w:rFonts w:hint="eastAsia" w:ascii="宋体" w:hAnsi="宋体" w:cs="宋体"/>
                <w:sz w:val="24"/>
                <w:highlight w:val="none"/>
              </w:rPr>
            </w:pPr>
          </w:p>
        </w:tc>
        <w:tc>
          <w:tcPr>
            <w:tcW w:w="1095" w:type="dxa"/>
          </w:tcPr>
          <w:p w14:paraId="5F3752DC">
            <w:pPr>
              <w:widowControl/>
              <w:spacing w:line="600" w:lineRule="exact"/>
              <w:jc w:val="both"/>
              <w:rPr>
                <w:rFonts w:hint="eastAsia" w:ascii="宋体" w:hAnsi="宋体" w:cs="宋体"/>
                <w:sz w:val="24"/>
                <w:highlight w:val="none"/>
              </w:rPr>
            </w:pPr>
          </w:p>
        </w:tc>
        <w:tc>
          <w:tcPr>
            <w:tcW w:w="1095" w:type="dxa"/>
          </w:tcPr>
          <w:p w14:paraId="6872BBAE">
            <w:pPr>
              <w:widowControl/>
              <w:spacing w:line="600" w:lineRule="exact"/>
              <w:jc w:val="both"/>
              <w:rPr>
                <w:rFonts w:hint="eastAsia" w:ascii="宋体" w:hAnsi="宋体" w:cs="宋体"/>
                <w:sz w:val="24"/>
                <w:highlight w:val="none"/>
              </w:rPr>
            </w:pPr>
          </w:p>
        </w:tc>
        <w:tc>
          <w:tcPr>
            <w:tcW w:w="1095" w:type="dxa"/>
          </w:tcPr>
          <w:p w14:paraId="1496E26C">
            <w:pPr>
              <w:widowControl/>
              <w:spacing w:line="600" w:lineRule="exact"/>
              <w:jc w:val="both"/>
              <w:rPr>
                <w:rFonts w:hint="eastAsia" w:ascii="宋体" w:hAnsi="宋体" w:cs="宋体"/>
                <w:sz w:val="24"/>
                <w:highlight w:val="none"/>
              </w:rPr>
            </w:pPr>
          </w:p>
        </w:tc>
        <w:tc>
          <w:tcPr>
            <w:tcW w:w="1095" w:type="dxa"/>
          </w:tcPr>
          <w:p w14:paraId="7B790566">
            <w:pPr>
              <w:widowControl/>
              <w:spacing w:line="600" w:lineRule="exact"/>
              <w:jc w:val="both"/>
              <w:rPr>
                <w:rFonts w:hint="eastAsia" w:ascii="宋体" w:hAnsi="宋体" w:cs="宋体"/>
                <w:sz w:val="24"/>
                <w:highlight w:val="none"/>
              </w:rPr>
            </w:pPr>
          </w:p>
        </w:tc>
        <w:tc>
          <w:tcPr>
            <w:tcW w:w="1095" w:type="dxa"/>
          </w:tcPr>
          <w:p w14:paraId="6CD114C9">
            <w:pPr>
              <w:widowControl/>
              <w:spacing w:line="600" w:lineRule="exact"/>
              <w:jc w:val="both"/>
              <w:rPr>
                <w:rFonts w:hint="eastAsia" w:ascii="宋体" w:hAnsi="宋体" w:cs="宋体"/>
                <w:sz w:val="24"/>
                <w:highlight w:val="none"/>
              </w:rPr>
            </w:pPr>
          </w:p>
        </w:tc>
      </w:tr>
      <w:tr w14:paraId="305B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1594727F">
            <w:pPr>
              <w:widowControl/>
              <w:spacing w:line="600" w:lineRule="exact"/>
              <w:jc w:val="both"/>
              <w:rPr>
                <w:rFonts w:hint="eastAsia" w:ascii="宋体" w:hAnsi="宋体" w:cs="宋体"/>
                <w:sz w:val="24"/>
                <w:highlight w:val="none"/>
              </w:rPr>
            </w:pPr>
          </w:p>
        </w:tc>
        <w:tc>
          <w:tcPr>
            <w:tcW w:w="1095" w:type="dxa"/>
          </w:tcPr>
          <w:p w14:paraId="7AF923BC">
            <w:pPr>
              <w:widowControl/>
              <w:spacing w:line="600" w:lineRule="exact"/>
              <w:jc w:val="both"/>
              <w:rPr>
                <w:rFonts w:hint="eastAsia" w:ascii="宋体" w:hAnsi="宋体" w:cs="宋体"/>
                <w:sz w:val="24"/>
                <w:highlight w:val="none"/>
              </w:rPr>
            </w:pPr>
          </w:p>
        </w:tc>
        <w:tc>
          <w:tcPr>
            <w:tcW w:w="1095" w:type="dxa"/>
          </w:tcPr>
          <w:p w14:paraId="42DCECF1">
            <w:pPr>
              <w:widowControl/>
              <w:spacing w:line="600" w:lineRule="exact"/>
              <w:jc w:val="both"/>
              <w:rPr>
                <w:rFonts w:hint="eastAsia" w:ascii="宋体" w:hAnsi="宋体" w:cs="宋体"/>
                <w:sz w:val="24"/>
                <w:highlight w:val="none"/>
              </w:rPr>
            </w:pPr>
          </w:p>
        </w:tc>
        <w:tc>
          <w:tcPr>
            <w:tcW w:w="1095" w:type="dxa"/>
          </w:tcPr>
          <w:p w14:paraId="307AA6F4">
            <w:pPr>
              <w:widowControl/>
              <w:spacing w:line="600" w:lineRule="exact"/>
              <w:jc w:val="both"/>
              <w:rPr>
                <w:rFonts w:hint="eastAsia" w:ascii="宋体" w:hAnsi="宋体" w:cs="宋体"/>
                <w:sz w:val="24"/>
                <w:highlight w:val="none"/>
              </w:rPr>
            </w:pPr>
          </w:p>
        </w:tc>
        <w:tc>
          <w:tcPr>
            <w:tcW w:w="1095" w:type="dxa"/>
          </w:tcPr>
          <w:p w14:paraId="6C63AA77">
            <w:pPr>
              <w:widowControl/>
              <w:spacing w:line="600" w:lineRule="exact"/>
              <w:jc w:val="both"/>
              <w:rPr>
                <w:rFonts w:hint="eastAsia" w:ascii="宋体" w:hAnsi="宋体" w:cs="宋体"/>
                <w:sz w:val="24"/>
                <w:highlight w:val="none"/>
              </w:rPr>
            </w:pPr>
          </w:p>
        </w:tc>
        <w:tc>
          <w:tcPr>
            <w:tcW w:w="1095" w:type="dxa"/>
          </w:tcPr>
          <w:p w14:paraId="468F908A">
            <w:pPr>
              <w:widowControl/>
              <w:spacing w:line="600" w:lineRule="exact"/>
              <w:jc w:val="both"/>
              <w:rPr>
                <w:rFonts w:hint="eastAsia" w:ascii="宋体" w:hAnsi="宋体" w:cs="宋体"/>
                <w:sz w:val="24"/>
                <w:highlight w:val="none"/>
              </w:rPr>
            </w:pPr>
          </w:p>
        </w:tc>
        <w:tc>
          <w:tcPr>
            <w:tcW w:w="1095" w:type="dxa"/>
          </w:tcPr>
          <w:p w14:paraId="0CA8DAF9">
            <w:pPr>
              <w:widowControl/>
              <w:spacing w:line="600" w:lineRule="exact"/>
              <w:jc w:val="both"/>
              <w:rPr>
                <w:rFonts w:hint="eastAsia" w:ascii="宋体" w:hAnsi="宋体" w:cs="宋体"/>
                <w:sz w:val="24"/>
                <w:highlight w:val="none"/>
              </w:rPr>
            </w:pPr>
          </w:p>
        </w:tc>
        <w:tc>
          <w:tcPr>
            <w:tcW w:w="1095" w:type="dxa"/>
          </w:tcPr>
          <w:p w14:paraId="44E537F5">
            <w:pPr>
              <w:widowControl/>
              <w:spacing w:line="600" w:lineRule="exact"/>
              <w:jc w:val="both"/>
              <w:rPr>
                <w:rFonts w:hint="eastAsia" w:ascii="宋体" w:hAnsi="宋体" w:cs="宋体"/>
                <w:sz w:val="24"/>
                <w:highlight w:val="none"/>
              </w:rPr>
            </w:pPr>
          </w:p>
        </w:tc>
        <w:tc>
          <w:tcPr>
            <w:tcW w:w="1095" w:type="dxa"/>
          </w:tcPr>
          <w:p w14:paraId="28A08002">
            <w:pPr>
              <w:widowControl/>
              <w:spacing w:line="600" w:lineRule="exact"/>
              <w:jc w:val="both"/>
              <w:rPr>
                <w:rFonts w:hint="eastAsia" w:ascii="宋体" w:hAnsi="宋体" w:cs="宋体"/>
                <w:sz w:val="24"/>
                <w:highlight w:val="none"/>
              </w:rPr>
            </w:pPr>
          </w:p>
        </w:tc>
      </w:tr>
    </w:tbl>
    <w:p w14:paraId="41D376BE">
      <w:pPr>
        <w:rPr>
          <w:rFonts w:hint="eastAsia" w:ascii="宋体" w:hAnsi="宋体" w:cs="宋体"/>
          <w:sz w:val="24"/>
          <w:highlight w:val="none"/>
        </w:rPr>
      </w:pPr>
      <w:r>
        <w:rPr>
          <w:rFonts w:hint="eastAsia" w:ascii="宋体" w:hAnsi="宋体" w:cs="宋体"/>
          <w:sz w:val="24"/>
          <w:highlight w:val="none"/>
        </w:rPr>
        <w:br w:type="page"/>
      </w:r>
    </w:p>
    <w:p w14:paraId="687F36C8">
      <w:pPr>
        <w:pStyle w:val="2"/>
        <w:spacing w:before="0" w:after="0" w:line="380" w:lineRule="atLeast"/>
        <w:jc w:val="center"/>
        <w:rPr>
          <w:rFonts w:hint="eastAsia" w:ascii="宋体" w:hAnsi="宋体" w:cs="宋体"/>
          <w:b w:val="0"/>
          <w:sz w:val="24"/>
          <w:szCs w:val="24"/>
          <w:highlight w:val="none"/>
        </w:rPr>
      </w:pPr>
      <w:r>
        <w:rPr>
          <w:rFonts w:hint="eastAsia" w:ascii="宋体" w:hAnsi="宋体" w:cs="宋体"/>
          <w:b w:val="0"/>
          <w:sz w:val="24"/>
          <w:szCs w:val="24"/>
          <w:highlight w:val="none"/>
        </w:rPr>
        <w:t>（五）主要人员简历表</w:t>
      </w:r>
    </w:p>
    <w:p w14:paraId="736575BD">
      <w:pPr>
        <w:autoSpaceDE w:val="0"/>
        <w:autoSpaceDN w:val="0"/>
        <w:spacing w:line="400" w:lineRule="atLeast"/>
        <w:jc w:val="center"/>
        <w:textAlignment w:val="bottom"/>
        <w:rPr>
          <w:rFonts w:hint="eastAsia" w:ascii="宋体" w:hAnsi="宋体" w:cs="宋体"/>
          <w:highlight w:val="none"/>
        </w:rPr>
      </w:pPr>
    </w:p>
    <w:tbl>
      <w:tblPr>
        <w:tblStyle w:val="89"/>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14:paraId="3BC2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14:paraId="1662C0C2">
            <w:pPr>
              <w:autoSpaceDE w:val="0"/>
              <w:autoSpaceDN w:val="0"/>
              <w:spacing w:before="60" w:beforeLines="25" w:after="60" w:afterLines="25" w:line="400" w:lineRule="atLeast"/>
              <w:jc w:val="center"/>
              <w:textAlignment w:val="bottom"/>
              <w:rPr>
                <w:rFonts w:hint="eastAsia" w:ascii="宋体" w:hAnsi="宋体" w:cs="宋体"/>
                <w:szCs w:val="21"/>
                <w:highlight w:val="none"/>
              </w:rPr>
            </w:pPr>
            <w:r>
              <w:rPr>
                <w:rFonts w:hint="eastAsia" w:ascii="宋体" w:hAnsi="宋体" w:cs="宋体"/>
                <w:szCs w:val="21"/>
                <w:highlight w:val="none"/>
              </w:rPr>
              <w:t>姓    名</w:t>
            </w:r>
          </w:p>
        </w:tc>
        <w:tc>
          <w:tcPr>
            <w:tcW w:w="1671" w:type="dxa"/>
            <w:gridSpan w:val="2"/>
            <w:vAlign w:val="center"/>
          </w:tcPr>
          <w:p w14:paraId="658997EF">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1177" w:type="dxa"/>
            <w:vAlign w:val="center"/>
          </w:tcPr>
          <w:p w14:paraId="6A969446">
            <w:pPr>
              <w:autoSpaceDE w:val="0"/>
              <w:autoSpaceDN w:val="0"/>
              <w:spacing w:before="60" w:beforeLines="25" w:after="60" w:afterLines="25" w:line="400" w:lineRule="atLeast"/>
              <w:jc w:val="center"/>
              <w:textAlignment w:val="bottom"/>
              <w:rPr>
                <w:rFonts w:hint="eastAsia" w:ascii="宋体" w:hAnsi="宋体" w:cs="宋体"/>
                <w:szCs w:val="21"/>
                <w:highlight w:val="none"/>
              </w:rPr>
            </w:pPr>
            <w:r>
              <w:rPr>
                <w:rFonts w:hint="eastAsia" w:ascii="宋体" w:hAnsi="宋体" w:cs="宋体"/>
                <w:szCs w:val="21"/>
                <w:highlight w:val="none"/>
              </w:rPr>
              <w:t>年    龄</w:t>
            </w:r>
          </w:p>
        </w:tc>
        <w:tc>
          <w:tcPr>
            <w:tcW w:w="1534" w:type="dxa"/>
          </w:tcPr>
          <w:p w14:paraId="2DC32336">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2088" w:type="dxa"/>
            <w:gridSpan w:val="2"/>
          </w:tcPr>
          <w:p w14:paraId="322AAA08">
            <w:pPr>
              <w:autoSpaceDE w:val="0"/>
              <w:autoSpaceDN w:val="0"/>
              <w:spacing w:before="60" w:beforeLines="25" w:after="60" w:afterLines="25" w:line="400" w:lineRule="atLeast"/>
              <w:jc w:val="center"/>
              <w:textAlignment w:val="bottom"/>
              <w:rPr>
                <w:rFonts w:hint="eastAsia" w:ascii="宋体" w:hAnsi="宋体" w:cs="宋体"/>
                <w:szCs w:val="21"/>
                <w:highlight w:val="none"/>
              </w:rPr>
            </w:pPr>
            <w:r>
              <w:rPr>
                <w:rFonts w:hint="eastAsia" w:ascii="宋体" w:hAnsi="宋体" w:cs="宋体"/>
                <w:szCs w:val="21"/>
                <w:highlight w:val="none"/>
              </w:rPr>
              <w:t>执业或职业资格证书名称</w:t>
            </w:r>
          </w:p>
        </w:tc>
        <w:tc>
          <w:tcPr>
            <w:tcW w:w="1853" w:type="dxa"/>
            <w:gridSpan w:val="2"/>
          </w:tcPr>
          <w:p w14:paraId="29C9BF76">
            <w:pPr>
              <w:autoSpaceDE w:val="0"/>
              <w:autoSpaceDN w:val="0"/>
              <w:spacing w:before="60" w:beforeLines="25" w:after="60" w:afterLines="25" w:line="400" w:lineRule="atLeast"/>
              <w:textAlignment w:val="bottom"/>
              <w:rPr>
                <w:rFonts w:hint="eastAsia" w:ascii="宋体" w:hAnsi="宋体" w:cs="宋体"/>
                <w:szCs w:val="21"/>
                <w:highlight w:val="none"/>
              </w:rPr>
            </w:pPr>
          </w:p>
        </w:tc>
      </w:tr>
      <w:tr w14:paraId="13C6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3E4F8225">
            <w:pPr>
              <w:autoSpaceDE w:val="0"/>
              <w:autoSpaceDN w:val="0"/>
              <w:spacing w:before="60" w:beforeLines="25" w:after="60" w:afterLines="25" w:line="400" w:lineRule="atLeast"/>
              <w:jc w:val="center"/>
              <w:textAlignment w:val="bottom"/>
              <w:rPr>
                <w:rFonts w:hint="eastAsia" w:ascii="宋体" w:hAnsi="宋体" w:cs="宋体"/>
                <w:szCs w:val="21"/>
                <w:highlight w:val="none"/>
              </w:rPr>
            </w:pPr>
            <w:r>
              <w:rPr>
                <w:rFonts w:hint="eastAsia" w:ascii="宋体" w:hAnsi="宋体" w:cs="宋体"/>
                <w:szCs w:val="21"/>
                <w:highlight w:val="none"/>
              </w:rPr>
              <w:t>职称</w:t>
            </w:r>
          </w:p>
        </w:tc>
        <w:tc>
          <w:tcPr>
            <w:tcW w:w="1671" w:type="dxa"/>
            <w:gridSpan w:val="2"/>
            <w:vAlign w:val="center"/>
          </w:tcPr>
          <w:p w14:paraId="0B4093F8">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1177" w:type="dxa"/>
            <w:vAlign w:val="center"/>
          </w:tcPr>
          <w:p w14:paraId="4779525B">
            <w:pPr>
              <w:autoSpaceDE w:val="0"/>
              <w:autoSpaceDN w:val="0"/>
              <w:spacing w:before="60" w:beforeLines="25" w:after="60" w:afterLines="25" w:line="400" w:lineRule="atLeast"/>
              <w:jc w:val="center"/>
              <w:textAlignment w:val="bottom"/>
              <w:rPr>
                <w:rFonts w:hint="eastAsia" w:ascii="宋体" w:hAnsi="宋体" w:cs="宋体"/>
                <w:szCs w:val="21"/>
                <w:highlight w:val="none"/>
              </w:rPr>
            </w:pPr>
            <w:r>
              <w:rPr>
                <w:rFonts w:hint="eastAsia" w:ascii="宋体" w:hAnsi="宋体" w:cs="宋体"/>
                <w:szCs w:val="21"/>
                <w:highlight w:val="none"/>
              </w:rPr>
              <w:t>学    历</w:t>
            </w:r>
          </w:p>
        </w:tc>
        <w:tc>
          <w:tcPr>
            <w:tcW w:w="1534" w:type="dxa"/>
          </w:tcPr>
          <w:p w14:paraId="14594EEB">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2088" w:type="dxa"/>
            <w:gridSpan w:val="2"/>
          </w:tcPr>
          <w:p w14:paraId="41354964">
            <w:pPr>
              <w:autoSpaceDE w:val="0"/>
              <w:autoSpaceDN w:val="0"/>
              <w:spacing w:before="60" w:beforeLines="25" w:after="60" w:afterLines="25" w:line="400" w:lineRule="atLeast"/>
              <w:jc w:val="center"/>
              <w:textAlignment w:val="bottom"/>
              <w:rPr>
                <w:rFonts w:hint="eastAsia" w:ascii="宋体" w:hAnsi="宋体" w:cs="宋体"/>
                <w:szCs w:val="21"/>
                <w:highlight w:val="none"/>
              </w:rPr>
            </w:pPr>
            <w:r>
              <w:rPr>
                <w:rFonts w:hint="eastAsia" w:ascii="宋体" w:hAnsi="宋体" w:cs="宋体"/>
                <w:szCs w:val="21"/>
                <w:highlight w:val="none"/>
              </w:rPr>
              <w:t>拟在本项目任职</w:t>
            </w:r>
          </w:p>
        </w:tc>
        <w:tc>
          <w:tcPr>
            <w:tcW w:w="1853" w:type="dxa"/>
            <w:gridSpan w:val="2"/>
          </w:tcPr>
          <w:p w14:paraId="344D47C3">
            <w:pPr>
              <w:autoSpaceDE w:val="0"/>
              <w:autoSpaceDN w:val="0"/>
              <w:spacing w:before="60" w:beforeLines="25" w:after="60" w:afterLines="25" w:line="400" w:lineRule="atLeast"/>
              <w:textAlignment w:val="bottom"/>
              <w:rPr>
                <w:rFonts w:hint="eastAsia" w:ascii="宋体" w:hAnsi="宋体" w:cs="宋体"/>
                <w:szCs w:val="21"/>
                <w:highlight w:val="none"/>
              </w:rPr>
            </w:pPr>
          </w:p>
        </w:tc>
      </w:tr>
      <w:tr w14:paraId="3CCC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4DB7BEF4">
            <w:pPr>
              <w:autoSpaceDE w:val="0"/>
              <w:autoSpaceDN w:val="0"/>
              <w:spacing w:before="60" w:beforeLines="25" w:after="60" w:afterLines="25" w:line="400" w:lineRule="atLeast"/>
              <w:jc w:val="center"/>
              <w:textAlignment w:val="bottom"/>
              <w:rPr>
                <w:rFonts w:hint="eastAsia" w:ascii="宋体" w:hAnsi="宋体" w:cs="宋体"/>
                <w:szCs w:val="21"/>
                <w:highlight w:val="none"/>
              </w:rPr>
            </w:pPr>
            <w:r>
              <w:rPr>
                <w:rFonts w:hint="eastAsia" w:ascii="宋体" w:hAnsi="宋体" w:cs="宋体"/>
                <w:szCs w:val="21"/>
                <w:highlight w:val="none"/>
              </w:rPr>
              <w:t>工作年限</w:t>
            </w:r>
          </w:p>
        </w:tc>
        <w:tc>
          <w:tcPr>
            <w:tcW w:w="4382" w:type="dxa"/>
            <w:gridSpan w:val="4"/>
            <w:vAlign w:val="center"/>
          </w:tcPr>
          <w:p w14:paraId="1D2576ED">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2088" w:type="dxa"/>
            <w:gridSpan w:val="2"/>
            <w:vAlign w:val="center"/>
          </w:tcPr>
          <w:p w14:paraId="4150253C">
            <w:pPr>
              <w:autoSpaceDE w:val="0"/>
              <w:autoSpaceDN w:val="0"/>
              <w:spacing w:before="60" w:beforeLines="25" w:after="60" w:afterLines="25" w:line="400" w:lineRule="atLeast"/>
              <w:jc w:val="center"/>
              <w:textAlignment w:val="bottom"/>
              <w:rPr>
                <w:rFonts w:hint="eastAsia" w:ascii="宋体" w:hAnsi="宋体" w:cs="宋体"/>
                <w:szCs w:val="21"/>
                <w:highlight w:val="none"/>
              </w:rPr>
            </w:pPr>
            <w:r>
              <w:rPr>
                <w:rFonts w:hint="eastAsia" w:ascii="宋体" w:hAnsi="宋体" w:cs="宋体"/>
                <w:szCs w:val="21"/>
                <w:highlight w:val="none"/>
              </w:rPr>
              <w:t>从事类似工作年限</w:t>
            </w:r>
          </w:p>
        </w:tc>
        <w:tc>
          <w:tcPr>
            <w:tcW w:w="1853" w:type="dxa"/>
            <w:gridSpan w:val="2"/>
          </w:tcPr>
          <w:p w14:paraId="3AB13F0C">
            <w:pPr>
              <w:autoSpaceDE w:val="0"/>
              <w:autoSpaceDN w:val="0"/>
              <w:spacing w:before="60" w:beforeLines="25" w:after="60" w:afterLines="25" w:line="400" w:lineRule="atLeast"/>
              <w:textAlignment w:val="bottom"/>
              <w:rPr>
                <w:rFonts w:hint="eastAsia" w:ascii="宋体" w:hAnsi="宋体" w:cs="宋体"/>
                <w:szCs w:val="21"/>
                <w:highlight w:val="none"/>
              </w:rPr>
            </w:pPr>
          </w:p>
        </w:tc>
      </w:tr>
      <w:tr w14:paraId="3CBE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14:paraId="0B0EF9DA">
            <w:pPr>
              <w:autoSpaceDE w:val="0"/>
              <w:autoSpaceDN w:val="0"/>
              <w:spacing w:before="60" w:beforeLines="25" w:after="60" w:afterLines="25" w:line="400" w:lineRule="atLeast"/>
              <w:jc w:val="center"/>
              <w:textAlignment w:val="bottom"/>
              <w:rPr>
                <w:rFonts w:hint="eastAsia" w:ascii="宋体" w:hAnsi="宋体" w:cs="宋体"/>
                <w:szCs w:val="21"/>
                <w:highlight w:val="none"/>
              </w:rPr>
            </w:pPr>
            <w:r>
              <w:rPr>
                <w:rFonts w:hint="eastAsia" w:ascii="宋体" w:hAnsi="宋体" w:cs="宋体"/>
                <w:szCs w:val="21"/>
                <w:highlight w:val="none"/>
              </w:rPr>
              <w:t>毕业学校</w:t>
            </w:r>
          </w:p>
        </w:tc>
        <w:tc>
          <w:tcPr>
            <w:tcW w:w="8323" w:type="dxa"/>
            <w:gridSpan w:val="8"/>
            <w:vAlign w:val="center"/>
          </w:tcPr>
          <w:p w14:paraId="5893E4D4">
            <w:pPr>
              <w:autoSpaceDE w:val="0"/>
              <w:autoSpaceDN w:val="0"/>
              <w:spacing w:before="60" w:beforeLines="25" w:after="60" w:afterLines="25" w:line="400" w:lineRule="atLeast"/>
              <w:ind w:left="-187" w:leftChars="-89"/>
              <w:jc w:val="center"/>
              <w:textAlignment w:val="bottom"/>
              <w:rPr>
                <w:rFonts w:hint="eastAsia" w:ascii="宋体" w:hAnsi="宋体" w:cs="宋体"/>
                <w:szCs w:val="21"/>
                <w:highlight w:val="none"/>
              </w:rPr>
            </w:pPr>
            <w:r>
              <w:rPr>
                <w:rFonts w:hint="eastAsia" w:ascii="宋体" w:hAnsi="宋体" w:cs="宋体"/>
                <w:szCs w:val="21"/>
                <w:highlight w:val="none"/>
              </w:rPr>
              <w:t>______年___月毕业于___________________学校___________专业，学制______年</w:t>
            </w:r>
          </w:p>
        </w:tc>
      </w:tr>
      <w:tr w14:paraId="0876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14:paraId="737C73E1">
            <w:pPr>
              <w:autoSpaceDE w:val="0"/>
              <w:autoSpaceDN w:val="0"/>
              <w:spacing w:before="60" w:beforeLines="25" w:after="60" w:afterLines="25" w:line="400" w:lineRule="atLeast"/>
              <w:jc w:val="center"/>
              <w:textAlignment w:val="bottom"/>
              <w:rPr>
                <w:rFonts w:hint="eastAsia" w:ascii="宋体" w:hAnsi="宋体" w:cs="宋体"/>
                <w:szCs w:val="21"/>
                <w:highlight w:val="none"/>
              </w:rPr>
            </w:pPr>
            <w:r>
              <w:rPr>
                <w:rFonts w:hint="eastAsia" w:ascii="宋体" w:hAnsi="宋体" w:cs="宋体"/>
                <w:szCs w:val="21"/>
                <w:highlight w:val="none"/>
              </w:rPr>
              <w:t>主要工作经历</w:t>
            </w:r>
          </w:p>
        </w:tc>
      </w:tr>
      <w:tr w14:paraId="1A22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448EF9B2">
            <w:pPr>
              <w:autoSpaceDE w:val="0"/>
              <w:autoSpaceDN w:val="0"/>
              <w:spacing w:before="60" w:beforeLines="25" w:after="60" w:afterLines="25" w:line="400" w:lineRule="atLeast"/>
              <w:jc w:val="center"/>
              <w:textAlignment w:val="bottom"/>
              <w:rPr>
                <w:rFonts w:hint="eastAsia" w:ascii="宋体" w:hAnsi="宋体" w:cs="宋体"/>
                <w:szCs w:val="21"/>
                <w:highlight w:val="none"/>
              </w:rPr>
            </w:pPr>
            <w:r>
              <w:rPr>
                <w:rFonts w:hint="eastAsia" w:ascii="宋体" w:hAnsi="宋体" w:cs="宋体"/>
                <w:highlight w:val="none"/>
              </w:rPr>
              <w:t>时  间</w:t>
            </w:r>
          </w:p>
        </w:tc>
        <w:tc>
          <w:tcPr>
            <w:tcW w:w="4700" w:type="dxa"/>
            <w:gridSpan w:val="4"/>
            <w:vAlign w:val="center"/>
          </w:tcPr>
          <w:p w14:paraId="3C0DF4AF">
            <w:pPr>
              <w:pStyle w:val="153"/>
              <w:adjustRightInd/>
              <w:snapToGrid/>
              <w:spacing w:before="60" w:beforeLines="25" w:after="60" w:afterLines="25" w:line="400" w:lineRule="atLeast"/>
              <w:textAlignment w:val="bottom"/>
              <w:rPr>
                <w:rFonts w:hint="eastAsia" w:ascii="宋体" w:hAnsi="宋体" w:cs="宋体"/>
                <w:spacing w:val="0"/>
                <w:kern w:val="2"/>
                <w:szCs w:val="21"/>
                <w:highlight w:val="none"/>
              </w:rPr>
            </w:pPr>
            <w:r>
              <w:rPr>
                <w:rFonts w:hint="eastAsia" w:ascii="宋体" w:hAnsi="宋体" w:cs="宋体"/>
                <w:spacing w:val="0"/>
                <w:kern w:val="2"/>
                <w:szCs w:val="21"/>
                <w:highlight w:val="none"/>
              </w:rPr>
              <w:t>参加过的类似项目</w:t>
            </w:r>
          </w:p>
        </w:tc>
        <w:tc>
          <w:tcPr>
            <w:tcW w:w="2142" w:type="dxa"/>
            <w:gridSpan w:val="2"/>
            <w:vAlign w:val="center"/>
          </w:tcPr>
          <w:p w14:paraId="7E70C14D">
            <w:pPr>
              <w:pStyle w:val="153"/>
              <w:adjustRightInd/>
              <w:snapToGrid/>
              <w:spacing w:before="60" w:beforeLines="25" w:after="60" w:afterLines="25" w:line="400" w:lineRule="atLeast"/>
              <w:textAlignment w:val="bottom"/>
              <w:rPr>
                <w:rFonts w:hint="eastAsia" w:ascii="宋体" w:hAnsi="宋体" w:cs="宋体"/>
                <w:spacing w:val="0"/>
                <w:kern w:val="2"/>
                <w:szCs w:val="21"/>
                <w:highlight w:val="none"/>
              </w:rPr>
            </w:pPr>
            <w:r>
              <w:rPr>
                <w:rFonts w:hint="eastAsia" w:ascii="宋体" w:hAnsi="宋体" w:cs="宋体"/>
                <w:spacing w:val="0"/>
                <w:kern w:val="2"/>
                <w:szCs w:val="21"/>
                <w:highlight w:val="none"/>
              </w:rPr>
              <w:t>担任职务</w:t>
            </w:r>
          </w:p>
        </w:tc>
        <w:tc>
          <w:tcPr>
            <w:tcW w:w="1425" w:type="dxa"/>
            <w:vAlign w:val="center"/>
          </w:tcPr>
          <w:p w14:paraId="46B49E1C">
            <w:pPr>
              <w:autoSpaceDE w:val="0"/>
              <w:autoSpaceDN w:val="0"/>
              <w:spacing w:before="60" w:beforeLines="25" w:after="60" w:afterLines="25" w:line="400" w:lineRule="atLeast"/>
              <w:jc w:val="center"/>
              <w:textAlignment w:val="bottom"/>
              <w:rPr>
                <w:rFonts w:hint="eastAsia" w:ascii="宋体" w:hAnsi="宋体" w:cs="宋体"/>
                <w:szCs w:val="21"/>
                <w:highlight w:val="none"/>
              </w:rPr>
            </w:pPr>
            <w:r>
              <w:rPr>
                <w:rFonts w:hint="eastAsia" w:ascii="宋体" w:hAnsi="宋体" w:cs="宋体"/>
                <w:szCs w:val="21"/>
                <w:highlight w:val="none"/>
              </w:rPr>
              <w:t>发包人及联系电话</w:t>
            </w:r>
          </w:p>
        </w:tc>
      </w:tr>
      <w:tr w14:paraId="75AA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3568BB2E">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4700" w:type="dxa"/>
            <w:gridSpan w:val="4"/>
            <w:vAlign w:val="center"/>
          </w:tcPr>
          <w:p w14:paraId="0DE192BB">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2142" w:type="dxa"/>
            <w:gridSpan w:val="2"/>
          </w:tcPr>
          <w:p w14:paraId="21C6BA32">
            <w:pPr>
              <w:autoSpaceDE w:val="0"/>
              <w:autoSpaceDN w:val="0"/>
              <w:spacing w:before="60" w:beforeLines="25" w:after="60" w:afterLines="25" w:line="400" w:lineRule="atLeast"/>
              <w:textAlignment w:val="bottom"/>
              <w:rPr>
                <w:rFonts w:hint="eastAsia" w:ascii="宋体" w:hAnsi="宋体" w:cs="宋体"/>
                <w:szCs w:val="21"/>
                <w:highlight w:val="none"/>
              </w:rPr>
            </w:pPr>
          </w:p>
        </w:tc>
        <w:tc>
          <w:tcPr>
            <w:tcW w:w="1425" w:type="dxa"/>
          </w:tcPr>
          <w:p w14:paraId="5FE1D4B9">
            <w:pPr>
              <w:autoSpaceDE w:val="0"/>
              <w:autoSpaceDN w:val="0"/>
              <w:spacing w:before="60" w:beforeLines="25" w:after="60" w:afterLines="25" w:line="400" w:lineRule="atLeast"/>
              <w:textAlignment w:val="bottom"/>
              <w:rPr>
                <w:rFonts w:hint="eastAsia" w:ascii="宋体" w:hAnsi="宋体" w:cs="宋体"/>
                <w:szCs w:val="21"/>
                <w:highlight w:val="none"/>
              </w:rPr>
            </w:pPr>
          </w:p>
        </w:tc>
      </w:tr>
      <w:tr w14:paraId="6DCF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2D998BB6">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4700" w:type="dxa"/>
            <w:gridSpan w:val="4"/>
            <w:vAlign w:val="center"/>
          </w:tcPr>
          <w:p w14:paraId="76919C1B">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2142" w:type="dxa"/>
            <w:gridSpan w:val="2"/>
          </w:tcPr>
          <w:p w14:paraId="4B1EB397">
            <w:pPr>
              <w:autoSpaceDE w:val="0"/>
              <w:autoSpaceDN w:val="0"/>
              <w:spacing w:before="60" w:beforeLines="25" w:after="60" w:afterLines="25" w:line="400" w:lineRule="atLeast"/>
              <w:textAlignment w:val="bottom"/>
              <w:rPr>
                <w:rFonts w:hint="eastAsia" w:ascii="宋体" w:hAnsi="宋体" w:cs="宋体"/>
                <w:szCs w:val="21"/>
                <w:highlight w:val="none"/>
              </w:rPr>
            </w:pPr>
          </w:p>
        </w:tc>
        <w:tc>
          <w:tcPr>
            <w:tcW w:w="1425" w:type="dxa"/>
          </w:tcPr>
          <w:p w14:paraId="73DC8464">
            <w:pPr>
              <w:autoSpaceDE w:val="0"/>
              <w:autoSpaceDN w:val="0"/>
              <w:spacing w:before="60" w:beforeLines="25" w:after="60" w:afterLines="25" w:line="400" w:lineRule="atLeast"/>
              <w:textAlignment w:val="bottom"/>
              <w:rPr>
                <w:rFonts w:hint="eastAsia" w:ascii="宋体" w:hAnsi="宋体" w:cs="宋体"/>
                <w:szCs w:val="21"/>
                <w:highlight w:val="none"/>
              </w:rPr>
            </w:pPr>
          </w:p>
        </w:tc>
      </w:tr>
      <w:tr w14:paraId="3EAF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596BAFD8">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4700" w:type="dxa"/>
            <w:gridSpan w:val="4"/>
            <w:vAlign w:val="center"/>
          </w:tcPr>
          <w:p w14:paraId="1345DB32">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2142" w:type="dxa"/>
            <w:gridSpan w:val="2"/>
          </w:tcPr>
          <w:p w14:paraId="79F6CBF3">
            <w:pPr>
              <w:autoSpaceDE w:val="0"/>
              <w:autoSpaceDN w:val="0"/>
              <w:spacing w:before="60" w:beforeLines="25" w:after="60" w:afterLines="25" w:line="400" w:lineRule="atLeast"/>
              <w:textAlignment w:val="bottom"/>
              <w:rPr>
                <w:rFonts w:hint="eastAsia" w:ascii="宋体" w:hAnsi="宋体" w:cs="宋体"/>
                <w:szCs w:val="21"/>
                <w:highlight w:val="none"/>
              </w:rPr>
            </w:pPr>
          </w:p>
        </w:tc>
        <w:tc>
          <w:tcPr>
            <w:tcW w:w="1425" w:type="dxa"/>
          </w:tcPr>
          <w:p w14:paraId="0BFB31BA">
            <w:pPr>
              <w:autoSpaceDE w:val="0"/>
              <w:autoSpaceDN w:val="0"/>
              <w:spacing w:before="60" w:beforeLines="25" w:after="60" w:afterLines="25" w:line="400" w:lineRule="atLeast"/>
              <w:textAlignment w:val="bottom"/>
              <w:rPr>
                <w:rFonts w:hint="eastAsia" w:ascii="宋体" w:hAnsi="宋体" w:cs="宋体"/>
                <w:szCs w:val="21"/>
                <w:highlight w:val="none"/>
              </w:rPr>
            </w:pPr>
          </w:p>
        </w:tc>
      </w:tr>
      <w:tr w14:paraId="2545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67B14D4A">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4700" w:type="dxa"/>
            <w:gridSpan w:val="4"/>
            <w:vAlign w:val="center"/>
          </w:tcPr>
          <w:p w14:paraId="17EF0333">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2142" w:type="dxa"/>
            <w:gridSpan w:val="2"/>
          </w:tcPr>
          <w:p w14:paraId="475A83E8">
            <w:pPr>
              <w:autoSpaceDE w:val="0"/>
              <w:autoSpaceDN w:val="0"/>
              <w:spacing w:before="60" w:beforeLines="25" w:after="60" w:afterLines="25" w:line="400" w:lineRule="atLeast"/>
              <w:textAlignment w:val="bottom"/>
              <w:rPr>
                <w:rFonts w:hint="eastAsia" w:ascii="宋体" w:hAnsi="宋体" w:cs="宋体"/>
                <w:szCs w:val="21"/>
                <w:highlight w:val="none"/>
              </w:rPr>
            </w:pPr>
          </w:p>
        </w:tc>
        <w:tc>
          <w:tcPr>
            <w:tcW w:w="1425" w:type="dxa"/>
          </w:tcPr>
          <w:p w14:paraId="768346F3">
            <w:pPr>
              <w:autoSpaceDE w:val="0"/>
              <w:autoSpaceDN w:val="0"/>
              <w:spacing w:before="60" w:beforeLines="25" w:after="60" w:afterLines="25" w:line="400" w:lineRule="atLeast"/>
              <w:textAlignment w:val="bottom"/>
              <w:rPr>
                <w:rFonts w:hint="eastAsia" w:ascii="宋体" w:hAnsi="宋体" w:cs="宋体"/>
                <w:szCs w:val="21"/>
                <w:highlight w:val="none"/>
              </w:rPr>
            </w:pPr>
          </w:p>
        </w:tc>
      </w:tr>
      <w:tr w14:paraId="1434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03A89732">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4700" w:type="dxa"/>
            <w:gridSpan w:val="4"/>
            <w:vAlign w:val="center"/>
          </w:tcPr>
          <w:p w14:paraId="75BD0D76">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2142" w:type="dxa"/>
            <w:gridSpan w:val="2"/>
          </w:tcPr>
          <w:p w14:paraId="70BA5FD3">
            <w:pPr>
              <w:autoSpaceDE w:val="0"/>
              <w:autoSpaceDN w:val="0"/>
              <w:spacing w:before="60" w:beforeLines="25" w:after="60" w:afterLines="25" w:line="400" w:lineRule="atLeast"/>
              <w:textAlignment w:val="bottom"/>
              <w:rPr>
                <w:rFonts w:hint="eastAsia" w:ascii="宋体" w:hAnsi="宋体" w:cs="宋体"/>
                <w:szCs w:val="21"/>
                <w:highlight w:val="none"/>
              </w:rPr>
            </w:pPr>
          </w:p>
        </w:tc>
        <w:tc>
          <w:tcPr>
            <w:tcW w:w="1425" w:type="dxa"/>
          </w:tcPr>
          <w:p w14:paraId="38FB1A83">
            <w:pPr>
              <w:autoSpaceDE w:val="0"/>
              <w:autoSpaceDN w:val="0"/>
              <w:spacing w:before="60" w:beforeLines="25" w:after="60" w:afterLines="25" w:line="400" w:lineRule="atLeast"/>
              <w:textAlignment w:val="bottom"/>
              <w:rPr>
                <w:rFonts w:hint="eastAsia" w:ascii="宋体" w:hAnsi="宋体" w:cs="宋体"/>
                <w:szCs w:val="21"/>
                <w:highlight w:val="none"/>
              </w:rPr>
            </w:pPr>
          </w:p>
        </w:tc>
      </w:tr>
      <w:tr w14:paraId="0D1C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4D742769">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4700" w:type="dxa"/>
            <w:gridSpan w:val="4"/>
            <w:vAlign w:val="center"/>
          </w:tcPr>
          <w:p w14:paraId="7C18B2E5">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2142" w:type="dxa"/>
            <w:gridSpan w:val="2"/>
          </w:tcPr>
          <w:p w14:paraId="5A93ED88">
            <w:pPr>
              <w:autoSpaceDE w:val="0"/>
              <w:autoSpaceDN w:val="0"/>
              <w:spacing w:before="60" w:beforeLines="25" w:after="60" w:afterLines="25" w:line="400" w:lineRule="atLeast"/>
              <w:textAlignment w:val="bottom"/>
              <w:rPr>
                <w:rFonts w:hint="eastAsia" w:ascii="宋体" w:hAnsi="宋体" w:cs="宋体"/>
                <w:szCs w:val="21"/>
                <w:highlight w:val="none"/>
              </w:rPr>
            </w:pPr>
          </w:p>
        </w:tc>
        <w:tc>
          <w:tcPr>
            <w:tcW w:w="1425" w:type="dxa"/>
          </w:tcPr>
          <w:p w14:paraId="780C5B6F">
            <w:pPr>
              <w:autoSpaceDE w:val="0"/>
              <w:autoSpaceDN w:val="0"/>
              <w:spacing w:before="60" w:beforeLines="25" w:after="60" w:afterLines="25" w:line="400" w:lineRule="atLeast"/>
              <w:textAlignment w:val="bottom"/>
              <w:rPr>
                <w:rFonts w:hint="eastAsia" w:ascii="宋体" w:hAnsi="宋体" w:cs="宋体"/>
                <w:szCs w:val="21"/>
                <w:highlight w:val="none"/>
              </w:rPr>
            </w:pPr>
          </w:p>
        </w:tc>
      </w:tr>
      <w:tr w14:paraId="1742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221DEAFF">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4700" w:type="dxa"/>
            <w:gridSpan w:val="4"/>
            <w:vAlign w:val="center"/>
          </w:tcPr>
          <w:p w14:paraId="70CCEC09">
            <w:pPr>
              <w:autoSpaceDE w:val="0"/>
              <w:autoSpaceDN w:val="0"/>
              <w:spacing w:before="60" w:beforeLines="25" w:after="60" w:afterLines="25" w:line="400" w:lineRule="atLeast"/>
              <w:jc w:val="center"/>
              <w:textAlignment w:val="bottom"/>
              <w:rPr>
                <w:rFonts w:hint="eastAsia" w:ascii="宋体" w:hAnsi="宋体" w:cs="宋体"/>
                <w:szCs w:val="21"/>
                <w:highlight w:val="none"/>
              </w:rPr>
            </w:pPr>
          </w:p>
        </w:tc>
        <w:tc>
          <w:tcPr>
            <w:tcW w:w="2142" w:type="dxa"/>
            <w:gridSpan w:val="2"/>
          </w:tcPr>
          <w:p w14:paraId="00880657">
            <w:pPr>
              <w:autoSpaceDE w:val="0"/>
              <w:autoSpaceDN w:val="0"/>
              <w:spacing w:before="60" w:beforeLines="25" w:after="60" w:afterLines="25" w:line="400" w:lineRule="atLeast"/>
              <w:textAlignment w:val="bottom"/>
              <w:rPr>
                <w:rFonts w:hint="eastAsia" w:ascii="宋体" w:hAnsi="宋体" w:cs="宋体"/>
                <w:szCs w:val="21"/>
                <w:highlight w:val="none"/>
              </w:rPr>
            </w:pPr>
          </w:p>
        </w:tc>
        <w:tc>
          <w:tcPr>
            <w:tcW w:w="1425" w:type="dxa"/>
          </w:tcPr>
          <w:p w14:paraId="7D67EED3">
            <w:pPr>
              <w:autoSpaceDE w:val="0"/>
              <w:autoSpaceDN w:val="0"/>
              <w:spacing w:before="60" w:beforeLines="25" w:after="60" w:afterLines="25" w:line="400" w:lineRule="atLeast"/>
              <w:textAlignment w:val="bottom"/>
              <w:rPr>
                <w:rFonts w:hint="eastAsia" w:ascii="宋体" w:hAnsi="宋体" w:cs="宋体"/>
                <w:szCs w:val="21"/>
                <w:highlight w:val="none"/>
              </w:rPr>
            </w:pPr>
          </w:p>
        </w:tc>
      </w:tr>
    </w:tbl>
    <w:p w14:paraId="5C665B6F">
      <w:pPr>
        <w:spacing w:line="600" w:lineRule="exact"/>
        <w:rPr>
          <w:rFonts w:hint="eastAsia" w:ascii="宋体" w:hAnsi="宋体" w:cs="宋体"/>
          <w:sz w:val="24"/>
          <w:highlight w:val="none"/>
        </w:rPr>
      </w:pPr>
      <w:r>
        <w:rPr>
          <w:rFonts w:hint="eastAsia" w:ascii="宋体" w:hAnsi="宋体" w:cs="宋体"/>
          <w:sz w:val="24"/>
          <w:highlight w:val="none"/>
        </w:rPr>
        <w:t>注：供应商应根据供应商须知前附表第3.5（6）项的要求在本表后附相关证明材料。</w:t>
      </w:r>
    </w:p>
    <w:p w14:paraId="5DCE913B">
      <w:pPr>
        <w:rPr>
          <w:rFonts w:hint="eastAsia" w:ascii="宋体" w:hAnsi="宋体" w:cs="宋体"/>
          <w:sz w:val="30"/>
          <w:szCs w:val="30"/>
          <w:highlight w:val="none"/>
        </w:rPr>
      </w:pPr>
      <w:r>
        <w:rPr>
          <w:rFonts w:hint="eastAsia" w:ascii="宋体" w:hAnsi="宋体" w:cs="宋体"/>
          <w:sz w:val="30"/>
          <w:szCs w:val="30"/>
          <w:highlight w:val="none"/>
        </w:rPr>
        <w:br w:type="page"/>
      </w:r>
    </w:p>
    <w:p w14:paraId="58A67174">
      <w:pPr>
        <w:adjustRightInd w:val="0"/>
        <w:snapToGrid w:val="0"/>
        <w:spacing w:line="600" w:lineRule="exact"/>
        <w:ind w:firstLine="600" w:firstLineChars="200"/>
        <w:jc w:val="center"/>
        <w:rPr>
          <w:rFonts w:hint="eastAsia" w:ascii="宋体" w:hAnsi="宋体" w:cs="宋体"/>
          <w:sz w:val="30"/>
          <w:szCs w:val="30"/>
          <w:highlight w:val="none"/>
        </w:rPr>
      </w:pPr>
      <w:r>
        <w:rPr>
          <w:rFonts w:hint="eastAsia" w:ascii="宋体" w:hAnsi="宋体" w:cs="宋体"/>
          <w:sz w:val="30"/>
          <w:szCs w:val="30"/>
          <w:highlight w:val="none"/>
        </w:rPr>
        <w:t>八、响应方案</w:t>
      </w:r>
    </w:p>
    <w:p w14:paraId="045B5400">
      <w:pPr>
        <w:pStyle w:val="75"/>
        <w:ind w:left="840" w:hanging="420"/>
        <w:rPr>
          <w:highlight w:val="none"/>
        </w:rPr>
      </w:pPr>
    </w:p>
    <w:p w14:paraId="3EB223D8">
      <w:pPr>
        <w:adjustRightInd w:val="0"/>
        <w:snapToGrid w:val="0"/>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响应方案一般包括(但不限于)下列内容：</w:t>
      </w:r>
    </w:p>
    <w:p w14:paraId="5315F6E0">
      <w:pPr>
        <w:numPr>
          <w:ilvl w:val="0"/>
          <w:numId w:val="19"/>
        </w:numPr>
        <w:tabs>
          <w:tab w:val="left" w:pos="312"/>
        </w:tabs>
        <w:spacing w:after="200" w:line="600" w:lineRule="exact"/>
        <w:rPr>
          <w:rFonts w:hint="eastAsia" w:ascii="宋体" w:hAnsi="宋体" w:cs="宋体"/>
          <w:sz w:val="24"/>
          <w:highlight w:val="none"/>
        </w:rPr>
      </w:pPr>
      <w:r>
        <w:rPr>
          <w:rFonts w:hint="eastAsia" w:ascii="宋体" w:hAnsi="宋体" w:cs="宋体"/>
          <w:sz w:val="24"/>
          <w:highlight w:val="none"/>
          <w:lang w:bidi="ar"/>
        </w:rPr>
        <w:t xml:space="preserve">项目实施方案; </w:t>
      </w:r>
    </w:p>
    <w:p w14:paraId="0CACCE50">
      <w:pPr>
        <w:numPr>
          <w:ilvl w:val="0"/>
          <w:numId w:val="19"/>
        </w:numPr>
        <w:tabs>
          <w:tab w:val="left" w:pos="312"/>
        </w:tabs>
        <w:spacing w:after="200" w:line="600" w:lineRule="exact"/>
        <w:rPr>
          <w:rFonts w:hint="eastAsia" w:ascii="宋体" w:hAnsi="宋体" w:cs="宋体"/>
          <w:sz w:val="24"/>
          <w:highlight w:val="none"/>
        </w:rPr>
      </w:pPr>
      <w:r>
        <w:rPr>
          <w:rFonts w:hint="eastAsia" w:ascii="宋体" w:hAnsi="宋体" w:cs="宋体"/>
          <w:sz w:val="24"/>
          <w:highlight w:val="none"/>
          <w:lang w:bidi="ar"/>
        </w:rPr>
        <w:t xml:space="preserve">对本服务项目工作步骤和程序的理解； </w:t>
      </w:r>
    </w:p>
    <w:p w14:paraId="5C738BDB">
      <w:pPr>
        <w:numPr>
          <w:ilvl w:val="0"/>
          <w:numId w:val="19"/>
        </w:numPr>
        <w:tabs>
          <w:tab w:val="left" w:pos="312"/>
        </w:tabs>
        <w:spacing w:after="200" w:line="600" w:lineRule="exact"/>
        <w:rPr>
          <w:rFonts w:hint="eastAsia" w:ascii="宋体" w:hAnsi="宋体" w:cs="宋体"/>
          <w:sz w:val="24"/>
          <w:highlight w:val="none"/>
        </w:rPr>
      </w:pPr>
      <w:r>
        <w:rPr>
          <w:rFonts w:hint="eastAsia" w:ascii="宋体" w:hAnsi="宋体" w:cs="宋体"/>
          <w:sz w:val="24"/>
          <w:highlight w:val="none"/>
          <w:lang w:bidi="ar"/>
        </w:rPr>
        <w:t>对本项目重点难点分析；</w:t>
      </w:r>
    </w:p>
    <w:p w14:paraId="57C9449F">
      <w:pPr>
        <w:numPr>
          <w:ilvl w:val="0"/>
          <w:numId w:val="19"/>
        </w:numPr>
        <w:tabs>
          <w:tab w:val="left" w:pos="312"/>
        </w:tabs>
        <w:spacing w:after="200" w:line="600" w:lineRule="exact"/>
        <w:rPr>
          <w:rFonts w:hint="eastAsia" w:ascii="宋体" w:hAnsi="宋体" w:cs="宋体"/>
          <w:sz w:val="24"/>
          <w:highlight w:val="none"/>
        </w:rPr>
      </w:pPr>
      <w:r>
        <w:rPr>
          <w:rFonts w:hint="eastAsia" w:ascii="宋体" w:hAnsi="宋体" w:cs="宋体"/>
          <w:sz w:val="24"/>
          <w:highlight w:val="none"/>
          <w:lang w:bidi="ar"/>
        </w:rPr>
        <w:t>质量保证措施、进度保证措施。</w:t>
      </w:r>
    </w:p>
    <w:p w14:paraId="5F5A6F76">
      <w:pPr>
        <w:rPr>
          <w:rFonts w:hint="eastAsia" w:ascii="宋体" w:hAnsi="宋体" w:cs="宋体"/>
          <w:sz w:val="30"/>
          <w:szCs w:val="30"/>
          <w:highlight w:val="none"/>
        </w:rPr>
      </w:pPr>
      <w:r>
        <w:rPr>
          <w:rFonts w:hint="eastAsia" w:ascii="宋体" w:hAnsi="宋体" w:cs="宋体"/>
          <w:sz w:val="30"/>
          <w:szCs w:val="30"/>
          <w:highlight w:val="none"/>
        </w:rPr>
        <w:br w:type="page"/>
      </w:r>
    </w:p>
    <w:p w14:paraId="2B72EAB2">
      <w:pPr>
        <w:adjustRightInd w:val="0"/>
        <w:snapToGrid w:val="0"/>
        <w:spacing w:line="600" w:lineRule="exact"/>
        <w:ind w:left="420" w:leftChars="200"/>
        <w:jc w:val="center"/>
        <w:rPr>
          <w:rFonts w:hint="eastAsia" w:ascii="宋体" w:hAnsi="宋体" w:cs="宋体"/>
          <w:sz w:val="30"/>
          <w:szCs w:val="30"/>
          <w:highlight w:val="none"/>
        </w:rPr>
      </w:pPr>
      <w:r>
        <w:rPr>
          <w:rFonts w:hint="eastAsia" w:ascii="宋体" w:hAnsi="宋体" w:cs="宋体"/>
          <w:sz w:val="30"/>
          <w:szCs w:val="30"/>
          <w:highlight w:val="none"/>
        </w:rPr>
        <w:t>九、其他资料</w:t>
      </w:r>
    </w:p>
    <w:p w14:paraId="72A2668F">
      <w:pPr>
        <w:adjustRightInd w:val="0"/>
        <w:snapToGrid w:val="0"/>
        <w:spacing w:line="600" w:lineRule="exact"/>
        <w:ind w:left="420" w:leftChars="200"/>
        <w:rPr>
          <w:rFonts w:hint="eastAsia" w:ascii="宋体" w:hAnsi="宋体" w:cs="宋体"/>
          <w:sz w:val="28"/>
          <w:szCs w:val="28"/>
          <w:highlight w:val="none"/>
        </w:rPr>
      </w:pPr>
      <w:r>
        <w:rPr>
          <w:rFonts w:hint="eastAsia" w:ascii="宋体" w:hAnsi="宋体" w:cs="宋体"/>
          <w:sz w:val="28"/>
          <w:szCs w:val="28"/>
          <w:highlight w:val="none"/>
        </w:rPr>
        <w:t>供应商需提交的其他资料。</w:t>
      </w:r>
    </w:p>
    <w:p w14:paraId="5B45691E">
      <w:pPr>
        <w:spacing w:line="240" w:lineRule="auto"/>
        <w:rPr>
          <w:rFonts w:hint="eastAsia" w:ascii="宋体" w:hAnsi="宋体" w:cs="宋体"/>
          <w:sz w:val="30"/>
          <w:szCs w:val="30"/>
          <w:highlight w:val="none"/>
        </w:rPr>
      </w:pPr>
      <w:r>
        <w:rPr>
          <w:rFonts w:hint="eastAsia" w:ascii="宋体" w:hAnsi="宋体" w:cs="宋体"/>
          <w:sz w:val="30"/>
          <w:szCs w:val="30"/>
          <w:highlight w:val="none"/>
        </w:rPr>
        <w:br w:type="page"/>
      </w:r>
    </w:p>
    <w:p w14:paraId="10DE96C4">
      <w:pPr>
        <w:pStyle w:val="2"/>
        <w:spacing w:line="240" w:lineRule="auto"/>
        <w:rPr>
          <w:rFonts w:hint="eastAsia" w:ascii="宋体" w:hAnsi="宋体" w:cs="宋体"/>
          <w:b w:val="0"/>
          <w:bCs w:val="0"/>
          <w:kern w:val="0"/>
          <w:sz w:val="33"/>
          <w:szCs w:val="21"/>
          <w:highlight w:val="none"/>
          <w:lang w:bidi="zh-CN"/>
        </w:rPr>
      </w:pPr>
      <w:r>
        <w:rPr>
          <w:rFonts w:hint="eastAsia" w:ascii="宋体" w:hAnsi="宋体" w:cs="宋体"/>
          <w:b w:val="0"/>
          <w:bCs w:val="0"/>
          <w:kern w:val="0"/>
          <w:sz w:val="33"/>
          <w:szCs w:val="21"/>
          <w:highlight w:val="none"/>
          <w:lang w:bidi="zh-CN"/>
        </w:rPr>
        <w:t>附录：</w:t>
      </w:r>
    </w:p>
    <w:p w14:paraId="464AA223">
      <w:pPr>
        <w:pStyle w:val="2"/>
        <w:spacing w:line="240" w:lineRule="auto"/>
        <w:jc w:val="center"/>
        <w:rPr>
          <w:rFonts w:hint="eastAsia" w:ascii="宋体" w:hAnsi="宋体" w:cs="宋体"/>
          <w:b w:val="0"/>
          <w:sz w:val="2"/>
          <w:highlight w:val="none"/>
        </w:rPr>
      </w:pPr>
      <w:r>
        <w:rPr>
          <w:rFonts w:hint="eastAsia" w:ascii="宋体" w:hAnsi="宋体" w:cs="宋体"/>
          <w:sz w:val="36"/>
          <w:highlight w:val="none"/>
        </w:rPr>
        <w:t>采购比价表（有抵税需求的采购项目）</w:t>
      </w:r>
    </w:p>
    <w:tbl>
      <w:tblPr>
        <w:tblStyle w:val="89"/>
        <w:tblW w:w="903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0"/>
        <w:gridCol w:w="1560"/>
        <w:gridCol w:w="1842"/>
        <w:gridCol w:w="4047"/>
      </w:tblGrid>
      <w:tr w14:paraId="1BFA9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590" w:type="dxa"/>
            <w:vAlign w:val="center"/>
          </w:tcPr>
          <w:p w14:paraId="383AF6C0">
            <w:pPr>
              <w:jc w:val="center"/>
              <w:rPr>
                <w:rFonts w:hint="eastAsia" w:ascii="宋体" w:hAnsi="宋体" w:cs="宋体"/>
                <w:b/>
                <w:highlight w:val="none"/>
              </w:rPr>
            </w:pPr>
            <w:r>
              <w:rPr>
                <w:rFonts w:hint="eastAsia" w:ascii="宋体" w:hAnsi="宋体" w:cs="宋体"/>
                <w:b/>
                <w:highlight w:val="none"/>
              </w:rPr>
              <w:t>一般纳税人   抵扣率</w:t>
            </w:r>
          </w:p>
        </w:tc>
        <w:tc>
          <w:tcPr>
            <w:tcW w:w="1560" w:type="dxa"/>
            <w:vAlign w:val="center"/>
          </w:tcPr>
          <w:p w14:paraId="4918FC04">
            <w:pPr>
              <w:jc w:val="center"/>
              <w:rPr>
                <w:rFonts w:hint="eastAsia" w:ascii="宋体" w:hAnsi="宋体" w:cs="宋体"/>
                <w:b/>
                <w:highlight w:val="none"/>
              </w:rPr>
            </w:pPr>
            <w:r>
              <w:rPr>
                <w:rFonts w:hint="eastAsia" w:ascii="宋体" w:hAnsi="宋体" w:cs="宋体"/>
                <w:b/>
                <w:highlight w:val="none"/>
              </w:rPr>
              <w:t>小规模纳税人  抵扣率</w:t>
            </w:r>
          </w:p>
        </w:tc>
        <w:tc>
          <w:tcPr>
            <w:tcW w:w="1842" w:type="dxa"/>
            <w:vAlign w:val="center"/>
          </w:tcPr>
          <w:p w14:paraId="5E88FE3E">
            <w:pPr>
              <w:jc w:val="center"/>
              <w:rPr>
                <w:rFonts w:hint="eastAsia" w:ascii="宋体" w:hAnsi="宋体" w:cs="宋体"/>
                <w:b/>
                <w:highlight w:val="none"/>
              </w:rPr>
            </w:pPr>
            <w:r>
              <w:rPr>
                <w:rFonts w:hint="eastAsia" w:ascii="宋体" w:hAnsi="宋体" w:cs="宋体"/>
                <w:b/>
                <w:highlight w:val="none"/>
              </w:rPr>
              <w:t>含税价格          临界点</w:t>
            </w:r>
          </w:p>
        </w:tc>
        <w:tc>
          <w:tcPr>
            <w:tcW w:w="4047" w:type="dxa"/>
            <w:vAlign w:val="center"/>
          </w:tcPr>
          <w:p w14:paraId="488E73BA">
            <w:pPr>
              <w:jc w:val="center"/>
              <w:rPr>
                <w:rFonts w:hint="eastAsia" w:ascii="宋体" w:hAnsi="宋体" w:cs="宋体"/>
                <w:b/>
                <w:highlight w:val="none"/>
              </w:rPr>
            </w:pPr>
            <w:r>
              <w:rPr>
                <w:rFonts w:hint="eastAsia" w:ascii="宋体" w:hAnsi="宋体" w:cs="宋体"/>
                <w:b/>
                <w:highlight w:val="none"/>
              </w:rPr>
              <w:t>同等需求下供应商选择原则</w:t>
            </w:r>
          </w:p>
        </w:tc>
      </w:tr>
      <w:tr w14:paraId="5DE03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76F16D39">
            <w:pPr>
              <w:jc w:val="center"/>
              <w:rPr>
                <w:rFonts w:hint="eastAsia" w:ascii="宋体" w:hAnsi="宋体" w:cs="宋体"/>
                <w:highlight w:val="none"/>
              </w:rPr>
            </w:pPr>
            <w:r>
              <w:rPr>
                <w:rFonts w:hint="eastAsia" w:ascii="宋体" w:hAnsi="宋体" w:cs="宋体"/>
                <w:highlight w:val="none"/>
              </w:rPr>
              <w:t>13%</w:t>
            </w:r>
          </w:p>
        </w:tc>
        <w:tc>
          <w:tcPr>
            <w:tcW w:w="1560" w:type="dxa"/>
            <w:vAlign w:val="center"/>
          </w:tcPr>
          <w:p w14:paraId="26F820C4">
            <w:pPr>
              <w:jc w:val="center"/>
              <w:rPr>
                <w:rFonts w:hint="eastAsia" w:ascii="宋体" w:hAnsi="宋体" w:cs="宋体"/>
                <w:highlight w:val="none"/>
              </w:rPr>
            </w:pPr>
            <w:r>
              <w:rPr>
                <w:rFonts w:hint="eastAsia" w:ascii="宋体" w:hAnsi="宋体" w:cs="宋体"/>
                <w:highlight w:val="none"/>
              </w:rPr>
              <w:t>3%</w:t>
            </w:r>
          </w:p>
        </w:tc>
        <w:tc>
          <w:tcPr>
            <w:tcW w:w="1842" w:type="dxa"/>
            <w:vAlign w:val="center"/>
          </w:tcPr>
          <w:p w14:paraId="180DB8D3">
            <w:pPr>
              <w:jc w:val="center"/>
              <w:rPr>
                <w:rFonts w:hint="eastAsia" w:ascii="宋体" w:hAnsi="宋体" w:cs="宋体"/>
                <w:highlight w:val="none"/>
              </w:rPr>
            </w:pPr>
            <w:r>
              <w:rPr>
                <w:rFonts w:hint="eastAsia" w:ascii="宋体" w:hAnsi="宋体" w:cs="宋体"/>
                <w:highlight w:val="none"/>
              </w:rPr>
              <w:t>90.05269%</w:t>
            </w:r>
          </w:p>
        </w:tc>
        <w:tc>
          <w:tcPr>
            <w:tcW w:w="4047" w:type="dxa"/>
            <w:vAlign w:val="center"/>
          </w:tcPr>
          <w:p w14:paraId="61784447">
            <w:pPr>
              <w:pStyle w:val="154"/>
              <w:spacing w:before="79" w:line="244" w:lineRule="auto"/>
              <w:ind w:left="108" w:right="9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小规模供应商的含税价格小于一般纳税</w:t>
            </w:r>
            <w:r>
              <w:rPr>
                <w:rFonts w:hint="eastAsia" w:ascii="宋体" w:hAnsi="宋体" w:eastAsia="宋体" w:cs="宋体"/>
                <w:spacing w:val="-9"/>
                <w:sz w:val="21"/>
                <w:szCs w:val="21"/>
                <w:highlight w:val="none"/>
              </w:rPr>
              <w:t xml:space="preserve">人含税价格的 </w:t>
            </w:r>
            <w:r>
              <w:rPr>
                <w:rFonts w:hint="eastAsia" w:ascii="宋体" w:hAnsi="宋体" w:eastAsia="宋体" w:cs="宋体"/>
                <w:sz w:val="21"/>
                <w:szCs w:val="21"/>
                <w:highlight w:val="none"/>
              </w:rPr>
              <w:t>90.052</w:t>
            </w:r>
            <w:r>
              <w:rPr>
                <w:rFonts w:hint="eastAsia" w:ascii="宋体" w:hAnsi="宋体" w:eastAsia="宋体" w:cs="宋体"/>
                <w:sz w:val="21"/>
                <w:szCs w:val="21"/>
                <w:highlight w:val="none"/>
                <w:lang w:val="en-US"/>
              </w:rPr>
              <w:t>69</w:t>
            </w:r>
            <w:r>
              <w:rPr>
                <w:rFonts w:hint="eastAsia" w:ascii="宋体" w:hAnsi="宋体" w:eastAsia="宋体" w:cs="宋体"/>
                <w:sz w:val="21"/>
                <w:szCs w:val="21"/>
                <w:highlight w:val="none"/>
              </w:rPr>
              <w:t>%</w:t>
            </w:r>
            <w:r>
              <w:rPr>
                <w:rFonts w:hint="eastAsia" w:ascii="宋体" w:hAnsi="宋体" w:eastAsia="宋体" w:cs="宋体"/>
                <w:spacing w:val="-5"/>
                <w:sz w:val="21"/>
                <w:szCs w:val="21"/>
                <w:highlight w:val="none"/>
              </w:rPr>
              <w:t>时，可选择小规</w:t>
            </w:r>
            <w:r>
              <w:rPr>
                <w:rFonts w:hint="eastAsia" w:ascii="宋体" w:hAnsi="宋体" w:eastAsia="宋体" w:cs="宋体"/>
                <w:sz w:val="21"/>
                <w:szCs w:val="21"/>
                <w:highlight w:val="none"/>
              </w:rPr>
              <w:t>模纳税人。否则，选一般纳税人。</w:t>
            </w:r>
          </w:p>
        </w:tc>
      </w:tr>
      <w:tr w14:paraId="3B7F5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7DE5599F">
            <w:pPr>
              <w:jc w:val="center"/>
              <w:rPr>
                <w:rFonts w:hint="eastAsia" w:ascii="宋体" w:hAnsi="宋体" w:cs="宋体"/>
                <w:highlight w:val="none"/>
              </w:rPr>
            </w:pPr>
            <w:r>
              <w:rPr>
                <w:rFonts w:hint="eastAsia" w:ascii="宋体" w:hAnsi="宋体" w:cs="宋体"/>
                <w:highlight w:val="none"/>
              </w:rPr>
              <w:t>13%</w:t>
            </w:r>
          </w:p>
        </w:tc>
        <w:tc>
          <w:tcPr>
            <w:tcW w:w="1560" w:type="dxa"/>
            <w:vAlign w:val="center"/>
          </w:tcPr>
          <w:p w14:paraId="62AC2D02">
            <w:pPr>
              <w:jc w:val="center"/>
              <w:rPr>
                <w:rFonts w:hint="eastAsia" w:ascii="宋体" w:hAnsi="宋体" w:cs="宋体"/>
                <w:highlight w:val="none"/>
              </w:rPr>
            </w:pPr>
            <w:r>
              <w:rPr>
                <w:rFonts w:hint="eastAsia" w:ascii="宋体" w:hAnsi="宋体" w:cs="宋体"/>
                <w:highlight w:val="none"/>
              </w:rPr>
              <w:t>1%</w:t>
            </w:r>
          </w:p>
        </w:tc>
        <w:tc>
          <w:tcPr>
            <w:tcW w:w="1842" w:type="dxa"/>
            <w:vAlign w:val="center"/>
          </w:tcPr>
          <w:p w14:paraId="0247967F">
            <w:pPr>
              <w:jc w:val="center"/>
              <w:rPr>
                <w:rFonts w:hint="eastAsia" w:ascii="宋体" w:hAnsi="宋体" w:cs="宋体"/>
                <w:highlight w:val="none"/>
              </w:rPr>
            </w:pPr>
            <w:r>
              <w:rPr>
                <w:rFonts w:hint="eastAsia" w:ascii="宋体" w:hAnsi="宋体" w:cs="宋体"/>
                <w:highlight w:val="none"/>
              </w:rPr>
              <w:t>88.09190%</w:t>
            </w:r>
          </w:p>
        </w:tc>
        <w:tc>
          <w:tcPr>
            <w:tcW w:w="4047" w:type="dxa"/>
            <w:vAlign w:val="center"/>
          </w:tcPr>
          <w:p w14:paraId="0F6547C7">
            <w:pPr>
              <w:pStyle w:val="154"/>
              <w:spacing w:before="81" w:line="244" w:lineRule="auto"/>
              <w:ind w:left="108" w:right="9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小规模供应商的含税价格小于一般纳税</w:t>
            </w:r>
            <w:r>
              <w:rPr>
                <w:rFonts w:hint="eastAsia" w:ascii="宋体" w:hAnsi="宋体" w:eastAsia="宋体" w:cs="宋体"/>
                <w:spacing w:val="-9"/>
                <w:sz w:val="21"/>
                <w:szCs w:val="21"/>
                <w:highlight w:val="none"/>
              </w:rPr>
              <w:t xml:space="preserve">人含税价格的 </w:t>
            </w:r>
            <w:r>
              <w:rPr>
                <w:rFonts w:hint="eastAsia" w:ascii="宋体" w:hAnsi="宋体" w:eastAsia="宋体" w:cs="宋体"/>
                <w:sz w:val="21"/>
                <w:szCs w:val="21"/>
                <w:highlight w:val="none"/>
                <w:lang w:val="en-US"/>
              </w:rPr>
              <w:t>88.09190</w:t>
            </w:r>
            <w:r>
              <w:rPr>
                <w:rFonts w:hint="eastAsia" w:ascii="宋体" w:hAnsi="宋体" w:eastAsia="宋体" w:cs="宋体"/>
                <w:sz w:val="21"/>
                <w:szCs w:val="21"/>
                <w:highlight w:val="none"/>
              </w:rPr>
              <w:t>%</w:t>
            </w:r>
            <w:r>
              <w:rPr>
                <w:rFonts w:hint="eastAsia" w:ascii="宋体" w:hAnsi="宋体" w:eastAsia="宋体" w:cs="宋体"/>
                <w:spacing w:val="-5"/>
                <w:sz w:val="21"/>
                <w:szCs w:val="21"/>
                <w:highlight w:val="none"/>
              </w:rPr>
              <w:t>时，可选择小规</w:t>
            </w:r>
            <w:r>
              <w:rPr>
                <w:rFonts w:hint="eastAsia" w:ascii="宋体" w:hAnsi="宋体" w:eastAsia="宋体" w:cs="宋体"/>
                <w:sz w:val="21"/>
                <w:szCs w:val="21"/>
                <w:highlight w:val="none"/>
              </w:rPr>
              <w:t>模纳税人。否则，选一般纳税人。</w:t>
            </w:r>
          </w:p>
        </w:tc>
      </w:tr>
      <w:tr w14:paraId="474A5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1EF6F67C">
            <w:pPr>
              <w:jc w:val="center"/>
              <w:rPr>
                <w:rFonts w:hint="eastAsia" w:ascii="宋体" w:hAnsi="宋体" w:cs="宋体"/>
                <w:highlight w:val="none"/>
              </w:rPr>
            </w:pPr>
            <w:r>
              <w:rPr>
                <w:rFonts w:hint="eastAsia" w:ascii="宋体" w:hAnsi="宋体" w:cs="宋体"/>
                <w:highlight w:val="none"/>
              </w:rPr>
              <w:t>13%</w:t>
            </w:r>
          </w:p>
        </w:tc>
        <w:tc>
          <w:tcPr>
            <w:tcW w:w="1560" w:type="dxa"/>
            <w:vAlign w:val="center"/>
          </w:tcPr>
          <w:p w14:paraId="035AB24A">
            <w:pPr>
              <w:jc w:val="center"/>
              <w:rPr>
                <w:rFonts w:hint="eastAsia" w:ascii="宋体" w:hAnsi="宋体" w:cs="宋体"/>
                <w:highlight w:val="none"/>
              </w:rPr>
            </w:pPr>
            <w:r>
              <w:rPr>
                <w:rFonts w:hint="eastAsia" w:ascii="宋体" w:hAnsi="宋体" w:cs="宋体"/>
                <w:highlight w:val="none"/>
              </w:rPr>
              <w:t>0%</w:t>
            </w:r>
          </w:p>
        </w:tc>
        <w:tc>
          <w:tcPr>
            <w:tcW w:w="1842" w:type="dxa"/>
            <w:vAlign w:val="center"/>
          </w:tcPr>
          <w:p w14:paraId="4976800C">
            <w:pPr>
              <w:jc w:val="center"/>
              <w:rPr>
                <w:rFonts w:hint="eastAsia" w:ascii="宋体" w:hAnsi="宋体" w:cs="宋体"/>
                <w:highlight w:val="none"/>
              </w:rPr>
            </w:pPr>
            <w:r>
              <w:rPr>
                <w:rFonts w:hint="eastAsia" w:ascii="宋体" w:hAnsi="宋体" w:cs="宋体"/>
                <w:highlight w:val="none"/>
              </w:rPr>
              <w:t>87.11504%</w:t>
            </w:r>
          </w:p>
        </w:tc>
        <w:tc>
          <w:tcPr>
            <w:tcW w:w="4047" w:type="dxa"/>
            <w:vAlign w:val="center"/>
          </w:tcPr>
          <w:p w14:paraId="621B2AEB">
            <w:pPr>
              <w:pStyle w:val="154"/>
              <w:spacing w:before="79" w:line="242" w:lineRule="auto"/>
              <w:ind w:left="108" w:right="9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小规模供应商的含税价格小于一般纳税</w:t>
            </w:r>
            <w:r>
              <w:rPr>
                <w:rFonts w:hint="eastAsia" w:ascii="宋体" w:hAnsi="宋体" w:eastAsia="宋体" w:cs="宋体"/>
                <w:spacing w:val="-9"/>
                <w:sz w:val="21"/>
                <w:szCs w:val="21"/>
                <w:highlight w:val="none"/>
              </w:rPr>
              <w:t xml:space="preserve">人含税价格的 </w:t>
            </w:r>
            <w:r>
              <w:rPr>
                <w:rFonts w:hint="eastAsia" w:ascii="宋体" w:hAnsi="宋体" w:eastAsia="宋体" w:cs="宋体"/>
                <w:sz w:val="21"/>
                <w:szCs w:val="21"/>
                <w:highlight w:val="none"/>
                <w:lang w:val="en-US"/>
              </w:rPr>
              <w:t>87.11504</w:t>
            </w:r>
            <w:r>
              <w:rPr>
                <w:rFonts w:hint="eastAsia" w:ascii="宋体" w:hAnsi="宋体" w:eastAsia="宋体" w:cs="宋体"/>
                <w:sz w:val="21"/>
                <w:szCs w:val="21"/>
                <w:highlight w:val="none"/>
              </w:rPr>
              <w:t>%</w:t>
            </w:r>
            <w:r>
              <w:rPr>
                <w:rFonts w:hint="eastAsia" w:ascii="宋体" w:hAnsi="宋体" w:eastAsia="宋体" w:cs="宋体"/>
                <w:spacing w:val="-5"/>
                <w:sz w:val="21"/>
                <w:szCs w:val="21"/>
                <w:highlight w:val="none"/>
              </w:rPr>
              <w:t>时，可选择小规</w:t>
            </w:r>
            <w:r>
              <w:rPr>
                <w:rFonts w:hint="eastAsia" w:ascii="宋体" w:hAnsi="宋体" w:eastAsia="宋体" w:cs="宋体"/>
                <w:sz w:val="21"/>
                <w:szCs w:val="21"/>
                <w:highlight w:val="none"/>
              </w:rPr>
              <w:t>模纳税人。否则，选一般纳税人。</w:t>
            </w:r>
          </w:p>
        </w:tc>
      </w:tr>
      <w:tr w14:paraId="161D7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0ABA4108">
            <w:pPr>
              <w:jc w:val="center"/>
              <w:rPr>
                <w:rFonts w:hint="eastAsia" w:ascii="宋体" w:hAnsi="宋体" w:cs="宋体"/>
                <w:highlight w:val="none"/>
              </w:rPr>
            </w:pPr>
            <w:r>
              <w:rPr>
                <w:rFonts w:hint="eastAsia" w:ascii="宋体" w:hAnsi="宋体" w:cs="宋体"/>
                <w:highlight w:val="none"/>
              </w:rPr>
              <w:t>9%</w:t>
            </w:r>
          </w:p>
        </w:tc>
        <w:tc>
          <w:tcPr>
            <w:tcW w:w="1560" w:type="dxa"/>
            <w:vAlign w:val="center"/>
          </w:tcPr>
          <w:p w14:paraId="265D8F5F">
            <w:pPr>
              <w:jc w:val="center"/>
              <w:rPr>
                <w:rFonts w:hint="eastAsia" w:ascii="宋体" w:hAnsi="宋体" w:cs="宋体"/>
                <w:highlight w:val="none"/>
              </w:rPr>
            </w:pPr>
            <w:r>
              <w:rPr>
                <w:rFonts w:hint="eastAsia" w:ascii="宋体" w:hAnsi="宋体" w:cs="宋体"/>
                <w:highlight w:val="none"/>
              </w:rPr>
              <w:t>3%</w:t>
            </w:r>
          </w:p>
        </w:tc>
        <w:tc>
          <w:tcPr>
            <w:tcW w:w="1842" w:type="dxa"/>
            <w:vAlign w:val="center"/>
          </w:tcPr>
          <w:p w14:paraId="6E520394">
            <w:pPr>
              <w:jc w:val="center"/>
              <w:rPr>
                <w:rFonts w:hint="eastAsia" w:ascii="宋体" w:hAnsi="宋体" w:cs="宋体"/>
                <w:highlight w:val="none"/>
              </w:rPr>
            </w:pPr>
            <w:r>
              <w:rPr>
                <w:rFonts w:hint="eastAsia" w:ascii="宋体" w:hAnsi="宋体" w:cs="宋体"/>
                <w:highlight w:val="none"/>
              </w:rPr>
              <w:t>93.81259%</w:t>
            </w:r>
          </w:p>
        </w:tc>
        <w:tc>
          <w:tcPr>
            <w:tcW w:w="4047" w:type="dxa"/>
            <w:vAlign w:val="center"/>
          </w:tcPr>
          <w:p w14:paraId="5B603D53">
            <w:pPr>
              <w:pStyle w:val="154"/>
              <w:spacing w:before="79" w:line="242" w:lineRule="auto"/>
              <w:ind w:left="108" w:right="9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小规模供应商的含税价格小于一般纳税</w:t>
            </w:r>
            <w:r>
              <w:rPr>
                <w:rFonts w:hint="eastAsia" w:ascii="宋体" w:hAnsi="宋体" w:eastAsia="宋体" w:cs="宋体"/>
                <w:spacing w:val="-9"/>
                <w:sz w:val="21"/>
                <w:szCs w:val="21"/>
                <w:highlight w:val="none"/>
              </w:rPr>
              <w:t xml:space="preserve">人含税价格的 </w:t>
            </w:r>
            <w:r>
              <w:rPr>
                <w:rFonts w:hint="eastAsia" w:ascii="宋体" w:hAnsi="宋体" w:eastAsia="宋体" w:cs="宋体"/>
                <w:sz w:val="21"/>
                <w:szCs w:val="21"/>
                <w:highlight w:val="none"/>
                <w:lang w:val="en-US"/>
              </w:rPr>
              <w:t>93.81259</w:t>
            </w:r>
            <w:r>
              <w:rPr>
                <w:rFonts w:hint="eastAsia" w:ascii="宋体" w:hAnsi="宋体" w:eastAsia="宋体" w:cs="宋体"/>
                <w:sz w:val="21"/>
                <w:szCs w:val="21"/>
                <w:highlight w:val="none"/>
              </w:rPr>
              <w:t>%</w:t>
            </w:r>
            <w:r>
              <w:rPr>
                <w:rFonts w:hint="eastAsia" w:ascii="宋体" w:hAnsi="宋体" w:eastAsia="宋体" w:cs="宋体"/>
                <w:spacing w:val="-5"/>
                <w:sz w:val="21"/>
                <w:szCs w:val="21"/>
                <w:highlight w:val="none"/>
              </w:rPr>
              <w:t>时，可选择小规</w:t>
            </w:r>
            <w:r>
              <w:rPr>
                <w:rFonts w:hint="eastAsia" w:ascii="宋体" w:hAnsi="宋体" w:eastAsia="宋体" w:cs="宋体"/>
                <w:sz w:val="21"/>
                <w:szCs w:val="21"/>
                <w:highlight w:val="none"/>
              </w:rPr>
              <w:t>模纳税人。否则，选一般纳税人。</w:t>
            </w:r>
          </w:p>
        </w:tc>
      </w:tr>
      <w:tr w14:paraId="0342B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04527A9F">
            <w:pPr>
              <w:jc w:val="center"/>
              <w:rPr>
                <w:rFonts w:hint="eastAsia" w:ascii="宋体" w:hAnsi="宋体" w:cs="宋体"/>
                <w:highlight w:val="none"/>
              </w:rPr>
            </w:pPr>
            <w:r>
              <w:rPr>
                <w:rFonts w:hint="eastAsia" w:ascii="宋体" w:hAnsi="宋体" w:cs="宋体"/>
                <w:highlight w:val="none"/>
              </w:rPr>
              <w:t>9%</w:t>
            </w:r>
          </w:p>
        </w:tc>
        <w:tc>
          <w:tcPr>
            <w:tcW w:w="1560" w:type="dxa"/>
            <w:vAlign w:val="center"/>
          </w:tcPr>
          <w:p w14:paraId="6B36C9A6">
            <w:pPr>
              <w:jc w:val="center"/>
              <w:rPr>
                <w:rFonts w:hint="eastAsia" w:ascii="宋体" w:hAnsi="宋体" w:cs="宋体"/>
                <w:highlight w:val="none"/>
              </w:rPr>
            </w:pPr>
            <w:r>
              <w:rPr>
                <w:rFonts w:hint="eastAsia" w:ascii="宋体" w:hAnsi="宋体" w:cs="宋体"/>
                <w:highlight w:val="none"/>
              </w:rPr>
              <w:t>1%</w:t>
            </w:r>
          </w:p>
        </w:tc>
        <w:tc>
          <w:tcPr>
            <w:tcW w:w="1842" w:type="dxa"/>
            <w:vAlign w:val="center"/>
          </w:tcPr>
          <w:p w14:paraId="2FE2E5BC">
            <w:pPr>
              <w:jc w:val="center"/>
              <w:rPr>
                <w:rFonts w:hint="eastAsia" w:ascii="宋体" w:hAnsi="宋体" w:cs="宋体"/>
                <w:highlight w:val="none"/>
              </w:rPr>
            </w:pPr>
            <w:r>
              <w:rPr>
                <w:rFonts w:hint="eastAsia" w:ascii="宋体" w:hAnsi="宋体" w:cs="宋体"/>
                <w:highlight w:val="none"/>
              </w:rPr>
              <w:t>91.76994%</w:t>
            </w:r>
          </w:p>
        </w:tc>
        <w:tc>
          <w:tcPr>
            <w:tcW w:w="4047" w:type="dxa"/>
            <w:vAlign w:val="center"/>
          </w:tcPr>
          <w:p w14:paraId="2E941DA9">
            <w:pPr>
              <w:pStyle w:val="154"/>
              <w:spacing w:before="79" w:line="242" w:lineRule="auto"/>
              <w:ind w:left="108" w:right="9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小规模供应商的含税价格小于一般纳税</w:t>
            </w:r>
            <w:r>
              <w:rPr>
                <w:rFonts w:hint="eastAsia" w:ascii="宋体" w:hAnsi="宋体" w:eastAsia="宋体" w:cs="宋体"/>
                <w:spacing w:val="-9"/>
                <w:sz w:val="21"/>
                <w:szCs w:val="21"/>
                <w:highlight w:val="none"/>
              </w:rPr>
              <w:t xml:space="preserve">人含税价格的 </w:t>
            </w:r>
            <w:r>
              <w:rPr>
                <w:rFonts w:hint="eastAsia" w:ascii="宋体" w:hAnsi="宋体" w:eastAsia="宋体" w:cs="宋体"/>
                <w:sz w:val="21"/>
                <w:szCs w:val="21"/>
                <w:highlight w:val="none"/>
              </w:rPr>
              <w:t>88.9009%</w:t>
            </w:r>
            <w:r>
              <w:rPr>
                <w:rFonts w:hint="eastAsia" w:ascii="宋体" w:hAnsi="宋体" w:eastAsia="宋体" w:cs="宋体"/>
                <w:spacing w:val="-5"/>
                <w:sz w:val="21"/>
                <w:szCs w:val="21"/>
                <w:highlight w:val="none"/>
              </w:rPr>
              <w:t>时，可选择小规</w:t>
            </w:r>
            <w:r>
              <w:rPr>
                <w:rFonts w:hint="eastAsia" w:ascii="宋体" w:hAnsi="宋体" w:eastAsia="宋体" w:cs="宋体"/>
                <w:sz w:val="21"/>
                <w:szCs w:val="21"/>
                <w:highlight w:val="none"/>
              </w:rPr>
              <w:t>模纳税人。否则，选一般纳税人。</w:t>
            </w:r>
          </w:p>
        </w:tc>
      </w:tr>
      <w:tr w14:paraId="7529A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31810B88">
            <w:pPr>
              <w:jc w:val="center"/>
              <w:rPr>
                <w:rFonts w:hint="eastAsia" w:ascii="宋体" w:hAnsi="宋体" w:cs="宋体"/>
                <w:highlight w:val="none"/>
              </w:rPr>
            </w:pPr>
            <w:r>
              <w:rPr>
                <w:rFonts w:hint="eastAsia" w:ascii="宋体" w:hAnsi="宋体" w:cs="宋体"/>
                <w:highlight w:val="none"/>
              </w:rPr>
              <w:t>9%</w:t>
            </w:r>
          </w:p>
        </w:tc>
        <w:tc>
          <w:tcPr>
            <w:tcW w:w="1560" w:type="dxa"/>
            <w:vAlign w:val="center"/>
          </w:tcPr>
          <w:p w14:paraId="3EA42259">
            <w:pPr>
              <w:jc w:val="center"/>
              <w:rPr>
                <w:rFonts w:hint="eastAsia" w:ascii="宋体" w:hAnsi="宋体" w:cs="宋体"/>
                <w:highlight w:val="none"/>
              </w:rPr>
            </w:pPr>
            <w:r>
              <w:rPr>
                <w:rFonts w:hint="eastAsia" w:ascii="宋体" w:hAnsi="宋体" w:cs="宋体"/>
                <w:highlight w:val="none"/>
              </w:rPr>
              <w:t>0%</w:t>
            </w:r>
          </w:p>
        </w:tc>
        <w:tc>
          <w:tcPr>
            <w:tcW w:w="1842" w:type="dxa"/>
            <w:vAlign w:val="center"/>
          </w:tcPr>
          <w:p w14:paraId="39C674D1">
            <w:pPr>
              <w:jc w:val="center"/>
              <w:rPr>
                <w:rFonts w:hint="eastAsia" w:ascii="宋体" w:hAnsi="宋体" w:cs="宋体"/>
                <w:highlight w:val="none"/>
              </w:rPr>
            </w:pPr>
            <w:r>
              <w:rPr>
                <w:rFonts w:hint="eastAsia" w:ascii="宋体" w:hAnsi="宋体" w:cs="宋体"/>
                <w:highlight w:val="none"/>
              </w:rPr>
              <w:t>90.75229%</w:t>
            </w:r>
          </w:p>
        </w:tc>
        <w:tc>
          <w:tcPr>
            <w:tcW w:w="4047" w:type="dxa"/>
            <w:vAlign w:val="center"/>
          </w:tcPr>
          <w:p w14:paraId="0D7C5084">
            <w:pPr>
              <w:pStyle w:val="154"/>
              <w:spacing w:before="79" w:line="242" w:lineRule="auto"/>
              <w:ind w:left="108" w:right="9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小规模供应商的含税价格小于一般纳税</w:t>
            </w:r>
            <w:r>
              <w:rPr>
                <w:rFonts w:hint="eastAsia" w:ascii="宋体" w:hAnsi="宋体" w:eastAsia="宋体" w:cs="宋体"/>
                <w:spacing w:val="-9"/>
                <w:sz w:val="21"/>
                <w:szCs w:val="21"/>
                <w:highlight w:val="none"/>
              </w:rPr>
              <w:t xml:space="preserve">人含税价格的 </w:t>
            </w:r>
            <w:r>
              <w:rPr>
                <w:rFonts w:hint="eastAsia" w:ascii="宋体" w:hAnsi="宋体" w:eastAsia="宋体" w:cs="宋体"/>
                <w:sz w:val="21"/>
                <w:szCs w:val="21"/>
                <w:highlight w:val="none"/>
                <w:lang w:val="en-US"/>
              </w:rPr>
              <w:t>90.75229</w:t>
            </w:r>
            <w:r>
              <w:rPr>
                <w:rFonts w:hint="eastAsia" w:ascii="宋体" w:hAnsi="宋体" w:eastAsia="宋体" w:cs="宋体"/>
                <w:sz w:val="21"/>
                <w:szCs w:val="21"/>
                <w:highlight w:val="none"/>
              </w:rPr>
              <w:t>%</w:t>
            </w:r>
            <w:r>
              <w:rPr>
                <w:rFonts w:hint="eastAsia" w:ascii="宋体" w:hAnsi="宋体" w:eastAsia="宋体" w:cs="宋体"/>
                <w:spacing w:val="-5"/>
                <w:sz w:val="21"/>
                <w:szCs w:val="21"/>
                <w:highlight w:val="none"/>
              </w:rPr>
              <w:t>时，可选择小规</w:t>
            </w:r>
            <w:r>
              <w:rPr>
                <w:rFonts w:hint="eastAsia" w:ascii="宋体" w:hAnsi="宋体" w:eastAsia="宋体" w:cs="宋体"/>
                <w:sz w:val="21"/>
                <w:szCs w:val="21"/>
                <w:highlight w:val="none"/>
              </w:rPr>
              <w:t>模纳税人。否则，选一般纳税人。</w:t>
            </w:r>
          </w:p>
        </w:tc>
      </w:tr>
      <w:tr w14:paraId="70B5E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94F04AB">
            <w:pPr>
              <w:jc w:val="center"/>
              <w:rPr>
                <w:rFonts w:hint="eastAsia" w:ascii="宋体" w:hAnsi="宋体" w:cs="宋体"/>
                <w:highlight w:val="none"/>
              </w:rPr>
            </w:pPr>
            <w:r>
              <w:rPr>
                <w:rFonts w:hint="eastAsia" w:ascii="宋体" w:hAnsi="宋体" w:cs="宋体"/>
                <w:highlight w:val="none"/>
              </w:rPr>
              <w:t>6%</w:t>
            </w:r>
          </w:p>
        </w:tc>
        <w:tc>
          <w:tcPr>
            <w:tcW w:w="1560" w:type="dxa"/>
            <w:vAlign w:val="center"/>
          </w:tcPr>
          <w:p w14:paraId="47730C88">
            <w:pPr>
              <w:jc w:val="center"/>
              <w:rPr>
                <w:rFonts w:hint="eastAsia" w:ascii="宋体" w:hAnsi="宋体" w:cs="宋体"/>
                <w:highlight w:val="none"/>
              </w:rPr>
            </w:pPr>
            <w:r>
              <w:rPr>
                <w:rFonts w:hint="eastAsia" w:ascii="宋体" w:hAnsi="宋体" w:cs="宋体"/>
                <w:highlight w:val="none"/>
              </w:rPr>
              <w:t>3%</w:t>
            </w:r>
          </w:p>
        </w:tc>
        <w:tc>
          <w:tcPr>
            <w:tcW w:w="1842" w:type="dxa"/>
            <w:vAlign w:val="center"/>
          </w:tcPr>
          <w:p w14:paraId="23B49347">
            <w:pPr>
              <w:jc w:val="center"/>
              <w:rPr>
                <w:rFonts w:hint="eastAsia" w:ascii="宋体" w:hAnsi="宋体" w:cs="宋体"/>
                <w:highlight w:val="none"/>
              </w:rPr>
            </w:pPr>
            <w:r>
              <w:rPr>
                <w:rFonts w:hint="eastAsia" w:ascii="宋体" w:hAnsi="宋体" w:cs="宋体"/>
                <w:highlight w:val="none"/>
              </w:rPr>
              <w:t>96.81874%</w:t>
            </w:r>
          </w:p>
        </w:tc>
        <w:tc>
          <w:tcPr>
            <w:tcW w:w="4047" w:type="dxa"/>
            <w:vAlign w:val="center"/>
          </w:tcPr>
          <w:p w14:paraId="6182C469">
            <w:pPr>
              <w:pStyle w:val="154"/>
              <w:spacing w:before="79" w:line="244" w:lineRule="auto"/>
              <w:ind w:left="108" w:right="9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小规模供应商的含税价格小于一般纳税</w:t>
            </w:r>
            <w:r>
              <w:rPr>
                <w:rFonts w:hint="eastAsia" w:ascii="宋体" w:hAnsi="宋体" w:eastAsia="宋体" w:cs="宋体"/>
                <w:spacing w:val="-9"/>
                <w:sz w:val="21"/>
                <w:szCs w:val="21"/>
                <w:highlight w:val="none"/>
              </w:rPr>
              <w:t xml:space="preserve">人含税价格的 </w:t>
            </w:r>
            <w:r>
              <w:rPr>
                <w:rFonts w:hint="eastAsia" w:ascii="宋体" w:hAnsi="宋体" w:eastAsia="宋体" w:cs="宋体"/>
                <w:sz w:val="21"/>
                <w:szCs w:val="21"/>
                <w:highlight w:val="none"/>
              </w:rPr>
              <w:t>96.8187</w:t>
            </w: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w:t>
            </w:r>
            <w:r>
              <w:rPr>
                <w:rFonts w:hint="eastAsia" w:ascii="宋体" w:hAnsi="宋体" w:eastAsia="宋体" w:cs="宋体"/>
                <w:spacing w:val="-5"/>
                <w:sz w:val="21"/>
                <w:szCs w:val="21"/>
                <w:highlight w:val="none"/>
              </w:rPr>
              <w:t>时，可选择小规</w:t>
            </w:r>
            <w:r>
              <w:rPr>
                <w:rFonts w:hint="eastAsia" w:ascii="宋体" w:hAnsi="宋体" w:eastAsia="宋体" w:cs="宋体"/>
                <w:sz w:val="21"/>
                <w:szCs w:val="21"/>
                <w:highlight w:val="none"/>
              </w:rPr>
              <w:t>模纳税人。否则，选一般纳税人。</w:t>
            </w:r>
          </w:p>
        </w:tc>
      </w:tr>
      <w:tr w14:paraId="32004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0CFDCD16">
            <w:pPr>
              <w:jc w:val="center"/>
              <w:rPr>
                <w:rFonts w:hint="eastAsia" w:ascii="宋体" w:hAnsi="宋体" w:cs="宋体"/>
                <w:highlight w:val="none"/>
              </w:rPr>
            </w:pPr>
            <w:r>
              <w:rPr>
                <w:rFonts w:hint="eastAsia" w:ascii="宋体" w:hAnsi="宋体" w:cs="宋体"/>
                <w:highlight w:val="none"/>
              </w:rPr>
              <w:t>6%</w:t>
            </w:r>
          </w:p>
        </w:tc>
        <w:tc>
          <w:tcPr>
            <w:tcW w:w="1560" w:type="dxa"/>
            <w:vAlign w:val="center"/>
          </w:tcPr>
          <w:p w14:paraId="7FB18BA5">
            <w:pPr>
              <w:jc w:val="center"/>
              <w:rPr>
                <w:rFonts w:hint="eastAsia" w:ascii="宋体" w:hAnsi="宋体" w:cs="宋体"/>
                <w:highlight w:val="none"/>
              </w:rPr>
            </w:pPr>
            <w:r>
              <w:rPr>
                <w:rFonts w:hint="eastAsia" w:ascii="宋体" w:hAnsi="宋体" w:cs="宋体"/>
                <w:highlight w:val="none"/>
              </w:rPr>
              <w:t>1%</w:t>
            </w:r>
          </w:p>
        </w:tc>
        <w:tc>
          <w:tcPr>
            <w:tcW w:w="1842" w:type="dxa"/>
            <w:vAlign w:val="center"/>
          </w:tcPr>
          <w:p w14:paraId="59474428">
            <w:pPr>
              <w:jc w:val="center"/>
              <w:rPr>
                <w:rFonts w:hint="eastAsia" w:ascii="宋体" w:hAnsi="宋体" w:cs="宋体"/>
                <w:highlight w:val="none"/>
              </w:rPr>
            </w:pPr>
            <w:r>
              <w:rPr>
                <w:rFonts w:hint="eastAsia" w:ascii="宋体" w:hAnsi="宋体" w:cs="宋体"/>
                <w:highlight w:val="none"/>
              </w:rPr>
              <w:t>94.71063%</w:t>
            </w:r>
          </w:p>
        </w:tc>
        <w:tc>
          <w:tcPr>
            <w:tcW w:w="4047" w:type="dxa"/>
            <w:vAlign w:val="center"/>
          </w:tcPr>
          <w:p w14:paraId="1E0E9F41">
            <w:pPr>
              <w:pStyle w:val="154"/>
              <w:spacing w:before="79" w:line="244" w:lineRule="auto"/>
              <w:ind w:left="108" w:right="9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小规模供应商的含税价格小于一般纳税</w:t>
            </w:r>
            <w:r>
              <w:rPr>
                <w:rFonts w:hint="eastAsia" w:ascii="宋体" w:hAnsi="宋体" w:eastAsia="宋体" w:cs="宋体"/>
                <w:spacing w:val="-9"/>
                <w:sz w:val="21"/>
                <w:szCs w:val="21"/>
                <w:highlight w:val="none"/>
              </w:rPr>
              <w:t xml:space="preserve">人含税价格的 </w:t>
            </w:r>
            <w:r>
              <w:rPr>
                <w:rFonts w:hint="eastAsia" w:ascii="宋体" w:hAnsi="宋体" w:eastAsia="宋体" w:cs="宋体"/>
                <w:sz w:val="21"/>
                <w:szCs w:val="21"/>
                <w:highlight w:val="none"/>
              </w:rPr>
              <w:t>93.6604%</w:t>
            </w:r>
            <w:r>
              <w:rPr>
                <w:rFonts w:hint="eastAsia" w:ascii="宋体" w:hAnsi="宋体" w:eastAsia="宋体" w:cs="宋体"/>
                <w:spacing w:val="-5"/>
                <w:sz w:val="21"/>
                <w:szCs w:val="21"/>
                <w:highlight w:val="none"/>
              </w:rPr>
              <w:t>时，可选择小规</w:t>
            </w:r>
            <w:r>
              <w:rPr>
                <w:rFonts w:hint="eastAsia" w:ascii="宋体" w:hAnsi="宋体" w:eastAsia="宋体" w:cs="宋体"/>
                <w:sz w:val="21"/>
                <w:szCs w:val="21"/>
                <w:highlight w:val="none"/>
              </w:rPr>
              <w:t>模纳税人。否则，选一般纳税人。</w:t>
            </w:r>
          </w:p>
        </w:tc>
      </w:tr>
      <w:tr w14:paraId="37141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01422E9">
            <w:pPr>
              <w:jc w:val="center"/>
              <w:rPr>
                <w:rFonts w:hint="eastAsia" w:ascii="宋体" w:hAnsi="宋体" w:cs="宋体"/>
                <w:highlight w:val="none"/>
              </w:rPr>
            </w:pPr>
            <w:r>
              <w:rPr>
                <w:rFonts w:hint="eastAsia" w:ascii="宋体" w:hAnsi="宋体" w:cs="宋体"/>
                <w:highlight w:val="none"/>
              </w:rPr>
              <w:t>6%</w:t>
            </w:r>
          </w:p>
        </w:tc>
        <w:tc>
          <w:tcPr>
            <w:tcW w:w="1560" w:type="dxa"/>
            <w:vAlign w:val="center"/>
          </w:tcPr>
          <w:p w14:paraId="2F8C248E">
            <w:pPr>
              <w:jc w:val="center"/>
              <w:rPr>
                <w:rFonts w:hint="eastAsia" w:ascii="宋体" w:hAnsi="宋体" w:cs="宋体"/>
                <w:highlight w:val="none"/>
              </w:rPr>
            </w:pPr>
            <w:r>
              <w:rPr>
                <w:rFonts w:hint="eastAsia" w:ascii="宋体" w:hAnsi="宋体" w:cs="宋体"/>
                <w:highlight w:val="none"/>
              </w:rPr>
              <w:t>0%</w:t>
            </w:r>
          </w:p>
        </w:tc>
        <w:tc>
          <w:tcPr>
            <w:tcW w:w="1842" w:type="dxa"/>
            <w:vAlign w:val="center"/>
          </w:tcPr>
          <w:p w14:paraId="2E63223F">
            <w:pPr>
              <w:jc w:val="center"/>
              <w:rPr>
                <w:rFonts w:hint="eastAsia" w:ascii="宋体" w:hAnsi="宋体" w:cs="宋体"/>
                <w:highlight w:val="none"/>
              </w:rPr>
            </w:pPr>
            <w:r>
              <w:rPr>
                <w:rFonts w:hint="eastAsia" w:ascii="宋体" w:hAnsi="宋体" w:cs="宋体"/>
                <w:highlight w:val="none"/>
              </w:rPr>
              <w:t>93.66038%</w:t>
            </w:r>
          </w:p>
        </w:tc>
        <w:tc>
          <w:tcPr>
            <w:tcW w:w="4047" w:type="dxa"/>
            <w:vAlign w:val="center"/>
          </w:tcPr>
          <w:p w14:paraId="2C258961">
            <w:pPr>
              <w:pStyle w:val="154"/>
              <w:spacing w:before="79" w:line="244" w:lineRule="auto"/>
              <w:ind w:left="108" w:right="9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小规模供应商的含税价格小于一般纳税</w:t>
            </w:r>
            <w:r>
              <w:rPr>
                <w:rFonts w:hint="eastAsia" w:ascii="宋体" w:hAnsi="宋体" w:eastAsia="宋体" w:cs="宋体"/>
                <w:spacing w:val="-9"/>
                <w:sz w:val="21"/>
                <w:szCs w:val="21"/>
                <w:highlight w:val="none"/>
              </w:rPr>
              <w:t xml:space="preserve">人含税价格的 </w:t>
            </w:r>
            <w:r>
              <w:rPr>
                <w:rFonts w:hint="eastAsia" w:ascii="宋体" w:hAnsi="宋体" w:eastAsia="宋体" w:cs="宋体"/>
                <w:sz w:val="21"/>
                <w:szCs w:val="21"/>
                <w:highlight w:val="none"/>
              </w:rPr>
              <w:t>93.660</w:t>
            </w:r>
            <w:r>
              <w:rPr>
                <w:rFonts w:hint="eastAsia" w:ascii="宋体" w:hAnsi="宋体" w:eastAsia="宋体" w:cs="宋体"/>
                <w:sz w:val="21"/>
                <w:szCs w:val="21"/>
                <w:highlight w:val="none"/>
                <w:lang w:val="en-US"/>
              </w:rPr>
              <w:t>38</w:t>
            </w:r>
            <w:r>
              <w:rPr>
                <w:rFonts w:hint="eastAsia" w:ascii="宋体" w:hAnsi="宋体" w:eastAsia="宋体" w:cs="宋体"/>
                <w:sz w:val="21"/>
                <w:szCs w:val="21"/>
                <w:highlight w:val="none"/>
              </w:rPr>
              <w:t>%</w:t>
            </w:r>
            <w:r>
              <w:rPr>
                <w:rFonts w:hint="eastAsia" w:ascii="宋体" w:hAnsi="宋体" w:eastAsia="宋体" w:cs="宋体"/>
                <w:spacing w:val="-5"/>
                <w:sz w:val="21"/>
                <w:szCs w:val="21"/>
                <w:highlight w:val="none"/>
              </w:rPr>
              <w:t>时，可选择小规</w:t>
            </w:r>
            <w:r>
              <w:rPr>
                <w:rFonts w:hint="eastAsia" w:ascii="宋体" w:hAnsi="宋体" w:eastAsia="宋体" w:cs="宋体"/>
                <w:sz w:val="21"/>
                <w:szCs w:val="21"/>
                <w:highlight w:val="none"/>
              </w:rPr>
              <w:t>模纳税人。否则，选一般纳税人。</w:t>
            </w:r>
          </w:p>
        </w:tc>
      </w:tr>
      <w:tr w14:paraId="61634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18613AD3">
            <w:pPr>
              <w:jc w:val="center"/>
              <w:rPr>
                <w:rFonts w:hint="eastAsia" w:ascii="宋体" w:hAnsi="宋体" w:cs="宋体"/>
                <w:highlight w:val="none"/>
              </w:rPr>
            </w:pPr>
            <w:r>
              <w:rPr>
                <w:rFonts w:hint="eastAsia" w:ascii="宋体" w:hAnsi="宋体" w:cs="宋体"/>
                <w:highlight w:val="none"/>
              </w:rPr>
              <w:t>3%</w:t>
            </w:r>
          </w:p>
        </w:tc>
        <w:tc>
          <w:tcPr>
            <w:tcW w:w="1560" w:type="dxa"/>
            <w:vAlign w:val="center"/>
          </w:tcPr>
          <w:p w14:paraId="651A6939">
            <w:pPr>
              <w:jc w:val="center"/>
              <w:rPr>
                <w:rFonts w:hint="eastAsia" w:ascii="宋体" w:hAnsi="宋体" w:cs="宋体"/>
                <w:highlight w:val="none"/>
              </w:rPr>
            </w:pPr>
            <w:r>
              <w:rPr>
                <w:rFonts w:hint="eastAsia" w:ascii="宋体" w:hAnsi="宋体" w:cs="宋体"/>
                <w:highlight w:val="none"/>
              </w:rPr>
              <w:t>0%</w:t>
            </w:r>
          </w:p>
        </w:tc>
        <w:tc>
          <w:tcPr>
            <w:tcW w:w="1842" w:type="dxa"/>
            <w:vAlign w:val="center"/>
          </w:tcPr>
          <w:p w14:paraId="41438EDE">
            <w:pPr>
              <w:jc w:val="center"/>
              <w:rPr>
                <w:rFonts w:hint="eastAsia" w:ascii="宋体" w:hAnsi="宋体" w:cs="宋体"/>
                <w:highlight w:val="none"/>
              </w:rPr>
            </w:pPr>
            <w:r>
              <w:rPr>
                <w:rFonts w:hint="eastAsia" w:ascii="宋体" w:hAnsi="宋体" w:cs="宋体"/>
                <w:highlight w:val="none"/>
              </w:rPr>
              <w:t>96.7379%</w:t>
            </w:r>
          </w:p>
        </w:tc>
        <w:tc>
          <w:tcPr>
            <w:tcW w:w="4047" w:type="dxa"/>
            <w:vAlign w:val="center"/>
          </w:tcPr>
          <w:p w14:paraId="57CCA859">
            <w:pPr>
              <w:pStyle w:val="154"/>
              <w:spacing w:before="79" w:line="244" w:lineRule="auto"/>
              <w:ind w:left="108" w:right="9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小规模供应商的含税价格小于一般纳税</w:t>
            </w:r>
            <w:r>
              <w:rPr>
                <w:rFonts w:hint="eastAsia" w:ascii="宋体" w:hAnsi="宋体" w:eastAsia="宋体" w:cs="宋体"/>
                <w:spacing w:val="-9"/>
                <w:sz w:val="21"/>
                <w:szCs w:val="21"/>
                <w:highlight w:val="none"/>
              </w:rPr>
              <w:t xml:space="preserve">人含税价格的 </w:t>
            </w:r>
            <w:r>
              <w:rPr>
                <w:rFonts w:hint="eastAsia" w:ascii="宋体" w:hAnsi="宋体" w:eastAsia="宋体" w:cs="宋体"/>
                <w:sz w:val="21"/>
                <w:szCs w:val="21"/>
                <w:highlight w:val="none"/>
              </w:rPr>
              <w:t>96.7379%</w:t>
            </w:r>
            <w:r>
              <w:rPr>
                <w:rFonts w:hint="eastAsia" w:ascii="宋体" w:hAnsi="宋体" w:eastAsia="宋体" w:cs="宋体"/>
                <w:spacing w:val="-5"/>
                <w:sz w:val="21"/>
                <w:szCs w:val="21"/>
                <w:highlight w:val="none"/>
              </w:rPr>
              <w:t>时，可选择小规</w:t>
            </w:r>
            <w:r>
              <w:rPr>
                <w:rFonts w:hint="eastAsia" w:ascii="宋体" w:hAnsi="宋体" w:eastAsia="宋体" w:cs="宋体"/>
                <w:sz w:val="21"/>
                <w:szCs w:val="21"/>
                <w:highlight w:val="none"/>
              </w:rPr>
              <w:t>模纳税人。否则，选一般纳税人。</w:t>
            </w:r>
          </w:p>
        </w:tc>
      </w:tr>
    </w:tbl>
    <w:p w14:paraId="388289BB">
      <w:pPr>
        <w:rPr>
          <w:rFonts w:hint="eastAsia" w:ascii="宋体" w:hAnsi="宋体" w:cs="宋体"/>
          <w:highlight w:val="none"/>
        </w:rPr>
      </w:pPr>
      <w:r>
        <w:rPr>
          <w:rFonts w:hint="eastAsia" w:ascii="宋体" w:hAnsi="宋体" w:cs="宋体"/>
          <w:sz w:val="24"/>
          <w:highlight w:val="none"/>
        </w:rPr>
        <w:t>备注：取得增值税普通发票的，抵扣率在上表中视为 0%。</w:t>
      </w:r>
    </w:p>
    <w:p w14:paraId="02EAA933">
      <w:pPr>
        <w:rPr>
          <w:rFonts w:hint="eastAsia" w:ascii="宋体" w:hAnsi="宋体" w:cs="宋体"/>
          <w:highlight w:val="none"/>
        </w:rPr>
      </w:pPr>
    </w:p>
    <w:sectPr>
      <w:headerReference r:id="rId9" w:type="default"/>
      <w:footerReference r:id="rId10" w:type="default"/>
      <w:pgSz w:w="11906" w:h="16838"/>
      <w:pgMar w:top="1134" w:right="1134" w:bottom="1134" w:left="1134" w:header="851" w:footer="5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Times New Roman Bold">
    <w:altName w:val="Arial"/>
    <w:panose1 w:val="02020803070505020304"/>
    <w:charset w:val="00"/>
    <w:family w:val="auto"/>
    <w:pitch w:val="default"/>
    <w:sig w:usb0="00000000" w:usb1="00000000" w:usb2="00520020" w:usb3="006D006F" w:csb0="006E0061" w:csb1="00420020"/>
  </w:font>
  <w:font w:name="华文楷体">
    <w:altName w:val="宋体"/>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文鼎CS长美黑">
    <w:altName w:val="宋体"/>
    <w:panose1 w:val="00000000000000000000"/>
    <w:charset w:val="86"/>
    <w:family w:val="auto"/>
    <w:pitch w:val="default"/>
    <w:sig w:usb0="00000000" w:usb1="00000000" w:usb2="00000010" w:usb3="00000000" w:csb0="00040000" w:csb1="00000000"/>
  </w:font>
  <w:font w:name="长城仿宋">
    <w:altName w:val="黑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宋三简体">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88519">
    <w:pPr>
      <w:pStyle w:val="3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4C5EB">
    <w:pPr>
      <w:pStyle w:val="57"/>
      <w:tabs>
        <w:tab w:val="center" w:pos="4153"/>
        <w:tab w:val="right" w:pos="8306"/>
      </w:tabs>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6353B">
                          <w:pPr>
                            <w:pStyle w:val="57"/>
                            <w:tabs>
                              <w:tab w:val="center" w:pos="4153"/>
                              <w:tab w:val="right" w:pos="8306"/>
                            </w:tabs>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E6353B">
                    <w:pPr>
                      <w:pStyle w:val="57"/>
                      <w:tabs>
                        <w:tab w:val="center" w:pos="4153"/>
                        <w:tab w:val="right" w:pos="8306"/>
                      </w:tabs>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3204F">
    <w:pPr>
      <w:pStyle w:val="5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7FE12">
                          <w:pPr>
                            <w:pStyle w:val="5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277FE12">
                    <w:pPr>
                      <w:pStyle w:val="5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243792C6">
      <w:pPr>
        <w:pStyle w:val="69"/>
        <w:tabs>
          <w:tab w:val="left" w:pos="3780"/>
          <w:tab w:val="clear" w:pos="0"/>
        </w:tabs>
        <w:spacing w:line="340" w:lineRule="atLeast"/>
        <w:ind w:firstLine="0"/>
        <w:jc w:val="both"/>
      </w:pPr>
      <w:r>
        <w:rPr>
          <w:rStyle w:val="146"/>
        </w:rPr>
        <w:footnoteRef/>
      </w:r>
      <w:r>
        <w:rPr>
          <w:rFonts w:hint="eastAsia"/>
        </w:rPr>
        <w:t>本条内容可修改为：“</w:t>
      </w:r>
      <w:r>
        <w:t>本</w:t>
      </w:r>
      <w:r>
        <w:rPr>
          <w:rFonts w:hint="eastAsia"/>
        </w:rPr>
        <w:t>担保</w:t>
      </w:r>
      <w:r>
        <w:t>自</w:t>
      </w:r>
      <w:r>
        <w:rPr>
          <w:rFonts w:hint="eastAsia"/>
          <w:u w:val="single"/>
        </w:rPr>
        <w:t xml:space="preserve">         </w:t>
      </w:r>
      <w:r>
        <w:t>（生效日期）之日起生效，至</w:t>
      </w:r>
      <w:r>
        <w:rPr>
          <w:rFonts w:hint="eastAsia"/>
          <w:u w:val="single"/>
        </w:rPr>
        <w:t xml:space="preserve">         </w:t>
      </w:r>
      <w:r>
        <w:t>（失效日期）之日失效</w:t>
      </w:r>
      <w:r>
        <w:rPr>
          <w:rFonts w:hint="eastAsia"/>
        </w:rPr>
        <w:t>。”</w:t>
      </w:r>
      <w:r>
        <w:rPr>
          <w:rFonts w:hint="eastAsia"/>
          <w:sz w:val="21"/>
          <w:szCs w:val="21"/>
        </w:rPr>
        <w:t xml:space="preserve"> </w:t>
      </w:r>
      <w:r>
        <w:rPr>
          <w:rFonts w:hint="eastAsia"/>
        </w:rPr>
        <w:t>如委托人接受履约</w:t>
      </w:r>
      <w:r>
        <w:t>保函</w:t>
      </w:r>
      <w:r>
        <w:rPr>
          <w:rFonts w:hint="eastAsia"/>
        </w:rPr>
        <w:t>采用固定有效</w:t>
      </w:r>
      <w:r>
        <w:t>期，</w:t>
      </w:r>
      <w:r>
        <w:rPr>
          <w:rFonts w:hint="eastAsia"/>
        </w:rPr>
        <w:t>在项目</w:t>
      </w:r>
      <w:r>
        <w:t>专用合同条款中</w:t>
      </w:r>
      <w:r>
        <w:rPr>
          <w:rFonts w:hint="eastAsia"/>
        </w:rPr>
        <w:t>应</w:t>
      </w:r>
      <w:r>
        <w:t>增加</w:t>
      </w:r>
      <w:r>
        <w:rPr>
          <w:rFonts w:hint="eastAsia"/>
        </w:rPr>
        <w:t>保证咨询人在履约</w:t>
      </w:r>
      <w:r>
        <w:t>保函失效</w:t>
      </w:r>
      <w:r>
        <w:rPr>
          <w:rFonts w:hint="eastAsia"/>
        </w:rPr>
        <w:t>日</w:t>
      </w:r>
      <w:r>
        <w:t>前向委托人出具后续阶段履约保函</w:t>
      </w:r>
      <w:r>
        <w:rPr>
          <w:rFonts w:hint="eastAsia"/>
        </w:rPr>
        <w:t>的约束性</w:t>
      </w:r>
      <w:r>
        <w:t>条款，直至委托人签发交工验收证书且</w:t>
      </w:r>
      <w:r>
        <w:rPr>
          <w:rFonts w:hint="eastAsia"/>
        </w:rPr>
        <w:t>咨询</w:t>
      </w:r>
      <w:r>
        <w:t>人按照合同约定提交缺陷责任期保函之日</w:t>
      </w:r>
      <w:r>
        <w:rPr>
          <w:rFonts w:hint="eastAsia"/>
        </w:rPr>
        <w:t>为止</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40453">
    <w:pPr>
      <w:pStyle w:val="3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3451225</wp:posOffset>
              </wp:positionH>
              <wp:positionV relativeFrom="page">
                <wp:posOffset>560070</wp:posOffset>
              </wp:positionV>
              <wp:extent cx="3100070" cy="13271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3100070" cy="132715"/>
                      </a:xfrm>
                      <a:prstGeom prst="rect">
                        <a:avLst/>
                      </a:prstGeom>
                      <a:noFill/>
                      <a:ln>
                        <a:noFill/>
                      </a:ln>
                    </wps:spPr>
                    <wps:txbx>
                      <w:txbxContent>
                        <w:p w14:paraId="2C0BAC8B">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wps:txbx>
                    <wps:bodyPr lIns="0" tIns="0" rIns="0" bIns="0" upright="1"/>
                  </wps:wsp>
                </a:graphicData>
              </a:graphic>
            </wp:anchor>
          </w:drawing>
        </mc:Choice>
        <mc:Fallback>
          <w:pict>
            <v:shape id="文本框 14" o:spid="_x0000_s1026" o:spt="202" type="#_x0000_t202" style="position:absolute;left:0pt;margin-left:271.75pt;margin-top:44.1pt;height:10.45pt;width:244.1pt;mso-position-horizontal-relative:page;mso-position-vertical-relative:page;z-index:-251657216;mso-width-relative:page;mso-height-relative:page;" filled="f" stroked="f" coordsize="21600,21600" o:gfxdata="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jPNtdoAAAALAQAADwAAAAAAAAABACAAAAAiAAAAZHJzL2Rvd25yZXYueG1sUEsB&#10;AhQAFAAAAAgAh07iQP+1s3e6AQAAcwMAAA4AAAAAAAAAAQAgAAAAKQEAAGRycy9lMm9Eb2MueG1s&#10;UEsFBgAAAAAGAAYAWQEAAFUFAAAAAA==&#10;">
              <v:fill on="f" focussize="0,0"/>
              <v:stroke on="f"/>
              <v:imagedata o:title=""/>
              <o:lock v:ext="edit" aspectratio="f"/>
              <v:textbox inset="0mm,0mm,0mm,0mm">
                <w:txbxContent>
                  <w:p w14:paraId="2C0BAC8B">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104775</wp:posOffset>
              </wp:positionH>
              <wp:positionV relativeFrom="page">
                <wp:posOffset>-114300</wp:posOffset>
              </wp:positionV>
              <wp:extent cx="7560310" cy="817880"/>
              <wp:effectExtent l="0" t="0" r="2540" b="1270"/>
              <wp:wrapNone/>
              <wp:docPr id="14" name="矩形 15"/>
              <wp:cNvGraphicFramePr/>
              <a:graphic xmlns:a="http://schemas.openxmlformats.org/drawingml/2006/main">
                <a:graphicData uri="http://schemas.microsoft.com/office/word/2010/wordprocessingShape">
                  <wps:wsp>
                    <wps:cNvSpPr/>
                    <wps:spPr>
                      <a:xfrm>
                        <a:off x="0" y="0"/>
                        <a:ext cx="7560310" cy="817880"/>
                      </a:xfrm>
                      <a:prstGeom prst="rect">
                        <a:avLst/>
                      </a:prstGeom>
                      <a:solidFill>
                        <a:srgbClr val="FFFFFF"/>
                      </a:solidFill>
                      <a:ln>
                        <a:noFill/>
                      </a:ln>
                    </wps:spPr>
                    <wps:bodyPr upright="1"/>
                  </wps:wsp>
                </a:graphicData>
              </a:graphic>
            </wp:anchor>
          </w:drawing>
        </mc:Choice>
        <mc:Fallback>
          <w:pict>
            <v:rect id="矩形 15" o:spid="_x0000_s1026" o:spt="1" style="position:absolute;left:0pt;margin-left:8.25pt;margin-top:-9pt;height:64.4pt;width:595.3pt;mso-position-horizontal-relative:page;mso-position-vertical-relative:page;z-index:-251656192;mso-width-relative:page;mso-height-relative:page;" fillcolor="#FFFFFF" filled="t" stroked="f" coordsize="21600,21600" o:gfxdata="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hCN39cAAAALAQAADwAAAAAAAAABACAAAAAiAAAAZHJzL2Rvd25yZXYueG1sUEsBAhQAFAAAAAgA&#10;h07iQPM5edK0AQAAYQMAAA4AAAAAAAAAAQAgAAAAJgEAAGRycy9lMm9Eb2MueG1sUEsFBgAAAAAG&#10;AAYAWQEAAEwFA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0A6A">
    <w:pPr>
      <w:pStyle w:val="5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33D1">
    <w:pPr>
      <w:pStyle w:val="59"/>
      <w:rPr>
        <w:b/>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D6C20"/>
    <w:multiLevelType w:val="multilevel"/>
    <w:tmpl w:val="A10D6C2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C049F1D"/>
    <w:multiLevelType w:val="singleLevel"/>
    <w:tmpl w:val="BC049F1D"/>
    <w:lvl w:ilvl="0" w:tentative="0">
      <w:start w:val="1"/>
      <w:numFmt w:val="decimal"/>
      <w:suff w:val="nothing"/>
      <w:lvlText w:val="%1、"/>
      <w:lvlJc w:val="left"/>
    </w:lvl>
  </w:abstractNum>
  <w:abstractNum w:abstractNumId="2">
    <w:nsid w:val="DBA4F26E"/>
    <w:multiLevelType w:val="singleLevel"/>
    <w:tmpl w:val="DBA4F26E"/>
    <w:lvl w:ilvl="0" w:tentative="0">
      <w:start w:val="1"/>
      <w:numFmt w:val="decimal"/>
      <w:suff w:val="nothing"/>
      <w:lvlText w:val="（%1）"/>
      <w:lvlJc w:val="left"/>
    </w:lvl>
  </w:abstractNum>
  <w:abstractNum w:abstractNumId="3">
    <w:nsid w:val="DD469516"/>
    <w:multiLevelType w:val="singleLevel"/>
    <w:tmpl w:val="DD469516"/>
    <w:lvl w:ilvl="0" w:tentative="0">
      <w:start w:val="1"/>
      <w:numFmt w:val="decimal"/>
      <w:lvlText w:val="%1."/>
      <w:lvlJc w:val="left"/>
      <w:pPr>
        <w:tabs>
          <w:tab w:val="left" w:pos="312"/>
        </w:tabs>
      </w:pPr>
    </w:lvl>
  </w:abstractNum>
  <w:abstractNum w:abstractNumId="4">
    <w:nsid w:val="03ECED67"/>
    <w:multiLevelType w:val="singleLevel"/>
    <w:tmpl w:val="03ECED67"/>
    <w:lvl w:ilvl="0" w:tentative="0">
      <w:start w:val="4"/>
      <w:numFmt w:val="decimal"/>
      <w:lvlText w:val="%1."/>
      <w:lvlJc w:val="left"/>
      <w:pPr>
        <w:tabs>
          <w:tab w:val="left" w:pos="312"/>
        </w:tabs>
      </w:pPr>
    </w:lvl>
  </w:abstractNum>
  <w:abstractNum w:abstractNumId="5">
    <w:nsid w:val="13D578A4"/>
    <w:multiLevelType w:val="multilevel"/>
    <w:tmpl w:val="13D578A4"/>
    <w:lvl w:ilvl="0" w:tentative="0">
      <w:start w:val="3"/>
      <w:numFmt w:val="decimal"/>
      <w:pStyle w:val="349"/>
      <w:lvlText w:val="%1、"/>
      <w:lvlJc w:val="left"/>
      <w:pPr>
        <w:ind w:left="360" w:hanging="360"/>
      </w:pPr>
      <w:rPr>
        <w:rFonts w:hint="default"/>
      </w:rPr>
    </w:lvl>
    <w:lvl w:ilvl="1" w:tentative="0">
      <w:start w:val="1"/>
      <w:numFmt w:val="lowerLetter"/>
      <w:pStyle w:val="328"/>
      <w:lvlText w:val="%2)"/>
      <w:lvlJc w:val="left"/>
      <w:pPr>
        <w:ind w:left="840" w:hanging="420"/>
      </w:pPr>
    </w:lvl>
    <w:lvl w:ilvl="2" w:tentative="0">
      <w:start w:val="1"/>
      <w:numFmt w:val="lowerRoman"/>
      <w:pStyle w:val="329"/>
      <w:lvlText w:val="%3."/>
      <w:lvlJc w:val="right"/>
      <w:pPr>
        <w:ind w:left="1260" w:hanging="420"/>
      </w:pPr>
    </w:lvl>
    <w:lvl w:ilvl="3" w:tentative="0">
      <w:start w:val="1"/>
      <w:numFmt w:val="decimal"/>
      <w:pStyle w:val="52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5D21BB"/>
    <w:multiLevelType w:val="multilevel"/>
    <w:tmpl w:val="215D21BB"/>
    <w:lvl w:ilvl="0" w:tentative="0">
      <w:start w:val="1"/>
      <w:numFmt w:val="japaneseCounting"/>
      <w:pStyle w:val="220"/>
      <w:lvlText w:val="%1、"/>
      <w:lvlJc w:val="left"/>
      <w:pPr>
        <w:ind w:left="657" w:hanging="450"/>
      </w:pPr>
      <w:rPr>
        <w:rFonts w:hint="default"/>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abstractNum w:abstractNumId="7">
    <w:nsid w:val="26304756"/>
    <w:multiLevelType w:val="multilevel"/>
    <w:tmpl w:val="26304756"/>
    <w:lvl w:ilvl="0" w:tentative="0">
      <w:start w:val="1"/>
      <w:numFmt w:val="decimal"/>
      <w:pStyle w:val="6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01A173"/>
    <w:multiLevelType w:val="singleLevel"/>
    <w:tmpl w:val="3601A173"/>
    <w:lvl w:ilvl="0" w:tentative="0">
      <w:start w:val="1"/>
      <w:numFmt w:val="chineseCounting"/>
      <w:suff w:val="nothing"/>
      <w:lvlText w:val="%1、"/>
      <w:lvlJc w:val="left"/>
      <w:rPr>
        <w:rFonts w:hint="eastAsia"/>
      </w:rPr>
    </w:lvl>
  </w:abstractNum>
  <w:abstractNum w:abstractNumId="9">
    <w:nsid w:val="4851542D"/>
    <w:multiLevelType w:val="singleLevel"/>
    <w:tmpl w:val="4851542D"/>
    <w:lvl w:ilvl="0" w:tentative="0">
      <w:start w:val="1"/>
      <w:numFmt w:val="decimal"/>
      <w:lvlText w:val="%1."/>
      <w:lvlJc w:val="left"/>
      <w:pPr>
        <w:tabs>
          <w:tab w:val="left" w:pos="312"/>
        </w:tabs>
      </w:pPr>
    </w:lvl>
  </w:abstractNum>
  <w:abstractNum w:abstractNumId="10">
    <w:nsid w:val="56A7532D"/>
    <w:multiLevelType w:val="singleLevel"/>
    <w:tmpl w:val="56A7532D"/>
    <w:lvl w:ilvl="0" w:tentative="0">
      <w:start w:val="5"/>
      <w:numFmt w:val="decimal"/>
      <w:pStyle w:val="13"/>
      <w:suff w:val="space"/>
      <w:lvlText w:val="%1."/>
      <w:lvlJc w:val="left"/>
    </w:lvl>
  </w:abstractNum>
  <w:abstractNum w:abstractNumId="11">
    <w:nsid w:val="5727FDAD"/>
    <w:multiLevelType w:val="singleLevel"/>
    <w:tmpl w:val="5727FDAD"/>
    <w:lvl w:ilvl="0" w:tentative="0">
      <w:start w:val="3"/>
      <w:numFmt w:val="decimal"/>
      <w:pStyle w:val="19"/>
      <w:suff w:val="nothing"/>
      <w:lvlText w:val="（%1）"/>
      <w:lvlJc w:val="left"/>
    </w:lvl>
  </w:abstractNum>
  <w:abstractNum w:abstractNumId="12">
    <w:nsid w:val="57319D87"/>
    <w:multiLevelType w:val="singleLevel"/>
    <w:tmpl w:val="57319D87"/>
    <w:lvl w:ilvl="0" w:tentative="0">
      <w:start w:val="2"/>
      <w:numFmt w:val="chineseCounting"/>
      <w:pStyle w:val="16"/>
      <w:suff w:val="nothing"/>
      <w:lvlText w:val="%1、"/>
      <w:lvlJc w:val="left"/>
    </w:lvl>
  </w:abstractNum>
  <w:abstractNum w:abstractNumId="13">
    <w:nsid w:val="59468949"/>
    <w:multiLevelType w:val="singleLevel"/>
    <w:tmpl w:val="59468949"/>
    <w:lvl w:ilvl="0" w:tentative="0">
      <w:start w:val="6"/>
      <w:numFmt w:val="chineseCounting"/>
      <w:pStyle w:val="23"/>
      <w:suff w:val="nothing"/>
      <w:lvlText w:val="%1、"/>
      <w:lvlJc w:val="left"/>
      <w:pPr>
        <w:ind w:left="0" w:firstLine="0"/>
      </w:pPr>
    </w:lvl>
  </w:abstractNum>
  <w:abstractNum w:abstractNumId="14">
    <w:nsid w:val="59508E65"/>
    <w:multiLevelType w:val="singleLevel"/>
    <w:tmpl w:val="59508E65"/>
    <w:lvl w:ilvl="0" w:tentative="0">
      <w:start w:val="1"/>
      <w:numFmt w:val="decimal"/>
      <w:pStyle w:val="48"/>
      <w:suff w:val="nothing"/>
      <w:lvlText w:val="%1、"/>
      <w:lvlJc w:val="left"/>
    </w:lvl>
  </w:abstractNum>
  <w:abstractNum w:abstractNumId="15">
    <w:nsid w:val="5958FBB0"/>
    <w:multiLevelType w:val="singleLevel"/>
    <w:tmpl w:val="5958FBB0"/>
    <w:lvl w:ilvl="0" w:tentative="0">
      <w:start w:val="3"/>
      <w:numFmt w:val="decimal"/>
      <w:pStyle w:val="38"/>
      <w:suff w:val="nothing"/>
      <w:lvlText w:val="%1、"/>
      <w:lvlJc w:val="left"/>
    </w:lvl>
  </w:abstractNum>
  <w:abstractNum w:abstractNumId="16">
    <w:nsid w:val="5959C87D"/>
    <w:multiLevelType w:val="singleLevel"/>
    <w:tmpl w:val="5959C87D"/>
    <w:lvl w:ilvl="0" w:tentative="0">
      <w:start w:val="1"/>
      <w:numFmt w:val="decimal"/>
      <w:pStyle w:val="49"/>
      <w:suff w:val="nothing"/>
      <w:lvlText w:val="（%1）"/>
      <w:lvlJc w:val="left"/>
    </w:lvl>
  </w:abstractNum>
  <w:abstractNum w:abstractNumId="17">
    <w:nsid w:val="59927EA5"/>
    <w:multiLevelType w:val="singleLevel"/>
    <w:tmpl w:val="59927EA5"/>
    <w:lvl w:ilvl="0" w:tentative="0">
      <w:start w:val="5"/>
      <w:numFmt w:val="decimal"/>
      <w:pStyle w:val="32"/>
      <w:suff w:val="nothing"/>
      <w:lvlText w:val="%1、"/>
      <w:lvlJc w:val="left"/>
    </w:lvl>
  </w:abstractNum>
  <w:abstractNum w:abstractNumId="18">
    <w:nsid w:val="61390DFD"/>
    <w:multiLevelType w:val="multilevel"/>
    <w:tmpl w:val="61390DFD"/>
    <w:lvl w:ilvl="0" w:tentative="0">
      <w:start w:val="1"/>
      <w:numFmt w:val="decimal"/>
      <w:pStyle w:val="4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2"/>
  </w:num>
  <w:num w:numId="3">
    <w:abstractNumId w:val="11"/>
  </w:num>
  <w:num w:numId="4">
    <w:abstractNumId w:val="13"/>
  </w:num>
  <w:num w:numId="5">
    <w:abstractNumId w:val="17"/>
  </w:num>
  <w:num w:numId="6">
    <w:abstractNumId w:val="15"/>
  </w:num>
  <w:num w:numId="7">
    <w:abstractNumId w:val="18"/>
  </w:num>
  <w:num w:numId="8">
    <w:abstractNumId w:val="14"/>
  </w:num>
  <w:num w:numId="9">
    <w:abstractNumId w:val="16"/>
  </w:num>
  <w:num w:numId="10">
    <w:abstractNumId w:val="7"/>
  </w:num>
  <w:num w:numId="11">
    <w:abstractNumId w:val="6"/>
  </w:num>
  <w:num w:numId="12">
    <w:abstractNumId w:val="5"/>
  </w:num>
  <w:num w:numId="13">
    <w:abstractNumId w:val="3"/>
  </w:num>
  <w:num w:numId="14">
    <w:abstractNumId w:val="1"/>
  </w:num>
  <w:num w:numId="15">
    <w:abstractNumId w:val="2"/>
  </w:num>
  <w:num w:numId="16">
    <w:abstractNumId w:val="8"/>
  </w:num>
  <w:num w:numId="17">
    <w:abstractNumId w:val="4"/>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ODJhMWVhYzkyMzg2ZmU1NWNiMTIxODkyNmE4YjUifQ=="/>
  </w:docVars>
  <w:rsids>
    <w:rsidRoot w:val="00172A27"/>
    <w:rsid w:val="00006BD4"/>
    <w:rsid w:val="00016E6B"/>
    <w:rsid w:val="0005364C"/>
    <w:rsid w:val="00057E47"/>
    <w:rsid w:val="00073EC5"/>
    <w:rsid w:val="000856E2"/>
    <w:rsid w:val="00086EF3"/>
    <w:rsid w:val="000C4EB3"/>
    <w:rsid w:val="000C7902"/>
    <w:rsid w:val="000E470A"/>
    <w:rsid w:val="000E4C1D"/>
    <w:rsid w:val="000F05B3"/>
    <w:rsid w:val="00151D20"/>
    <w:rsid w:val="00152E92"/>
    <w:rsid w:val="00162E60"/>
    <w:rsid w:val="001677BA"/>
    <w:rsid w:val="00172A27"/>
    <w:rsid w:val="00177842"/>
    <w:rsid w:val="0018092C"/>
    <w:rsid w:val="00184704"/>
    <w:rsid w:val="001A0F87"/>
    <w:rsid w:val="001A5CEE"/>
    <w:rsid w:val="001B1947"/>
    <w:rsid w:val="001B1A59"/>
    <w:rsid w:val="001B4FF6"/>
    <w:rsid w:val="001B77D3"/>
    <w:rsid w:val="001B79A9"/>
    <w:rsid w:val="001C2943"/>
    <w:rsid w:val="001D24A7"/>
    <w:rsid w:val="002200BD"/>
    <w:rsid w:val="00224E6B"/>
    <w:rsid w:val="00235ED8"/>
    <w:rsid w:val="00254178"/>
    <w:rsid w:val="00255FBD"/>
    <w:rsid w:val="002673D7"/>
    <w:rsid w:val="00284982"/>
    <w:rsid w:val="002865EA"/>
    <w:rsid w:val="002C375E"/>
    <w:rsid w:val="002D277B"/>
    <w:rsid w:val="002D4EDD"/>
    <w:rsid w:val="002F632B"/>
    <w:rsid w:val="00317C09"/>
    <w:rsid w:val="00331595"/>
    <w:rsid w:val="00333F31"/>
    <w:rsid w:val="00372EE9"/>
    <w:rsid w:val="00385650"/>
    <w:rsid w:val="003A3358"/>
    <w:rsid w:val="003D0B6E"/>
    <w:rsid w:val="003E1F23"/>
    <w:rsid w:val="003E4400"/>
    <w:rsid w:val="003F2866"/>
    <w:rsid w:val="003F6B19"/>
    <w:rsid w:val="00453F96"/>
    <w:rsid w:val="00456DF0"/>
    <w:rsid w:val="00473A29"/>
    <w:rsid w:val="00481E1D"/>
    <w:rsid w:val="004B6C3C"/>
    <w:rsid w:val="004C643D"/>
    <w:rsid w:val="004F0F53"/>
    <w:rsid w:val="00503256"/>
    <w:rsid w:val="005116A4"/>
    <w:rsid w:val="0051238C"/>
    <w:rsid w:val="005407C3"/>
    <w:rsid w:val="00544FBD"/>
    <w:rsid w:val="00566421"/>
    <w:rsid w:val="00567C6F"/>
    <w:rsid w:val="0057528E"/>
    <w:rsid w:val="005A7558"/>
    <w:rsid w:val="005B3CF6"/>
    <w:rsid w:val="005D64AD"/>
    <w:rsid w:val="005F1EB5"/>
    <w:rsid w:val="005F2A4D"/>
    <w:rsid w:val="005F77BC"/>
    <w:rsid w:val="00616019"/>
    <w:rsid w:val="00640283"/>
    <w:rsid w:val="00642B1A"/>
    <w:rsid w:val="006454AA"/>
    <w:rsid w:val="006520E9"/>
    <w:rsid w:val="00677BFF"/>
    <w:rsid w:val="006B51E9"/>
    <w:rsid w:val="006C6C42"/>
    <w:rsid w:val="006C70FB"/>
    <w:rsid w:val="006D0B42"/>
    <w:rsid w:val="006D6CE3"/>
    <w:rsid w:val="006E49B9"/>
    <w:rsid w:val="006E6E36"/>
    <w:rsid w:val="00704E92"/>
    <w:rsid w:val="0070669E"/>
    <w:rsid w:val="00711145"/>
    <w:rsid w:val="00717B18"/>
    <w:rsid w:val="00727DF8"/>
    <w:rsid w:val="007635D1"/>
    <w:rsid w:val="007944EB"/>
    <w:rsid w:val="007A0B15"/>
    <w:rsid w:val="007A6922"/>
    <w:rsid w:val="007B32FC"/>
    <w:rsid w:val="007B50D5"/>
    <w:rsid w:val="007D6ED3"/>
    <w:rsid w:val="007E6C0D"/>
    <w:rsid w:val="007E7C8E"/>
    <w:rsid w:val="007F65A9"/>
    <w:rsid w:val="008068A2"/>
    <w:rsid w:val="00806D95"/>
    <w:rsid w:val="00835A8E"/>
    <w:rsid w:val="008673CB"/>
    <w:rsid w:val="0087756A"/>
    <w:rsid w:val="0088534B"/>
    <w:rsid w:val="008A5E01"/>
    <w:rsid w:val="008B3B5E"/>
    <w:rsid w:val="008B7422"/>
    <w:rsid w:val="008C7639"/>
    <w:rsid w:val="008F022A"/>
    <w:rsid w:val="009062C0"/>
    <w:rsid w:val="00911E13"/>
    <w:rsid w:val="00915945"/>
    <w:rsid w:val="00921D2E"/>
    <w:rsid w:val="00935BED"/>
    <w:rsid w:val="009719DD"/>
    <w:rsid w:val="009849BC"/>
    <w:rsid w:val="009E4E5D"/>
    <w:rsid w:val="00A067C9"/>
    <w:rsid w:val="00A115E4"/>
    <w:rsid w:val="00A3053B"/>
    <w:rsid w:val="00A42281"/>
    <w:rsid w:val="00A512F4"/>
    <w:rsid w:val="00A518EE"/>
    <w:rsid w:val="00A649C4"/>
    <w:rsid w:val="00A72B12"/>
    <w:rsid w:val="00A74352"/>
    <w:rsid w:val="00A83356"/>
    <w:rsid w:val="00A83834"/>
    <w:rsid w:val="00A9654F"/>
    <w:rsid w:val="00AA2C14"/>
    <w:rsid w:val="00AA5811"/>
    <w:rsid w:val="00AC1D22"/>
    <w:rsid w:val="00AD35E1"/>
    <w:rsid w:val="00AE326F"/>
    <w:rsid w:val="00B24DE1"/>
    <w:rsid w:val="00B27D67"/>
    <w:rsid w:val="00B37558"/>
    <w:rsid w:val="00B50EC9"/>
    <w:rsid w:val="00B70A36"/>
    <w:rsid w:val="00B7163E"/>
    <w:rsid w:val="00B7293D"/>
    <w:rsid w:val="00BA1EA6"/>
    <w:rsid w:val="00BB2E3C"/>
    <w:rsid w:val="00BC72D0"/>
    <w:rsid w:val="00BD6C05"/>
    <w:rsid w:val="00BE4818"/>
    <w:rsid w:val="00BE54C4"/>
    <w:rsid w:val="00C054D0"/>
    <w:rsid w:val="00C140A0"/>
    <w:rsid w:val="00C4350F"/>
    <w:rsid w:val="00C44DB8"/>
    <w:rsid w:val="00C816EB"/>
    <w:rsid w:val="00CA3FD7"/>
    <w:rsid w:val="00CA6AEA"/>
    <w:rsid w:val="00D00AF3"/>
    <w:rsid w:val="00D1529F"/>
    <w:rsid w:val="00D47BBA"/>
    <w:rsid w:val="00D55FCA"/>
    <w:rsid w:val="00D93649"/>
    <w:rsid w:val="00DA4152"/>
    <w:rsid w:val="00DE4920"/>
    <w:rsid w:val="00DF51A3"/>
    <w:rsid w:val="00E31192"/>
    <w:rsid w:val="00E41576"/>
    <w:rsid w:val="00E7260C"/>
    <w:rsid w:val="00E80DC9"/>
    <w:rsid w:val="00EA1296"/>
    <w:rsid w:val="00EB037D"/>
    <w:rsid w:val="00EC5CF0"/>
    <w:rsid w:val="00EC65DE"/>
    <w:rsid w:val="00EC6CB5"/>
    <w:rsid w:val="00EC72E2"/>
    <w:rsid w:val="00ED4F5F"/>
    <w:rsid w:val="00EE191F"/>
    <w:rsid w:val="00EF012F"/>
    <w:rsid w:val="00EF093A"/>
    <w:rsid w:val="00F95B0B"/>
    <w:rsid w:val="00FD5070"/>
    <w:rsid w:val="00FF3EC6"/>
    <w:rsid w:val="014D0B1B"/>
    <w:rsid w:val="016F70A8"/>
    <w:rsid w:val="01D03FA9"/>
    <w:rsid w:val="02661091"/>
    <w:rsid w:val="026C5A60"/>
    <w:rsid w:val="02C32E1C"/>
    <w:rsid w:val="041134A8"/>
    <w:rsid w:val="042A335C"/>
    <w:rsid w:val="055F746B"/>
    <w:rsid w:val="05FC0367"/>
    <w:rsid w:val="062517AE"/>
    <w:rsid w:val="06610385"/>
    <w:rsid w:val="07195811"/>
    <w:rsid w:val="073B0D7B"/>
    <w:rsid w:val="07C801E7"/>
    <w:rsid w:val="08084B43"/>
    <w:rsid w:val="085E6918"/>
    <w:rsid w:val="09094AFB"/>
    <w:rsid w:val="09125B77"/>
    <w:rsid w:val="092D0E29"/>
    <w:rsid w:val="0A8E2C9E"/>
    <w:rsid w:val="0AC70C41"/>
    <w:rsid w:val="0AD55DC8"/>
    <w:rsid w:val="0B6C5BA6"/>
    <w:rsid w:val="0BAE52DA"/>
    <w:rsid w:val="0BB55C73"/>
    <w:rsid w:val="0BBC5DC9"/>
    <w:rsid w:val="0BBD328A"/>
    <w:rsid w:val="0C1B382B"/>
    <w:rsid w:val="0C377F97"/>
    <w:rsid w:val="0C840A60"/>
    <w:rsid w:val="0D246BD2"/>
    <w:rsid w:val="0D3E6217"/>
    <w:rsid w:val="0DDE4E56"/>
    <w:rsid w:val="0DF26C38"/>
    <w:rsid w:val="0E6C4718"/>
    <w:rsid w:val="0EF6215C"/>
    <w:rsid w:val="0F170624"/>
    <w:rsid w:val="0F4161C1"/>
    <w:rsid w:val="0F416D16"/>
    <w:rsid w:val="0F6427F5"/>
    <w:rsid w:val="10284C1B"/>
    <w:rsid w:val="10C812EB"/>
    <w:rsid w:val="11165E80"/>
    <w:rsid w:val="11CD5076"/>
    <w:rsid w:val="11FA2DBB"/>
    <w:rsid w:val="120B5EDC"/>
    <w:rsid w:val="12511BDF"/>
    <w:rsid w:val="129F2C59"/>
    <w:rsid w:val="12AC1170"/>
    <w:rsid w:val="12EF25CE"/>
    <w:rsid w:val="13214BB4"/>
    <w:rsid w:val="137A067B"/>
    <w:rsid w:val="138709B7"/>
    <w:rsid w:val="142E3145"/>
    <w:rsid w:val="15686601"/>
    <w:rsid w:val="17725A0F"/>
    <w:rsid w:val="17E17EB1"/>
    <w:rsid w:val="18832F41"/>
    <w:rsid w:val="199D7048"/>
    <w:rsid w:val="1A4C5E4C"/>
    <w:rsid w:val="1A615F3A"/>
    <w:rsid w:val="1B90164D"/>
    <w:rsid w:val="1B992C85"/>
    <w:rsid w:val="1BA5432A"/>
    <w:rsid w:val="1BC84FCE"/>
    <w:rsid w:val="1BDC22DF"/>
    <w:rsid w:val="1BFD4981"/>
    <w:rsid w:val="1DA916F8"/>
    <w:rsid w:val="1E0240B7"/>
    <w:rsid w:val="1E101727"/>
    <w:rsid w:val="1E311220"/>
    <w:rsid w:val="1EBE5962"/>
    <w:rsid w:val="1EF157B1"/>
    <w:rsid w:val="1EFD3064"/>
    <w:rsid w:val="1F4B59DA"/>
    <w:rsid w:val="1F5F033F"/>
    <w:rsid w:val="1F6A3955"/>
    <w:rsid w:val="1FBC0F60"/>
    <w:rsid w:val="209B19B1"/>
    <w:rsid w:val="21192B01"/>
    <w:rsid w:val="21A3147C"/>
    <w:rsid w:val="221A060D"/>
    <w:rsid w:val="22705849"/>
    <w:rsid w:val="22842F6E"/>
    <w:rsid w:val="22D12F02"/>
    <w:rsid w:val="22EC3898"/>
    <w:rsid w:val="232E6CE7"/>
    <w:rsid w:val="233D1AA4"/>
    <w:rsid w:val="237D6FAF"/>
    <w:rsid w:val="23D9242D"/>
    <w:rsid w:val="24685735"/>
    <w:rsid w:val="24AD0774"/>
    <w:rsid w:val="24B92A42"/>
    <w:rsid w:val="25597AB1"/>
    <w:rsid w:val="256156EA"/>
    <w:rsid w:val="259648B7"/>
    <w:rsid w:val="25EF55F2"/>
    <w:rsid w:val="25FC20FC"/>
    <w:rsid w:val="26197955"/>
    <w:rsid w:val="26521939"/>
    <w:rsid w:val="26B00E3D"/>
    <w:rsid w:val="26EA36DD"/>
    <w:rsid w:val="2724135B"/>
    <w:rsid w:val="27710C92"/>
    <w:rsid w:val="27835B4A"/>
    <w:rsid w:val="279B1E5B"/>
    <w:rsid w:val="27C448FA"/>
    <w:rsid w:val="27DE2A7F"/>
    <w:rsid w:val="28473FEC"/>
    <w:rsid w:val="287D7C53"/>
    <w:rsid w:val="296936F9"/>
    <w:rsid w:val="29734590"/>
    <w:rsid w:val="29765D08"/>
    <w:rsid w:val="297844CD"/>
    <w:rsid w:val="29FF2103"/>
    <w:rsid w:val="2A674078"/>
    <w:rsid w:val="2B014E72"/>
    <w:rsid w:val="2B4359F4"/>
    <w:rsid w:val="2B9652EF"/>
    <w:rsid w:val="2B9B4B60"/>
    <w:rsid w:val="2BD26FEE"/>
    <w:rsid w:val="2C2D2D09"/>
    <w:rsid w:val="2C432691"/>
    <w:rsid w:val="2C7042AA"/>
    <w:rsid w:val="2CC10762"/>
    <w:rsid w:val="2CE576AE"/>
    <w:rsid w:val="2CEF7D0D"/>
    <w:rsid w:val="2CF94143"/>
    <w:rsid w:val="2D415EA5"/>
    <w:rsid w:val="2D5B7F98"/>
    <w:rsid w:val="2E2E4899"/>
    <w:rsid w:val="2E585FC8"/>
    <w:rsid w:val="2E937F67"/>
    <w:rsid w:val="2ED14C1B"/>
    <w:rsid w:val="2EEC5556"/>
    <w:rsid w:val="2F0D6742"/>
    <w:rsid w:val="303F2980"/>
    <w:rsid w:val="306D3856"/>
    <w:rsid w:val="30757208"/>
    <w:rsid w:val="30805097"/>
    <w:rsid w:val="3099394C"/>
    <w:rsid w:val="311618E1"/>
    <w:rsid w:val="316E5D9D"/>
    <w:rsid w:val="33F71F62"/>
    <w:rsid w:val="3462581E"/>
    <w:rsid w:val="34795E57"/>
    <w:rsid w:val="34C62452"/>
    <w:rsid w:val="34C927BF"/>
    <w:rsid w:val="353E4E8E"/>
    <w:rsid w:val="357B2045"/>
    <w:rsid w:val="35BB64DE"/>
    <w:rsid w:val="36021CA3"/>
    <w:rsid w:val="363D0966"/>
    <w:rsid w:val="36550CA7"/>
    <w:rsid w:val="3689701F"/>
    <w:rsid w:val="36B71155"/>
    <w:rsid w:val="36E70ACA"/>
    <w:rsid w:val="36EF2AC8"/>
    <w:rsid w:val="36F37B75"/>
    <w:rsid w:val="37323080"/>
    <w:rsid w:val="37D266BF"/>
    <w:rsid w:val="380C3930"/>
    <w:rsid w:val="39107968"/>
    <w:rsid w:val="393238D7"/>
    <w:rsid w:val="39A97805"/>
    <w:rsid w:val="39DB57EC"/>
    <w:rsid w:val="39E11784"/>
    <w:rsid w:val="3A31270D"/>
    <w:rsid w:val="3A491492"/>
    <w:rsid w:val="3A712BA9"/>
    <w:rsid w:val="3ABC3A8E"/>
    <w:rsid w:val="3AEA1A26"/>
    <w:rsid w:val="3AF3131B"/>
    <w:rsid w:val="3B7D557D"/>
    <w:rsid w:val="3CD17C07"/>
    <w:rsid w:val="3D686B7B"/>
    <w:rsid w:val="3D835E5E"/>
    <w:rsid w:val="3E244FAA"/>
    <w:rsid w:val="3E8466DB"/>
    <w:rsid w:val="3EF71DF6"/>
    <w:rsid w:val="3F5C1407"/>
    <w:rsid w:val="3FA961A5"/>
    <w:rsid w:val="40715A1D"/>
    <w:rsid w:val="407C2FC4"/>
    <w:rsid w:val="408F143A"/>
    <w:rsid w:val="40964395"/>
    <w:rsid w:val="415D795C"/>
    <w:rsid w:val="418832E1"/>
    <w:rsid w:val="42517EB4"/>
    <w:rsid w:val="425C2682"/>
    <w:rsid w:val="434138DC"/>
    <w:rsid w:val="4362066E"/>
    <w:rsid w:val="438356FB"/>
    <w:rsid w:val="43FC0E24"/>
    <w:rsid w:val="445C6B2A"/>
    <w:rsid w:val="44A3519B"/>
    <w:rsid w:val="44BE2E53"/>
    <w:rsid w:val="45404BDA"/>
    <w:rsid w:val="455A7C8D"/>
    <w:rsid w:val="456A043F"/>
    <w:rsid w:val="45B405E8"/>
    <w:rsid w:val="45EE036C"/>
    <w:rsid w:val="460A3EB2"/>
    <w:rsid w:val="461F4605"/>
    <w:rsid w:val="466C2A4B"/>
    <w:rsid w:val="46BF6086"/>
    <w:rsid w:val="46CE415D"/>
    <w:rsid w:val="4707219F"/>
    <w:rsid w:val="47280419"/>
    <w:rsid w:val="48617FD2"/>
    <w:rsid w:val="487E445C"/>
    <w:rsid w:val="48FF325B"/>
    <w:rsid w:val="491017DF"/>
    <w:rsid w:val="492F2221"/>
    <w:rsid w:val="4A2F62A8"/>
    <w:rsid w:val="4A505C22"/>
    <w:rsid w:val="4A771B19"/>
    <w:rsid w:val="4AB36025"/>
    <w:rsid w:val="4AD04275"/>
    <w:rsid w:val="4B732870"/>
    <w:rsid w:val="4C3619F7"/>
    <w:rsid w:val="4C827D69"/>
    <w:rsid w:val="4CE2473A"/>
    <w:rsid w:val="4EA50069"/>
    <w:rsid w:val="4EEC5E6E"/>
    <w:rsid w:val="4F441D32"/>
    <w:rsid w:val="4F6208BA"/>
    <w:rsid w:val="509372E2"/>
    <w:rsid w:val="51162CAD"/>
    <w:rsid w:val="51642977"/>
    <w:rsid w:val="516C6539"/>
    <w:rsid w:val="51F61ED4"/>
    <w:rsid w:val="523E2A49"/>
    <w:rsid w:val="52F447C1"/>
    <w:rsid w:val="537F0C74"/>
    <w:rsid w:val="53876B42"/>
    <w:rsid w:val="538B1C1C"/>
    <w:rsid w:val="53A4471E"/>
    <w:rsid w:val="543E4043"/>
    <w:rsid w:val="55027D80"/>
    <w:rsid w:val="55393C6A"/>
    <w:rsid w:val="55720B2B"/>
    <w:rsid w:val="55765FB4"/>
    <w:rsid w:val="55833E12"/>
    <w:rsid w:val="55DE56AF"/>
    <w:rsid w:val="56615D34"/>
    <w:rsid w:val="568058BB"/>
    <w:rsid w:val="569662A8"/>
    <w:rsid w:val="56A065D2"/>
    <w:rsid w:val="56AE4063"/>
    <w:rsid w:val="56EF5B23"/>
    <w:rsid w:val="56F31FCC"/>
    <w:rsid w:val="57B7707A"/>
    <w:rsid w:val="57B8753F"/>
    <w:rsid w:val="580F250B"/>
    <w:rsid w:val="581E3404"/>
    <w:rsid w:val="592E180D"/>
    <w:rsid w:val="593E2377"/>
    <w:rsid w:val="59B371B4"/>
    <w:rsid w:val="5A1336BD"/>
    <w:rsid w:val="5A641A90"/>
    <w:rsid w:val="5AD96E3C"/>
    <w:rsid w:val="5B05582F"/>
    <w:rsid w:val="5B486DE4"/>
    <w:rsid w:val="5B6339F0"/>
    <w:rsid w:val="5B6F3F4E"/>
    <w:rsid w:val="5BA37B5F"/>
    <w:rsid w:val="5BE079E7"/>
    <w:rsid w:val="5C60670D"/>
    <w:rsid w:val="5C735B7B"/>
    <w:rsid w:val="5CEA77CB"/>
    <w:rsid w:val="5D185541"/>
    <w:rsid w:val="5D7E3B0C"/>
    <w:rsid w:val="5D7E5948"/>
    <w:rsid w:val="5E057014"/>
    <w:rsid w:val="5E360388"/>
    <w:rsid w:val="5E75112B"/>
    <w:rsid w:val="5ED846F5"/>
    <w:rsid w:val="5F121FCF"/>
    <w:rsid w:val="5F3B6A32"/>
    <w:rsid w:val="5F472153"/>
    <w:rsid w:val="5F5C285D"/>
    <w:rsid w:val="5FE7280E"/>
    <w:rsid w:val="60454DC7"/>
    <w:rsid w:val="60961128"/>
    <w:rsid w:val="60C01CDF"/>
    <w:rsid w:val="61081AD0"/>
    <w:rsid w:val="61E80A23"/>
    <w:rsid w:val="624D2D01"/>
    <w:rsid w:val="6272342F"/>
    <w:rsid w:val="62FD4432"/>
    <w:rsid w:val="63077502"/>
    <w:rsid w:val="632A6F6D"/>
    <w:rsid w:val="633620EF"/>
    <w:rsid w:val="633932AD"/>
    <w:rsid w:val="635600BB"/>
    <w:rsid w:val="63B1787B"/>
    <w:rsid w:val="643473CB"/>
    <w:rsid w:val="643E4B5B"/>
    <w:rsid w:val="645F267A"/>
    <w:rsid w:val="64E1102F"/>
    <w:rsid w:val="653050C6"/>
    <w:rsid w:val="660F6CFC"/>
    <w:rsid w:val="66137A39"/>
    <w:rsid w:val="666A0D1B"/>
    <w:rsid w:val="66904361"/>
    <w:rsid w:val="66C03DE8"/>
    <w:rsid w:val="670B151E"/>
    <w:rsid w:val="677B676A"/>
    <w:rsid w:val="678254E9"/>
    <w:rsid w:val="67927EC8"/>
    <w:rsid w:val="6850575C"/>
    <w:rsid w:val="6861126B"/>
    <w:rsid w:val="689C48EE"/>
    <w:rsid w:val="69111C45"/>
    <w:rsid w:val="69BF6BDD"/>
    <w:rsid w:val="6A192E9F"/>
    <w:rsid w:val="6A232ED1"/>
    <w:rsid w:val="6A3536D6"/>
    <w:rsid w:val="6A6515F1"/>
    <w:rsid w:val="6A7E1EF5"/>
    <w:rsid w:val="6B533AE2"/>
    <w:rsid w:val="6C4C3BA2"/>
    <w:rsid w:val="6C892726"/>
    <w:rsid w:val="6C895281"/>
    <w:rsid w:val="6C9A43A8"/>
    <w:rsid w:val="6D8C294A"/>
    <w:rsid w:val="6E6115F5"/>
    <w:rsid w:val="6E911615"/>
    <w:rsid w:val="6EF015E7"/>
    <w:rsid w:val="6F1800C4"/>
    <w:rsid w:val="6F546AE4"/>
    <w:rsid w:val="6F835F21"/>
    <w:rsid w:val="6FA174AF"/>
    <w:rsid w:val="6FB92EDC"/>
    <w:rsid w:val="6FCD5235"/>
    <w:rsid w:val="70AB52F9"/>
    <w:rsid w:val="70B87A0C"/>
    <w:rsid w:val="7102708C"/>
    <w:rsid w:val="7104037D"/>
    <w:rsid w:val="71151229"/>
    <w:rsid w:val="7230329F"/>
    <w:rsid w:val="723D15B0"/>
    <w:rsid w:val="72955F70"/>
    <w:rsid w:val="729A35A5"/>
    <w:rsid w:val="729A4A2A"/>
    <w:rsid w:val="72D53FBD"/>
    <w:rsid w:val="72F7625E"/>
    <w:rsid w:val="732302F5"/>
    <w:rsid w:val="738B0358"/>
    <w:rsid w:val="73C15998"/>
    <w:rsid w:val="73CC76EB"/>
    <w:rsid w:val="73FC69FE"/>
    <w:rsid w:val="73FE0E8D"/>
    <w:rsid w:val="74482016"/>
    <w:rsid w:val="74CC77F2"/>
    <w:rsid w:val="76150888"/>
    <w:rsid w:val="762A1A9D"/>
    <w:rsid w:val="76A95A38"/>
    <w:rsid w:val="772E53A2"/>
    <w:rsid w:val="773B40FA"/>
    <w:rsid w:val="77DD0367"/>
    <w:rsid w:val="781F604F"/>
    <w:rsid w:val="78A016EB"/>
    <w:rsid w:val="78B84528"/>
    <w:rsid w:val="792B3280"/>
    <w:rsid w:val="79625843"/>
    <w:rsid w:val="79D2386B"/>
    <w:rsid w:val="7A16377B"/>
    <w:rsid w:val="7A71468A"/>
    <w:rsid w:val="7B4E6DDA"/>
    <w:rsid w:val="7BB93B12"/>
    <w:rsid w:val="7BCE30B4"/>
    <w:rsid w:val="7C7904BB"/>
    <w:rsid w:val="7C8034F2"/>
    <w:rsid w:val="7CA44674"/>
    <w:rsid w:val="7CE32724"/>
    <w:rsid w:val="7DF702F1"/>
    <w:rsid w:val="7E0759DC"/>
    <w:rsid w:val="7E6469EF"/>
    <w:rsid w:val="7F110481"/>
    <w:rsid w:val="7F2612DC"/>
    <w:rsid w:val="7F265A59"/>
    <w:rsid w:val="7F491821"/>
    <w:rsid w:val="7F6B54EC"/>
    <w:rsid w:val="7F721579"/>
    <w:rsid w:val="7FAC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7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6"/>
    <w:qFormat/>
    <w:uiPriority w:val="0"/>
    <w:pPr>
      <w:keepNext/>
      <w:keepLines/>
      <w:widowControl w:val="0"/>
      <w:spacing w:line="360" w:lineRule="auto"/>
      <w:jc w:val="both"/>
      <w:outlineLvl w:val="1"/>
    </w:pPr>
    <w:rPr>
      <w:rFonts w:ascii="Arial" w:hAnsi="Arial"/>
      <w:b/>
      <w:bCs/>
      <w:sz w:val="32"/>
      <w:szCs w:val="32"/>
    </w:rPr>
  </w:style>
  <w:style w:type="paragraph" w:styleId="4">
    <w:name w:val="heading 3"/>
    <w:basedOn w:val="1"/>
    <w:next w:val="1"/>
    <w:link w:val="728"/>
    <w:qFormat/>
    <w:uiPriority w:val="0"/>
    <w:pPr>
      <w:keepNext/>
      <w:jc w:val="center"/>
      <w:outlineLvl w:val="2"/>
    </w:pPr>
    <w:rPr>
      <w:rFonts w:ascii="宋体" w:hAnsi="宋体"/>
      <w:b/>
      <w:bCs/>
      <w:sz w:val="24"/>
    </w:rPr>
  </w:style>
  <w:style w:type="paragraph" w:styleId="5">
    <w:name w:val="heading 4"/>
    <w:basedOn w:val="1"/>
    <w:next w:val="1"/>
    <w:link w:val="729"/>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187"/>
    <w:qFormat/>
    <w:uiPriority w:val="0"/>
    <w:pPr>
      <w:keepNext/>
      <w:keepLines/>
      <w:widowControl w:val="0"/>
      <w:adjustRightInd w:val="0"/>
      <w:spacing w:before="280" w:after="290" w:line="376" w:lineRule="atLeast"/>
      <w:outlineLvl w:val="4"/>
    </w:pPr>
    <w:rPr>
      <w:rFonts w:ascii="Calibri" w:hAnsi="Calibri"/>
      <w:b/>
      <w:bCs/>
      <w:kern w:val="0"/>
      <w:sz w:val="28"/>
      <w:szCs w:val="28"/>
    </w:rPr>
  </w:style>
  <w:style w:type="paragraph" w:styleId="7">
    <w:name w:val="heading 6"/>
    <w:basedOn w:val="1"/>
    <w:next w:val="1"/>
    <w:link w:val="188"/>
    <w:qFormat/>
    <w:uiPriority w:val="0"/>
    <w:pPr>
      <w:keepNext/>
      <w:keepLines/>
      <w:widowControl w:val="0"/>
      <w:adjustRightInd w:val="0"/>
      <w:spacing w:before="240" w:after="64" w:line="320" w:lineRule="atLeast"/>
      <w:outlineLvl w:val="5"/>
    </w:pPr>
    <w:rPr>
      <w:rFonts w:ascii="Arial" w:hAnsi="Arial" w:eastAsia="黑体"/>
      <w:b/>
      <w:bCs/>
      <w:kern w:val="0"/>
      <w:sz w:val="24"/>
    </w:rPr>
  </w:style>
  <w:style w:type="paragraph" w:styleId="8">
    <w:name w:val="heading 7"/>
    <w:basedOn w:val="1"/>
    <w:next w:val="1"/>
    <w:link w:val="189"/>
    <w:qFormat/>
    <w:uiPriority w:val="1"/>
    <w:pPr>
      <w:keepNext/>
      <w:keepLines/>
      <w:widowControl w:val="0"/>
      <w:adjustRightInd w:val="0"/>
      <w:spacing w:before="240" w:after="64" w:line="320" w:lineRule="atLeast"/>
      <w:outlineLvl w:val="6"/>
    </w:pPr>
    <w:rPr>
      <w:rFonts w:ascii="Calibri" w:hAnsi="Calibri"/>
      <w:b/>
      <w:bCs/>
      <w:kern w:val="0"/>
      <w:sz w:val="24"/>
    </w:rPr>
  </w:style>
  <w:style w:type="paragraph" w:styleId="9">
    <w:name w:val="heading 8"/>
    <w:basedOn w:val="1"/>
    <w:next w:val="1"/>
    <w:link w:val="190"/>
    <w:qFormat/>
    <w:uiPriority w:val="0"/>
    <w:pPr>
      <w:keepNext/>
      <w:keepLines/>
      <w:widowControl w:val="0"/>
      <w:adjustRightInd w:val="0"/>
      <w:spacing w:before="240" w:after="64" w:line="320" w:lineRule="atLeast"/>
      <w:outlineLvl w:val="7"/>
    </w:pPr>
    <w:rPr>
      <w:rFonts w:ascii="Arial" w:hAnsi="Arial" w:eastAsia="黑体"/>
      <w:kern w:val="0"/>
      <w:sz w:val="24"/>
    </w:rPr>
  </w:style>
  <w:style w:type="paragraph" w:styleId="10">
    <w:name w:val="heading 9"/>
    <w:basedOn w:val="1"/>
    <w:next w:val="1"/>
    <w:link w:val="191"/>
    <w:qFormat/>
    <w:uiPriority w:val="0"/>
    <w:pPr>
      <w:keepNext/>
      <w:keepLines/>
      <w:widowControl w:val="0"/>
      <w:adjustRightInd w:val="0"/>
      <w:spacing w:before="240" w:after="64" w:line="320" w:lineRule="atLeast"/>
      <w:outlineLvl w:val="8"/>
    </w:pPr>
    <w:rPr>
      <w:rFonts w:ascii="Arial" w:hAnsi="Arial" w:eastAsia="黑体"/>
      <w:kern w:val="0"/>
      <w:szCs w:val="21"/>
    </w:rPr>
  </w:style>
  <w:style w:type="character" w:default="1" w:styleId="13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spacing w:line="240" w:lineRule="auto"/>
      <w:ind w:left="100" w:leftChars="400" w:hanging="200" w:hangingChars="200"/>
      <w:jc w:val="both"/>
    </w:pPr>
    <w:rPr>
      <w:rFonts w:ascii="Calibri" w:hAnsi="Calibri"/>
    </w:rPr>
  </w:style>
  <w:style w:type="paragraph" w:styleId="12">
    <w:name w:val="toc 7"/>
    <w:basedOn w:val="1"/>
    <w:next w:val="1"/>
    <w:qFormat/>
    <w:uiPriority w:val="39"/>
    <w:pPr>
      <w:widowControl w:val="0"/>
      <w:spacing w:line="240" w:lineRule="auto"/>
      <w:ind w:left="2520" w:leftChars="1200"/>
      <w:jc w:val="both"/>
    </w:pPr>
    <w:rPr>
      <w:rFonts w:ascii="Calibri" w:hAnsi="Calibri" w:eastAsia="微软雅黑"/>
      <w:szCs w:val="22"/>
    </w:rPr>
  </w:style>
  <w:style w:type="paragraph" w:styleId="13">
    <w:name w:val="List Number 2"/>
    <w:basedOn w:val="1"/>
    <w:qFormat/>
    <w:uiPriority w:val="0"/>
    <w:pPr>
      <w:widowControl w:val="0"/>
      <w:numPr>
        <w:ilvl w:val="0"/>
        <w:numId w:val="1"/>
      </w:numPr>
      <w:tabs>
        <w:tab w:val="left" w:pos="780"/>
      </w:tabs>
      <w:spacing w:line="240" w:lineRule="auto"/>
      <w:jc w:val="both"/>
    </w:pPr>
    <w:rPr>
      <w:rFonts w:ascii="Calibri" w:hAnsi="Calibri"/>
    </w:rPr>
  </w:style>
  <w:style w:type="paragraph" w:styleId="14">
    <w:name w:val="table of authorities"/>
    <w:basedOn w:val="1"/>
    <w:next w:val="1"/>
    <w:qFormat/>
    <w:uiPriority w:val="0"/>
    <w:pPr>
      <w:widowControl w:val="0"/>
      <w:adjustRightInd w:val="0"/>
      <w:snapToGrid w:val="0"/>
      <w:spacing w:line="240" w:lineRule="auto"/>
      <w:ind w:left="420" w:leftChars="200"/>
      <w:jc w:val="both"/>
    </w:pPr>
    <w:rPr>
      <w:rFonts w:ascii="宋体" w:hAnsi="Calibri"/>
      <w:szCs w:val="20"/>
    </w:rPr>
  </w:style>
  <w:style w:type="paragraph" w:styleId="15">
    <w:name w:val="Note Heading"/>
    <w:basedOn w:val="1"/>
    <w:next w:val="1"/>
    <w:link w:val="194"/>
    <w:qFormat/>
    <w:uiPriority w:val="0"/>
    <w:pPr>
      <w:widowControl w:val="0"/>
      <w:spacing w:line="240" w:lineRule="auto"/>
      <w:jc w:val="center"/>
    </w:pPr>
    <w:rPr>
      <w:rFonts w:ascii="Calibri" w:hAnsi="Calibri"/>
    </w:rPr>
  </w:style>
  <w:style w:type="paragraph" w:styleId="16">
    <w:name w:val="List Bullet 4"/>
    <w:basedOn w:val="1"/>
    <w:qFormat/>
    <w:uiPriority w:val="0"/>
    <w:pPr>
      <w:widowControl w:val="0"/>
      <w:numPr>
        <w:ilvl w:val="0"/>
        <w:numId w:val="2"/>
      </w:numPr>
      <w:tabs>
        <w:tab w:val="left" w:pos="1620"/>
      </w:tabs>
      <w:spacing w:line="240" w:lineRule="auto"/>
      <w:jc w:val="both"/>
    </w:pPr>
    <w:rPr>
      <w:rFonts w:ascii="Calibri" w:hAnsi="Calibri"/>
    </w:rPr>
  </w:style>
  <w:style w:type="paragraph" w:styleId="17">
    <w:name w:val="index 8"/>
    <w:basedOn w:val="1"/>
    <w:next w:val="1"/>
    <w:qFormat/>
    <w:uiPriority w:val="0"/>
    <w:pPr>
      <w:widowControl w:val="0"/>
      <w:adjustRightInd w:val="0"/>
      <w:snapToGrid w:val="0"/>
      <w:spacing w:line="240" w:lineRule="auto"/>
      <w:ind w:left="1400" w:leftChars="1400"/>
      <w:jc w:val="both"/>
    </w:pPr>
    <w:rPr>
      <w:rFonts w:ascii="宋体" w:hAnsi="Calibri"/>
      <w:szCs w:val="20"/>
    </w:rPr>
  </w:style>
  <w:style w:type="paragraph" w:styleId="18">
    <w:name w:val="E-mail Signature"/>
    <w:basedOn w:val="1"/>
    <w:link w:val="195"/>
    <w:qFormat/>
    <w:uiPriority w:val="0"/>
    <w:pPr>
      <w:widowControl w:val="0"/>
      <w:spacing w:line="240" w:lineRule="auto"/>
      <w:jc w:val="both"/>
    </w:pPr>
    <w:rPr>
      <w:rFonts w:ascii="Calibri" w:hAnsi="Calibri"/>
    </w:rPr>
  </w:style>
  <w:style w:type="paragraph" w:styleId="19">
    <w:name w:val="List Number"/>
    <w:basedOn w:val="1"/>
    <w:qFormat/>
    <w:uiPriority w:val="0"/>
    <w:pPr>
      <w:widowControl w:val="0"/>
      <w:numPr>
        <w:ilvl w:val="0"/>
        <w:numId w:val="3"/>
      </w:numPr>
      <w:tabs>
        <w:tab w:val="left" w:pos="360"/>
      </w:tabs>
      <w:spacing w:line="240" w:lineRule="auto"/>
      <w:jc w:val="both"/>
    </w:pPr>
    <w:rPr>
      <w:rFonts w:ascii="Calibri" w:hAnsi="Calibri"/>
    </w:rPr>
  </w:style>
  <w:style w:type="paragraph" w:styleId="20">
    <w:name w:val="Normal Indent"/>
    <w:basedOn w:val="1"/>
    <w:link w:val="730"/>
    <w:qFormat/>
    <w:uiPriority w:val="0"/>
    <w:pPr>
      <w:ind w:firstLine="420"/>
    </w:pPr>
  </w:style>
  <w:style w:type="paragraph" w:styleId="21">
    <w:name w:val="caption"/>
    <w:basedOn w:val="1"/>
    <w:next w:val="1"/>
    <w:qFormat/>
    <w:uiPriority w:val="0"/>
    <w:pPr>
      <w:widowControl w:val="0"/>
      <w:spacing w:line="240" w:lineRule="auto"/>
      <w:jc w:val="both"/>
    </w:pPr>
    <w:rPr>
      <w:rFonts w:ascii="Arial" w:hAnsi="Arial" w:eastAsia="黑体" w:cs="Arial"/>
      <w:sz w:val="20"/>
      <w:szCs w:val="20"/>
    </w:rPr>
  </w:style>
  <w:style w:type="paragraph" w:styleId="22">
    <w:name w:val="index 5"/>
    <w:basedOn w:val="1"/>
    <w:next w:val="1"/>
    <w:qFormat/>
    <w:uiPriority w:val="0"/>
    <w:pPr>
      <w:widowControl w:val="0"/>
      <w:adjustRightInd w:val="0"/>
      <w:snapToGrid w:val="0"/>
      <w:spacing w:line="240" w:lineRule="auto"/>
      <w:ind w:left="800" w:leftChars="800"/>
      <w:jc w:val="both"/>
    </w:pPr>
    <w:rPr>
      <w:rFonts w:ascii="宋体" w:hAnsi="Calibri"/>
      <w:szCs w:val="20"/>
    </w:rPr>
  </w:style>
  <w:style w:type="paragraph" w:styleId="23">
    <w:name w:val="List Bullet"/>
    <w:basedOn w:val="1"/>
    <w:qFormat/>
    <w:uiPriority w:val="0"/>
    <w:pPr>
      <w:widowControl w:val="0"/>
      <w:numPr>
        <w:ilvl w:val="0"/>
        <w:numId w:val="4"/>
      </w:numPr>
      <w:tabs>
        <w:tab w:val="left" w:pos="360"/>
      </w:tabs>
      <w:spacing w:line="240" w:lineRule="auto"/>
      <w:jc w:val="both"/>
    </w:pPr>
    <w:rPr>
      <w:rFonts w:ascii="Calibri" w:hAnsi="Calibri"/>
    </w:rPr>
  </w:style>
  <w:style w:type="paragraph" w:styleId="24">
    <w:name w:val="envelope address"/>
    <w:basedOn w:val="1"/>
    <w:qFormat/>
    <w:uiPriority w:val="0"/>
    <w:pPr>
      <w:framePr w:w="7920" w:h="1980" w:hRule="exact" w:hSpace="180" w:wrap="around" w:vAnchor="margin" w:hAnchor="page" w:xAlign="center" w:yAlign="bottom"/>
      <w:widowControl w:val="0"/>
      <w:snapToGrid w:val="0"/>
      <w:spacing w:line="240" w:lineRule="auto"/>
      <w:ind w:left="100" w:leftChars="1400"/>
      <w:jc w:val="both"/>
    </w:pPr>
    <w:rPr>
      <w:rFonts w:ascii="Arial" w:hAnsi="Arial" w:cs="Arial"/>
      <w:sz w:val="24"/>
    </w:rPr>
  </w:style>
  <w:style w:type="paragraph" w:styleId="25">
    <w:name w:val="Document Map"/>
    <w:basedOn w:val="1"/>
    <w:link w:val="196"/>
    <w:qFormat/>
    <w:uiPriority w:val="0"/>
    <w:pPr>
      <w:widowControl w:val="0"/>
      <w:shd w:val="clear" w:color="auto" w:fill="000080"/>
      <w:spacing w:line="240" w:lineRule="auto"/>
      <w:jc w:val="both"/>
    </w:pPr>
    <w:rPr>
      <w:rFonts w:ascii="Calibri" w:hAnsi="Calibri"/>
      <w:kern w:val="0"/>
      <w:sz w:val="20"/>
    </w:rPr>
  </w:style>
  <w:style w:type="paragraph" w:styleId="26">
    <w:name w:val="toa heading"/>
    <w:basedOn w:val="1"/>
    <w:next w:val="1"/>
    <w:qFormat/>
    <w:uiPriority w:val="99"/>
    <w:pPr>
      <w:widowControl w:val="0"/>
      <w:adjustRightInd w:val="0"/>
      <w:snapToGrid w:val="0"/>
      <w:spacing w:before="120" w:line="440" w:lineRule="exact"/>
      <w:jc w:val="both"/>
    </w:pPr>
    <w:rPr>
      <w:rFonts w:ascii="Arial" w:hAnsi="Arial"/>
      <w:b/>
      <w:bCs/>
      <w:sz w:val="28"/>
    </w:rPr>
  </w:style>
  <w:style w:type="paragraph" w:styleId="27">
    <w:name w:val="annotation text"/>
    <w:basedOn w:val="1"/>
    <w:link w:val="192"/>
    <w:qFormat/>
    <w:uiPriority w:val="0"/>
  </w:style>
  <w:style w:type="paragraph" w:styleId="28">
    <w:name w:val="index 6"/>
    <w:basedOn w:val="1"/>
    <w:next w:val="1"/>
    <w:qFormat/>
    <w:uiPriority w:val="0"/>
    <w:pPr>
      <w:widowControl w:val="0"/>
      <w:adjustRightInd w:val="0"/>
      <w:snapToGrid w:val="0"/>
      <w:spacing w:line="240" w:lineRule="auto"/>
      <w:ind w:left="1000" w:leftChars="1000"/>
      <w:jc w:val="both"/>
    </w:pPr>
    <w:rPr>
      <w:rFonts w:ascii="宋体" w:hAnsi="Calibri"/>
      <w:szCs w:val="20"/>
    </w:rPr>
  </w:style>
  <w:style w:type="paragraph" w:styleId="29">
    <w:name w:val="Salutation"/>
    <w:basedOn w:val="1"/>
    <w:next w:val="1"/>
    <w:link w:val="197"/>
    <w:qFormat/>
    <w:uiPriority w:val="0"/>
    <w:pPr>
      <w:widowControl w:val="0"/>
      <w:spacing w:line="240" w:lineRule="auto"/>
      <w:jc w:val="both"/>
    </w:pPr>
    <w:rPr>
      <w:rFonts w:ascii="仿宋_GB2312" w:hAnsi="Calibri" w:eastAsia="仿宋_GB2312"/>
      <w:kern w:val="0"/>
      <w:sz w:val="24"/>
    </w:rPr>
  </w:style>
  <w:style w:type="paragraph" w:styleId="30">
    <w:name w:val="Body Text 3"/>
    <w:basedOn w:val="1"/>
    <w:link w:val="198"/>
    <w:qFormat/>
    <w:uiPriority w:val="0"/>
    <w:pPr>
      <w:widowControl w:val="0"/>
      <w:autoSpaceDE w:val="0"/>
      <w:autoSpaceDN w:val="0"/>
      <w:adjustRightInd w:val="0"/>
      <w:spacing w:line="410" w:lineRule="atLeast"/>
    </w:pPr>
    <w:rPr>
      <w:rFonts w:ascii="宋体" w:hAnsi="Calibri"/>
      <w:color w:val="000000"/>
      <w:kern w:val="0"/>
      <w:sz w:val="24"/>
      <w:szCs w:val="20"/>
    </w:rPr>
  </w:style>
  <w:style w:type="paragraph" w:styleId="31">
    <w:name w:val="Closing"/>
    <w:basedOn w:val="1"/>
    <w:link w:val="199"/>
    <w:qFormat/>
    <w:uiPriority w:val="0"/>
    <w:pPr>
      <w:widowControl w:val="0"/>
      <w:spacing w:line="240" w:lineRule="auto"/>
      <w:ind w:left="100" w:leftChars="2100"/>
      <w:jc w:val="both"/>
    </w:pPr>
    <w:rPr>
      <w:rFonts w:ascii="Calibri" w:hAnsi="Calibri"/>
    </w:rPr>
  </w:style>
  <w:style w:type="paragraph" w:styleId="32">
    <w:name w:val="List Bullet 3"/>
    <w:basedOn w:val="1"/>
    <w:qFormat/>
    <w:uiPriority w:val="0"/>
    <w:pPr>
      <w:widowControl w:val="0"/>
      <w:numPr>
        <w:ilvl w:val="0"/>
        <w:numId w:val="5"/>
      </w:numPr>
      <w:tabs>
        <w:tab w:val="left" w:pos="1200"/>
      </w:tabs>
      <w:spacing w:line="240" w:lineRule="auto"/>
      <w:jc w:val="both"/>
    </w:pPr>
    <w:rPr>
      <w:rFonts w:ascii="Calibri" w:hAnsi="Calibri"/>
    </w:rPr>
  </w:style>
  <w:style w:type="paragraph" w:styleId="33">
    <w:name w:val="Body Text"/>
    <w:basedOn w:val="1"/>
    <w:next w:val="34"/>
    <w:link w:val="731"/>
    <w:unhideWhenUsed/>
    <w:qFormat/>
    <w:uiPriority w:val="0"/>
    <w:pPr>
      <w:spacing w:after="120"/>
    </w:pPr>
  </w:style>
  <w:style w:type="paragraph" w:customStyle="1" w:styleId="34">
    <w:name w:val="style4"/>
    <w:basedOn w:val="35"/>
    <w:next w:val="36"/>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2"/>
    <w:basedOn w:val="1"/>
    <w:next w:val="1"/>
    <w:autoRedefine/>
    <w:qFormat/>
    <w:uiPriority w:val="0"/>
    <w:pPr>
      <w:adjustRightInd w:val="0"/>
      <w:spacing w:line="420" w:lineRule="atLeast"/>
      <w:ind w:left="1134" w:hanging="227"/>
      <w:textAlignment w:val="baseline"/>
    </w:pPr>
    <w:rPr>
      <w:kern w:val="0"/>
      <w:szCs w:val="20"/>
    </w:rPr>
  </w:style>
  <w:style w:type="paragraph" w:styleId="37">
    <w:name w:val="Body Text Indent"/>
    <w:basedOn w:val="1"/>
    <w:link w:val="155"/>
    <w:qFormat/>
    <w:uiPriority w:val="0"/>
    <w:pPr>
      <w:widowControl w:val="0"/>
      <w:spacing w:after="120"/>
      <w:ind w:left="420" w:leftChars="200"/>
      <w:jc w:val="both"/>
    </w:pPr>
  </w:style>
  <w:style w:type="paragraph" w:styleId="38">
    <w:name w:val="List Number 3"/>
    <w:basedOn w:val="1"/>
    <w:qFormat/>
    <w:uiPriority w:val="0"/>
    <w:pPr>
      <w:widowControl w:val="0"/>
      <w:numPr>
        <w:ilvl w:val="0"/>
        <w:numId w:val="6"/>
      </w:numPr>
      <w:tabs>
        <w:tab w:val="left" w:pos="1200"/>
      </w:tabs>
      <w:spacing w:line="240" w:lineRule="auto"/>
      <w:jc w:val="both"/>
    </w:pPr>
    <w:rPr>
      <w:rFonts w:ascii="Calibri" w:hAnsi="Calibri"/>
    </w:rPr>
  </w:style>
  <w:style w:type="paragraph" w:styleId="39">
    <w:name w:val="List 2"/>
    <w:basedOn w:val="1"/>
    <w:qFormat/>
    <w:uiPriority w:val="0"/>
    <w:pPr>
      <w:widowControl w:val="0"/>
      <w:spacing w:line="240" w:lineRule="auto"/>
      <w:ind w:left="100" w:leftChars="200" w:hanging="200" w:hangingChars="200"/>
      <w:jc w:val="both"/>
    </w:pPr>
    <w:rPr>
      <w:rFonts w:ascii="Calibri" w:hAnsi="Calibri"/>
    </w:rPr>
  </w:style>
  <w:style w:type="paragraph" w:styleId="40">
    <w:name w:val="List Continue"/>
    <w:basedOn w:val="1"/>
    <w:qFormat/>
    <w:uiPriority w:val="0"/>
    <w:pPr>
      <w:widowControl w:val="0"/>
      <w:spacing w:after="120" w:line="240" w:lineRule="auto"/>
      <w:ind w:left="420" w:leftChars="200"/>
      <w:jc w:val="both"/>
    </w:pPr>
    <w:rPr>
      <w:rFonts w:ascii="Calibri" w:hAnsi="Calibri"/>
    </w:rPr>
  </w:style>
  <w:style w:type="paragraph" w:styleId="41">
    <w:name w:val="Block Text"/>
    <w:basedOn w:val="1"/>
    <w:qFormat/>
    <w:uiPriority w:val="0"/>
    <w:pPr>
      <w:widowControl w:val="0"/>
      <w:spacing w:line="240" w:lineRule="auto"/>
      <w:ind w:left="1171" w:right="91" w:hanging="1080"/>
      <w:jc w:val="both"/>
    </w:pPr>
    <w:rPr>
      <w:rFonts w:ascii="Calibri" w:hAnsi="Calibri" w:eastAsia="楷体_GB2312"/>
      <w:szCs w:val="20"/>
    </w:rPr>
  </w:style>
  <w:style w:type="paragraph" w:styleId="42">
    <w:name w:val="List Bullet 2"/>
    <w:basedOn w:val="1"/>
    <w:qFormat/>
    <w:uiPriority w:val="0"/>
    <w:pPr>
      <w:widowControl w:val="0"/>
      <w:numPr>
        <w:ilvl w:val="0"/>
        <w:numId w:val="7"/>
      </w:numPr>
      <w:tabs>
        <w:tab w:val="left" w:pos="780"/>
      </w:tabs>
      <w:spacing w:line="240" w:lineRule="auto"/>
      <w:jc w:val="both"/>
    </w:pPr>
    <w:rPr>
      <w:rFonts w:ascii="Calibri" w:hAnsi="Calibri"/>
    </w:rPr>
  </w:style>
  <w:style w:type="paragraph" w:styleId="43">
    <w:name w:val="HTML Address"/>
    <w:basedOn w:val="1"/>
    <w:link w:val="200"/>
    <w:qFormat/>
    <w:uiPriority w:val="0"/>
    <w:pPr>
      <w:widowControl w:val="0"/>
      <w:spacing w:line="240" w:lineRule="auto"/>
      <w:jc w:val="both"/>
    </w:pPr>
    <w:rPr>
      <w:rFonts w:ascii="Calibri" w:hAnsi="Calibri"/>
      <w:i/>
      <w:iCs/>
    </w:rPr>
  </w:style>
  <w:style w:type="paragraph" w:styleId="44">
    <w:name w:val="index 4"/>
    <w:basedOn w:val="1"/>
    <w:next w:val="1"/>
    <w:qFormat/>
    <w:uiPriority w:val="0"/>
    <w:pPr>
      <w:widowControl w:val="0"/>
      <w:spacing w:line="440" w:lineRule="exact"/>
      <w:ind w:left="600" w:leftChars="600" w:firstLine="200" w:firstLineChars="200"/>
      <w:jc w:val="both"/>
    </w:pPr>
    <w:rPr>
      <w:rFonts w:ascii="Calibri" w:hAnsi="Calibri"/>
      <w:sz w:val="24"/>
    </w:rPr>
  </w:style>
  <w:style w:type="paragraph" w:styleId="45">
    <w:name w:val="toc 5"/>
    <w:basedOn w:val="1"/>
    <w:next w:val="1"/>
    <w:qFormat/>
    <w:uiPriority w:val="39"/>
    <w:pPr>
      <w:widowControl w:val="0"/>
      <w:spacing w:line="240" w:lineRule="auto"/>
      <w:ind w:left="1680" w:leftChars="800"/>
      <w:jc w:val="both"/>
    </w:pPr>
    <w:rPr>
      <w:rFonts w:ascii="Calibri" w:hAnsi="Calibri" w:eastAsia="微软雅黑"/>
      <w:szCs w:val="22"/>
    </w:rPr>
  </w:style>
  <w:style w:type="paragraph" w:styleId="46">
    <w:name w:val="toc 3"/>
    <w:basedOn w:val="1"/>
    <w:next w:val="1"/>
    <w:qFormat/>
    <w:uiPriority w:val="39"/>
    <w:pPr>
      <w:widowControl w:val="0"/>
      <w:spacing w:line="440" w:lineRule="exact"/>
      <w:ind w:left="400" w:leftChars="400"/>
      <w:jc w:val="both"/>
    </w:pPr>
    <w:rPr>
      <w:rFonts w:ascii="Calibri" w:hAnsi="Calibri"/>
      <w:sz w:val="28"/>
    </w:rPr>
  </w:style>
  <w:style w:type="paragraph" w:styleId="47">
    <w:name w:val="Plain Text"/>
    <w:basedOn w:val="1"/>
    <w:link w:val="732"/>
    <w:qFormat/>
    <w:uiPriority w:val="0"/>
    <w:pPr>
      <w:widowControl w:val="0"/>
      <w:spacing w:line="240" w:lineRule="auto"/>
      <w:jc w:val="both"/>
    </w:pPr>
    <w:rPr>
      <w:rFonts w:ascii="宋体" w:hAnsi="Courier New" w:cs="Courier New"/>
      <w:szCs w:val="21"/>
    </w:rPr>
  </w:style>
  <w:style w:type="paragraph" w:styleId="48">
    <w:name w:val="List Bullet 5"/>
    <w:basedOn w:val="1"/>
    <w:qFormat/>
    <w:uiPriority w:val="0"/>
    <w:pPr>
      <w:widowControl w:val="0"/>
      <w:numPr>
        <w:ilvl w:val="0"/>
        <w:numId w:val="8"/>
      </w:numPr>
      <w:tabs>
        <w:tab w:val="left" w:pos="2040"/>
      </w:tabs>
      <w:spacing w:line="240" w:lineRule="auto"/>
      <w:jc w:val="both"/>
    </w:pPr>
    <w:rPr>
      <w:rFonts w:ascii="Calibri" w:hAnsi="Calibri"/>
    </w:rPr>
  </w:style>
  <w:style w:type="paragraph" w:styleId="49">
    <w:name w:val="List Number 4"/>
    <w:basedOn w:val="1"/>
    <w:qFormat/>
    <w:uiPriority w:val="0"/>
    <w:pPr>
      <w:widowControl w:val="0"/>
      <w:numPr>
        <w:ilvl w:val="0"/>
        <w:numId w:val="9"/>
      </w:numPr>
      <w:tabs>
        <w:tab w:val="left" w:pos="1620"/>
      </w:tabs>
      <w:spacing w:line="240" w:lineRule="auto"/>
      <w:jc w:val="both"/>
    </w:pPr>
    <w:rPr>
      <w:rFonts w:ascii="Calibri" w:hAnsi="Calibri"/>
    </w:rPr>
  </w:style>
  <w:style w:type="paragraph" w:styleId="50">
    <w:name w:val="toc 8"/>
    <w:basedOn w:val="1"/>
    <w:next w:val="1"/>
    <w:qFormat/>
    <w:uiPriority w:val="39"/>
    <w:pPr>
      <w:widowControl w:val="0"/>
      <w:spacing w:line="240" w:lineRule="auto"/>
      <w:ind w:left="2940" w:leftChars="1400"/>
      <w:jc w:val="both"/>
    </w:pPr>
    <w:rPr>
      <w:rFonts w:ascii="Calibri" w:hAnsi="Calibri" w:eastAsia="微软雅黑"/>
      <w:szCs w:val="22"/>
    </w:rPr>
  </w:style>
  <w:style w:type="paragraph" w:styleId="51">
    <w:name w:val="index 3"/>
    <w:basedOn w:val="1"/>
    <w:next w:val="1"/>
    <w:qFormat/>
    <w:uiPriority w:val="0"/>
    <w:pPr>
      <w:widowControl w:val="0"/>
      <w:adjustRightInd w:val="0"/>
      <w:snapToGrid w:val="0"/>
      <w:spacing w:line="240" w:lineRule="auto"/>
      <w:ind w:left="400" w:leftChars="400"/>
      <w:jc w:val="both"/>
    </w:pPr>
    <w:rPr>
      <w:rFonts w:ascii="宋体" w:hAnsi="Calibri"/>
      <w:szCs w:val="20"/>
    </w:rPr>
  </w:style>
  <w:style w:type="paragraph" w:styleId="52">
    <w:name w:val="Date"/>
    <w:basedOn w:val="1"/>
    <w:next w:val="1"/>
    <w:link w:val="733"/>
    <w:qFormat/>
    <w:uiPriority w:val="0"/>
    <w:pPr>
      <w:widowControl w:val="0"/>
      <w:spacing w:line="240" w:lineRule="auto"/>
      <w:jc w:val="both"/>
    </w:pPr>
    <w:rPr>
      <w:rFonts w:ascii="宋体" w:hAnsi="宋体"/>
      <w:sz w:val="24"/>
      <w:szCs w:val="20"/>
    </w:rPr>
  </w:style>
  <w:style w:type="paragraph" w:styleId="53">
    <w:name w:val="Body Text Indent 2"/>
    <w:basedOn w:val="1"/>
    <w:link w:val="203"/>
    <w:qFormat/>
    <w:uiPriority w:val="0"/>
    <w:pPr>
      <w:widowControl w:val="0"/>
      <w:spacing w:after="120" w:line="480" w:lineRule="auto"/>
      <w:ind w:left="420" w:leftChars="200"/>
      <w:jc w:val="both"/>
    </w:pPr>
    <w:rPr>
      <w:rFonts w:ascii="Calibri" w:hAnsi="Calibri"/>
      <w:kern w:val="0"/>
      <w:sz w:val="20"/>
    </w:rPr>
  </w:style>
  <w:style w:type="paragraph" w:styleId="54">
    <w:name w:val="endnote text"/>
    <w:basedOn w:val="1"/>
    <w:link w:val="204"/>
    <w:qFormat/>
    <w:uiPriority w:val="0"/>
    <w:pPr>
      <w:overflowPunct w:val="0"/>
      <w:autoSpaceDE w:val="0"/>
      <w:autoSpaceDN w:val="0"/>
      <w:spacing w:line="240" w:lineRule="auto"/>
      <w:ind w:firstLine="200" w:firstLineChars="200"/>
      <w:jc w:val="both"/>
      <w:textAlignment w:val="baseline"/>
    </w:pPr>
    <w:rPr>
      <w:rFonts w:ascii="宋体" w:hAnsi="Calibri"/>
      <w:kern w:val="0"/>
      <w:sz w:val="24"/>
      <w:szCs w:val="20"/>
    </w:rPr>
  </w:style>
  <w:style w:type="paragraph" w:styleId="55">
    <w:name w:val="List Continue 5"/>
    <w:basedOn w:val="1"/>
    <w:qFormat/>
    <w:uiPriority w:val="0"/>
    <w:pPr>
      <w:widowControl w:val="0"/>
      <w:spacing w:after="120" w:line="240" w:lineRule="auto"/>
      <w:ind w:left="2100" w:leftChars="1000"/>
      <w:jc w:val="both"/>
    </w:pPr>
    <w:rPr>
      <w:rFonts w:ascii="Calibri" w:hAnsi="Calibri"/>
    </w:rPr>
  </w:style>
  <w:style w:type="paragraph" w:styleId="56">
    <w:name w:val="Balloon Text"/>
    <w:basedOn w:val="1"/>
    <w:next w:val="1"/>
    <w:link w:val="205"/>
    <w:qFormat/>
    <w:uiPriority w:val="99"/>
    <w:pPr>
      <w:widowControl w:val="0"/>
      <w:spacing w:line="240" w:lineRule="auto"/>
      <w:jc w:val="both"/>
    </w:pPr>
    <w:rPr>
      <w:rFonts w:ascii="Calibri" w:hAnsi="Calibri"/>
      <w:sz w:val="18"/>
      <w:szCs w:val="18"/>
    </w:rPr>
  </w:style>
  <w:style w:type="paragraph" w:styleId="57">
    <w:name w:val="footer"/>
    <w:basedOn w:val="1"/>
    <w:link w:val="734"/>
    <w:qFormat/>
    <w:uiPriority w:val="99"/>
    <w:pPr>
      <w:snapToGrid w:val="0"/>
      <w:ind w:right="210" w:rightChars="100"/>
      <w:jc w:val="right"/>
    </w:pPr>
    <w:rPr>
      <w:rFonts w:asciiTheme="minorHAnsi" w:hAnsiTheme="minorHAnsi" w:eastAsiaTheme="minorEastAsia" w:cstheme="minorBidi"/>
      <w:sz w:val="18"/>
      <w:szCs w:val="18"/>
    </w:rPr>
  </w:style>
  <w:style w:type="paragraph" w:styleId="58">
    <w:name w:val="envelope return"/>
    <w:basedOn w:val="1"/>
    <w:qFormat/>
    <w:uiPriority w:val="0"/>
    <w:pPr>
      <w:widowControl w:val="0"/>
      <w:snapToGrid w:val="0"/>
      <w:spacing w:line="240" w:lineRule="auto"/>
      <w:jc w:val="both"/>
    </w:pPr>
    <w:rPr>
      <w:rFonts w:ascii="Arial" w:hAnsi="Arial" w:cs="Arial"/>
    </w:rPr>
  </w:style>
  <w:style w:type="paragraph" w:styleId="59">
    <w:name w:val="header"/>
    <w:basedOn w:val="1"/>
    <w:link w:val="7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60">
    <w:name w:val="Signature"/>
    <w:basedOn w:val="1"/>
    <w:link w:val="206"/>
    <w:qFormat/>
    <w:uiPriority w:val="0"/>
    <w:pPr>
      <w:widowControl w:val="0"/>
      <w:spacing w:line="240" w:lineRule="auto"/>
      <w:ind w:left="100" w:leftChars="2100"/>
      <w:jc w:val="both"/>
    </w:pPr>
    <w:rPr>
      <w:rFonts w:ascii="Calibri" w:hAnsi="Calibri"/>
    </w:rPr>
  </w:style>
  <w:style w:type="paragraph" w:styleId="61">
    <w:name w:val="toc 1"/>
    <w:basedOn w:val="1"/>
    <w:next w:val="1"/>
    <w:qFormat/>
    <w:uiPriority w:val="39"/>
    <w:pPr>
      <w:widowControl w:val="0"/>
      <w:spacing w:line="400" w:lineRule="exact"/>
      <w:jc w:val="both"/>
    </w:pPr>
    <w:rPr>
      <w:rFonts w:ascii="Calibri" w:hAnsi="Calibri"/>
      <w:sz w:val="24"/>
    </w:rPr>
  </w:style>
  <w:style w:type="paragraph" w:styleId="62">
    <w:name w:val="List Continue 4"/>
    <w:basedOn w:val="1"/>
    <w:qFormat/>
    <w:uiPriority w:val="0"/>
    <w:pPr>
      <w:widowControl w:val="0"/>
      <w:spacing w:after="120" w:line="240" w:lineRule="auto"/>
      <w:ind w:left="1680" w:leftChars="800"/>
      <w:jc w:val="both"/>
    </w:pPr>
    <w:rPr>
      <w:rFonts w:ascii="Calibri" w:hAnsi="Calibri"/>
    </w:rPr>
  </w:style>
  <w:style w:type="paragraph" w:styleId="63">
    <w:name w:val="toc 4"/>
    <w:basedOn w:val="1"/>
    <w:next w:val="1"/>
    <w:qFormat/>
    <w:uiPriority w:val="39"/>
    <w:pPr>
      <w:widowControl w:val="0"/>
      <w:spacing w:line="240" w:lineRule="auto"/>
      <w:ind w:left="1260" w:leftChars="600"/>
      <w:jc w:val="both"/>
    </w:pPr>
    <w:rPr>
      <w:rFonts w:ascii="Calibri" w:hAnsi="Calibri" w:eastAsia="微软雅黑"/>
    </w:rPr>
  </w:style>
  <w:style w:type="paragraph" w:styleId="64">
    <w:name w:val="index heading"/>
    <w:basedOn w:val="1"/>
    <w:next w:val="65"/>
    <w:qFormat/>
    <w:uiPriority w:val="0"/>
    <w:pPr>
      <w:widowControl w:val="0"/>
      <w:adjustRightInd w:val="0"/>
      <w:snapToGrid w:val="0"/>
      <w:spacing w:line="240" w:lineRule="auto"/>
      <w:jc w:val="both"/>
    </w:pPr>
    <w:rPr>
      <w:rFonts w:ascii="宋体" w:hAnsi="Calibri"/>
      <w:szCs w:val="20"/>
    </w:rPr>
  </w:style>
  <w:style w:type="paragraph" w:styleId="65">
    <w:name w:val="index 1"/>
    <w:basedOn w:val="1"/>
    <w:next w:val="1"/>
    <w:autoRedefine/>
    <w:qFormat/>
    <w:uiPriority w:val="0"/>
  </w:style>
  <w:style w:type="paragraph" w:styleId="66">
    <w:name w:val="Subtitle"/>
    <w:basedOn w:val="1"/>
    <w:link w:val="207"/>
    <w:qFormat/>
    <w:uiPriority w:val="0"/>
    <w:pPr>
      <w:widowControl w:val="0"/>
      <w:spacing w:before="240" w:after="60" w:line="312" w:lineRule="auto"/>
      <w:jc w:val="center"/>
      <w:outlineLvl w:val="1"/>
    </w:pPr>
    <w:rPr>
      <w:rFonts w:ascii="Arial" w:hAnsi="Arial"/>
      <w:b/>
      <w:bCs/>
      <w:kern w:val="28"/>
      <w:sz w:val="32"/>
      <w:szCs w:val="32"/>
    </w:rPr>
  </w:style>
  <w:style w:type="paragraph" w:styleId="67">
    <w:name w:val="List Number 5"/>
    <w:basedOn w:val="1"/>
    <w:qFormat/>
    <w:uiPriority w:val="0"/>
    <w:pPr>
      <w:widowControl w:val="0"/>
      <w:numPr>
        <w:ilvl w:val="0"/>
        <w:numId w:val="10"/>
      </w:numPr>
      <w:tabs>
        <w:tab w:val="left" w:pos="2040"/>
      </w:tabs>
      <w:spacing w:line="240" w:lineRule="auto"/>
      <w:jc w:val="both"/>
    </w:pPr>
    <w:rPr>
      <w:rFonts w:ascii="Calibri" w:hAnsi="Calibri"/>
    </w:rPr>
  </w:style>
  <w:style w:type="paragraph" w:styleId="68">
    <w:name w:val="List"/>
    <w:basedOn w:val="1"/>
    <w:qFormat/>
    <w:uiPriority w:val="0"/>
    <w:pPr>
      <w:widowControl w:val="0"/>
      <w:spacing w:line="240" w:lineRule="auto"/>
      <w:ind w:left="200" w:hanging="200" w:hangingChars="200"/>
      <w:jc w:val="both"/>
    </w:pPr>
    <w:rPr>
      <w:rFonts w:ascii="Calibri" w:hAnsi="Calibri"/>
    </w:rPr>
  </w:style>
  <w:style w:type="paragraph" w:styleId="69">
    <w:name w:val="footnote text"/>
    <w:basedOn w:val="1"/>
    <w:link w:val="158"/>
    <w:qFormat/>
    <w:uiPriority w:val="0"/>
    <w:pPr>
      <w:tabs>
        <w:tab w:val="left" w:pos="0"/>
      </w:tabs>
      <w:snapToGrid w:val="0"/>
      <w:ind w:left="720" w:hanging="357"/>
    </w:pPr>
    <w:rPr>
      <w:rFonts w:ascii="宋体" w:hAnsiTheme="minorHAnsi" w:eastAsiaTheme="minorEastAsia" w:cstheme="minorBidi"/>
      <w:sz w:val="18"/>
      <w:szCs w:val="18"/>
    </w:rPr>
  </w:style>
  <w:style w:type="paragraph" w:styleId="70">
    <w:name w:val="toc 6"/>
    <w:basedOn w:val="1"/>
    <w:next w:val="1"/>
    <w:qFormat/>
    <w:uiPriority w:val="39"/>
    <w:pPr>
      <w:widowControl w:val="0"/>
      <w:spacing w:line="240" w:lineRule="auto"/>
      <w:ind w:left="2100" w:leftChars="1000"/>
      <w:jc w:val="both"/>
    </w:pPr>
    <w:rPr>
      <w:rFonts w:ascii="Calibri" w:hAnsi="Calibri" w:eastAsia="微软雅黑"/>
      <w:szCs w:val="22"/>
    </w:rPr>
  </w:style>
  <w:style w:type="paragraph" w:styleId="71">
    <w:name w:val="List 5"/>
    <w:basedOn w:val="1"/>
    <w:qFormat/>
    <w:uiPriority w:val="0"/>
    <w:pPr>
      <w:widowControl w:val="0"/>
      <w:spacing w:line="240" w:lineRule="auto"/>
      <w:ind w:left="100" w:leftChars="800" w:hanging="200" w:hangingChars="200"/>
      <w:jc w:val="both"/>
    </w:pPr>
    <w:rPr>
      <w:rFonts w:ascii="Calibri" w:hAnsi="Calibri"/>
    </w:rPr>
  </w:style>
  <w:style w:type="paragraph" w:styleId="72">
    <w:name w:val="Body Text Indent 3"/>
    <w:basedOn w:val="1"/>
    <w:link w:val="208"/>
    <w:qFormat/>
    <w:uiPriority w:val="0"/>
    <w:pPr>
      <w:widowControl w:val="0"/>
      <w:spacing w:after="120" w:line="240" w:lineRule="auto"/>
      <w:ind w:left="420" w:leftChars="200"/>
      <w:jc w:val="both"/>
    </w:pPr>
    <w:rPr>
      <w:rFonts w:ascii="宋体" w:hAnsi="宋体"/>
      <w:sz w:val="16"/>
      <w:szCs w:val="16"/>
    </w:rPr>
  </w:style>
  <w:style w:type="paragraph" w:styleId="73">
    <w:name w:val="index 7"/>
    <w:basedOn w:val="1"/>
    <w:next w:val="1"/>
    <w:qFormat/>
    <w:uiPriority w:val="0"/>
    <w:pPr>
      <w:widowControl w:val="0"/>
      <w:adjustRightInd w:val="0"/>
      <w:snapToGrid w:val="0"/>
      <w:spacing w:line="240" w:lineRule="auto"/>
      <w:ind w:left="1200" w:leftChars="1200"/>
      <w:jc w:val="both"/>
    </w:pPr>
    <w:rPr>
      <w:rFonts w:ascii="宋体" w:hAnsi="Calibri"/>
      <w:szCs w:val="20"/>
    </w:rPr>
  </w:style>
  <w:style w:type="paragraph" w:styleId="74">
    <w:name w:val="index 9"/>
    <w:basedOn w:val="1"/>
    <w:next w:val="1"/>
    <w:qFormat/>
    <w:uiPriority w:val="0"/>
    <w:pPr>
      <w:widowControl w:val="0"/>
      <w:adjustRightInd w:val="0"/>
      <w:snapToGrid w:val="0"/>
      <w:spacing w:line="240" w:lineRule="auto"/>
      <w:ind w:left="1600" w:leftChars="1600"/>
      <w:jc w:val="both"/>
    </w:pPr>
    <w:rPr>
      <w:rFonts w:ascii="宋体" w:hAnsi="Calibri"/>
      <w:szCs w:val="20"/>
    </w:rPr>
  </w:style>
  <w:style w:type="paragraph" w:styleId="75">
    <w:name w:val="table of figures"/>
    <w:basedOn w:val="1"/>
    <w:next w:val="1"/>
    <w:qFormat/>
    <w:uiPriority w:val="0"/>
    <w:pPr>
      <w:ind w:left="200" w:leftChars="200" w:hanging="200" w:hangingChars="200"/>
    </w:pPr>
  </w:style>
  <w:style w:type="paragraph" w:styleId="76">
    <w:name w:val="toc 2"/>
    <w:basedOn w:val="1"/>
    <w:next w:val="1"/>
    <w:qFormat/>
    <w:uiPriority w:val="39"/>
    <w:pPr>
      <w:widowControl w:val="0"/>
      <w:tabs>
        <w:tab w:val="right" w:leader="dot" w:pos="9061"/>
      </w:tabs>
      <w:spacing w:line="400" w:lineRule="exact"/>
      <w:ind w:left="200" w:leftChars="200"/>
      <w:jc w:val="both"/>
    </w:pPr>
    <w:rPr>
      <w:rFonts w:ascii="Calibri" w:hAnsi="Calibri"/>
      <w:sz w:val="24"/>
    </w:rPr>
  </w:style>
  <w:style w:type="paragraph" w:styleId="77">
    <w:name w:val="toc 9"/>
    <w:basedOn w:val="1"/>
    <w:next w:val="1"/>
    <w:qFormat/>
    <w:uiPriority w:val="39"/>
    <w:pPr>
      <w:widowControl w:val="0"/>
      <w:spacing w:line="240" w:lineRule="auto"/>
      <w:ind w:left="3360" w:leftChars="1600"/>
      <w:jc w:val="both"/>
    </w:pPr>
    <w:rPr>
      <w:rFonts w:ascii="Calibri" w:hAnsi="Calibri" w:eastAsia="微软雅黑"/>
      <w:szCs w:val="22"/>
    </w:rPr>
  </w:style>
  <w:style w:type="paragraph" w:styleId="78">
    <w:name w:val="Body Text 2"/>
    <w:basedOn w:val="1"/>
    <w:link w:val="209"/>
    <w:qFormat/>
    <w:uiPriority w:val="0"/>
    <w:pPr>
      <w:widowControl w:val="0"/>
      <w:spacing w:after="120" w:line="480" w:lineRule="auto"/>
      <w:jc w:val="both"/>
    </w:pPr>
    <w:rPr>
      <w:rFonts w:ascii="Calibri" w:hAnsi="Calibri"/>
      <w:kern w:val="0"/>
      <w:sz w:val="20"/>
    </w:rPr>
  </w:style>
  <w:style w:type="paragraph" w:styleId="79">
    <w:name w:val="List 4"/>
    <w:basedOn w:val="1"/>
    <w:qFormat/>
    <w:uiPriority w:val="0"/>
    <w:pPr>
      <w:widowControl w:val="0"/>
      <w:spacing w:line="240" w:lineRule="auto"/>
      <w:ind w:left="100" w:leftChars="600" w:hanging="200" w:hangingChars="200"/>
      <w:jc w:val="both"/>
    </w:pPr>
    <w:rPr>
      <w:rFonts w:ascii="Calibri" w:hAnsi="Calibri"/>
    </w:rPr>
  </w:style>
  <w:style w:type="paragraph" w:styleId="80">
    <w:name w:val="List Continue 2"/>
    <w:basedOn w:val="1"/>
    <w:qFormat/>
    <w:uiPriority w:val="0"/>
    <w:pPr>
      <w:widowControl w:val="0"/>
      <w:spacing w:after="120" w:line="240" w:lineRule="auto"/>
      <w:ind w:left="840" w:leftChars="400"/>
      <w:jc w:val="both"/>
    </w:pPr>
    <w:rPr>
      <w:rFonts w:ascii="Calibri" w:hAnsi="Calibri"/>
    </w:rPr>
  </w:style>
  <w:style w:type="paragraph" w:styleId="81">
    <w:name w:val="Message Header"/>
    <w:basedOn w:val="1"/>
    <w:link w:val="210"/>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jc w:val="both"/>
    </w:pPr>
    <w:rPr>
      <w:rFonts w:ascii="Arial" w:hAnsi="Arial"/>
      <w:sz w:val="24"/>
    </w:rPr>
  </w:style>
  <w:style w:type="paragraph" w:styleId="82">
    <w:name w:val="HTML Preformatted"/>
    <w:basedOn w:val="1"/>
    <w:link w:val="21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w:hAnsi="Arial"/>
      <w:kern w:val="0"/>
      <w:sz w:val="24"/>
    </w:rPr>
  </w:style>
  <w:style w:type="paragraph" w:styleId="83">
    <w:name w:val="Normal (Web)"/>
    <w:basedOn w:val="1"/>
    <w:link w:val="736"/>
    <w:unhideWhenUsed/>
    <w:qFormat/>
    <w:uiPriority w:val="0"/>
    <w:pPr>
      <w:spacing w:before="100" w:beforeAutospacing="1" w:after="100" w:afterAutospacing="1"/>
    </w:pPr>
    <w:rPr>
      <w:rFonts w:ascii="宋体" w:hAnsi="宋体" w:cs="宋体"/>
      <w:kern w:val="0"/>
      <w:sz w:val="24"/>
    </w:rPr>
  </w:style>
  <w:style w:type="paragraph" w:styleId="84">
    <w:name w:val="List Continue 3"/>
    <w:basedOn w:val="1"/>
    <w:qFormat/>
    <w:uiPriority w:val="0"/>
    <w:pPr>
      <w:widowControl w:val="0"/>
      <w:spacing w:after="120" w:line="240" w:lineRule="auto"/>
      <w:ind w:left="1260" w:leftChars="600"/>
      <w:jc w:val="both"/>
    </w:pPr>
    <w:rPr>
      <w:rFonts w:ascii="Calibri" w:hAnsi="Calibri"/>
    </w:rPr>
  </w:style>
  <w:style w:type="paragraph" w:styleId="85">
    <w:name w:val="index 2"/>
    <w:basedOn w:val="1"/>
    <w:next w:val="1"/>
    <w:qFormat/>
    <w:uiPriority w:val="0"/>
    <w:pPr>
      <w:widowControl w:val="0"/>
      <w:adjustRightInd w:val="0"/>
      <w:snapToGrid w:val="0"/>
      <w:spacing w:line="240" w:lineRule="auto"/>
      <w:ind w:left="200" w:leftChars="200"/>
      <w:jc w:val="both"/>
    </w:pPr>
    <w:rPr>
      <w:rFonts w:ascii="宋体" w:hAnsi="Calibri"/>
      <w:szCs w:val="20"/>
    </w:rPr>
  </w:style>
  <w:style w:type="paragraph" w:styleId="86">
    <w:name w:val="Title"/>
    <w:basedOn w:val="1"/>
    <w:link w:val="150"/>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87">
    <w:name w:val="annotation subject"/>
    <w:basedOn w:val="27"/>
    <w:next w:val="27"/>
    <w:link w:val="193"/>
    <w:qFormat/>
    <w:uiPriority w:val="0"/>
    <w:pPr>
      <w:widowControl w:val="0"/>
      <w:spacing w:line="240" w:lineRule="auto"/>
    </w:pPr>
    <w:rPr>
      <w:rFonts w:ascii="宋体" w:hAnsi="宋体"/>
      <w:b/>
      <w:bCs/>
    </w:rPr>
  </w:style>
  <w:style w:type="paragraph" w:styleId="88">
    <w:name w:val="Body Text First Indent 2"/>
    <w:basedOn w:val="37"/>
    <w:link w:val="156"/>
    <w:qFormat/>
    <w:uiPriority w:val="0"/>
    <w:pPr>
      <w:ind w:firstLine="420" w:firstLineChars="200"/>
    </w:p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qFormat/>
    <w:uiPriority w:val="0"/>
    <w:pPr>
      <w:widowControl w:val="0"/>
      <w:jc w:val="both"/>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2"/>
    <w:basedOn w:val="89"/>
    <w:qFormat/>
    <w:uiPriority w:val="0"/>
    <w:pPr>
      <w:widowControl w:val="0"/>
      <w:jc w:val="both"/>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3"/>
    <w:basedOn w:val="89"/>
    <w:qFormat/>
    <w:uiPriority w:val="0"/>
    <w:pPr>
      <w:widowControl w:val="0"/>
      <w:jc w:val="both"/>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5">
    <w:name w:val="Table Elegant"/>
    <w:basedOn w:val="89"/>
    <w:qFormat/>
    <w:uiPriority w:val="0"/>
    <w:pPr>
      <w:widowControl w:val="0"/>
      <w:jc w:val="both"/>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6">
    <w:name w:val="Table Classic 1"/>
    <w:basedOn w:val="89"/>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Classic 2"/>
    <w:basedOn w:val="89"/>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8">
    <w:name w:val="Table Classic 3"/>
    <w:basedOn w:val="89"/>
    <w:qFormat/>
    <w:uiPriority w:val="0"/>
    <w:pPr>
      <w:widowControl w:val="0"/>
      <w:jc w:val="both"/>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9">
    <w:name w:val="Table Classic 4"/>
    <w:basedOn w:val="89"/>
    <w:qFormat/>
    <w:uiPriority w:val="0"/>
    <w:pPr>
      <w:widowControl w:val="0"/>
      <w:jc w:val="both"/>
    </w:pPr>
    <w:rPr>
      <w:rFonts w:ascii="Calibri" w:hAnsi="Calibri" w:cs="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Simple 1"/>
    <w:basedOn w:val="89"/>
    <w:qFormat/>
    <w:uiPriority w:val="0"/>
    <w:pPr>
      <w:widowControl w:val="0"/>
      <w:jc w:val="both"/>
    </w:pPr>
    <w:rPr>
      <w:rFonts w:ascii="Calibri" w:hAnsi="Calibri" w:cs="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1">
    <w:name w:val="Table Simple 2"/>
    <w:basedOn w:val="89"/>
    <w:qFormat/>
    <w:uiPriority w:val="0"/>
    <w:pPr>
      <w:widowControl w:val="0"/>
      <w:jc w:val="both"/>
    </w:pPr>
    <w:rPr>
      <w:rFonts w:ascii="Calibri" w:hAnsi="Calibri" w:cs="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Simple 3"/>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3">
    <w:name w:val="Table Subtle 1"/>
    <w:basedOn w:val="89"/>
    <w:qFormat/>
    <w:uiPriority w:val="0"/>
    <w:pPr>
      <w:widowControl w:val="0"/>
      <w:jc w:val="both"/>
    </w:pPr>
    <w:rPr>
      <w:rFonts w:ascii="Calibri" w:hAnsi="Calibri" w:cs="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Subtle 2"/>
    <w:basedOn w:val="89"/>
    <w:qFormat/>
    <w:uiPriority w:val="0"/>
    <w:pPr>
      <w:widowControl w:val="0"/>
      <w:jc w:val="both"/>
    </w:pPr>
    <w:rPr>
      <w:rFonts w:ascii="Calibri" w:hAnsi="Calibri" w:cs="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1"/>
    <w:basedOn w:val="89"/>
    <w:qFormat/>
    <w:uiPriority w:val="0"/>
    <w:pPr>
      <w:widowControl w:val="0"/>
      <w:jc w:val="both"/>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2"/>
    <w:basedOn w:val="89"/>
    <w:qFormat/>
    <w:uiPriority w:val="0"/>
    <w:pPr>
      <w:widowControl w:val="0"/>
      <w:jc w:val="both"/>
    </w:pPr>
    <w:rPr>
      <w:rFonts w:ascii="Calibri" w:hAnsi="Calibri" w:cs="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3"/>
    <w:basedOn w:val="89"/>
    <w:qFormat/>
    <w:uiPriority w:val="0"/>
    <w:pPr>
      <w:widowControl w:val="0"/>
      <w:jc w:val="both"/>
    </w:pPr>
    <w:rPr>
      <w:rFonts w:ascii="Calibri" w:hAnsi="Calibri" w:cs="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8">
    <w:name w:val="Table List 4"/>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9">
    <w:name w:val="Table List 5"/>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0">
    <w:name w:val="Table List 6"/>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List 7"/>
    <w:basedOn w:val="89"/>
    <w:qFormat/>
    <w:uiPriority w:val="0"/>
    <w:pPr>
      <w:widowControl w:val="0"/>
      <w:jc w:val="both"/>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2">
    <w:name w:val="Table List 8"/>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Contemporary"/>
    <w:basedOn w:val="89"/>
    <w:qFormat/>
    <w:uiPriority w:val="0"/>
    <w:pPr>
      <w:widowControl w:val="0"/>
      <w:jc w:val="both"/>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4">
    <w:name w:val="Table Columns 1"/>
    <w:basedOn w:val="89"/>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2"/>
    <w:basedOn w:val="89"/>
    <w:qFormat/>
    <w:uiPriority w:val="0"/>
    <w:pPr>
      <w:widowControl w:val="0"/>
      <w:jc w:val="both"/>
    </w:pPr>
    <w:rPr>
      <w:rFonts w:ascii="Calibri" w:hAnsi="Calibri" w:cs="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3"/>
    <w:basedOn w:val="89"/>
    <w:qFormat/>
    <w:uiPriority w:val="0"/>
    <w:pPr>
      <w:widowControl w:val="0"/>
      <w:jc w:val="both"/>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7">
    <w:name w:val="Table Columns 4"/>
    <w:basedOn w:val="89"/>
    <w:qFormat/>
    <w:uiPriority w:val="0"/>
    <w:pPr>
      <w:widowControl w:val="0"/>
      <w:jc w:val="both"/>
    </w:pPr>
    <w:rPr>
      <w:rFonts w:ascii="Calibri" w:hAnsi="Calibri" w:cs="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9"/>
    <w:qFormat/>
    <w:uiPriority w:val="0"/>
    <w:pPr>
      <w:widowControl w:val="0"/>
      <w:jc w:val="both"/>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0">
    <w:name w:val="Table Grid 2"/>
    <w:basedOn w:val="89"/>
    <w:qFormat/>
    <w:uiPriority w:val="0"/>
    <w:pPr>
      <w:widowControl w:val="0"/>
      <w:jc w:val="both"/>
    </w:pPr>
    <w:rPr>
      <w:rFonts w:ascii="Calibri" w:hAnsi="Calibri" w:cs="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1">
    <w:name w:val="Table Grid 3"/>
    <w:basedOn w:val="89"/>
    <w:qFormat/>
    <w:uiPriority w:val="0"/>
    <w:pPr>
      <w:widowControl w:val="0"/>
      <w:jc w:val="both"/>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4"/>
    <w:basedOn w:val="89"/>
    <w:qFormat/>
    <w:uiPriority w:val="0"/>
    <w:pPr>
      <w:widowControl w:val="0"/>
      <w:jc w:val="both"/>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Grid 5"/>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6"/>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7"/>
    <w:basedOn w:val="89"/>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8"/>
    <w:basedOn w:val="89"/>
    <w:qFormat/>
    <w:uiPriority w:val="0"/>
    <w:pPr>
      <w:widowControl w:val="0"/>
      <w:jc w:val="both"/>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Web 1"/>
    <w:basedOn w:val="89"/>
    <w:qFormat/>
    <w:uiPriority w:val="0"/>
    <w:pPr>
      <w:widowControl w:val="0"/>
      <w:jc w:val="both"/>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2"/>
    <w:basedOn w:val="89"/>
    <w:qFormat/>
    <w:uiPriority w:val="0"/>
    <w:pPr>
      <w:widowControl w:val="0"/>
      <w:jc w:val="both"/>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3"/>
    <w:basedOn w:val="89"/>
    <w:qFormat/>
    <w:uiPriority w:val="0"/>
    <w:pPr>
      <w:widowControl w:val="0"/>
      <w:jc w:val="both"/>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Professional"/>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2">
    <w:name w:val="Strong"/>
    <w:qFormat/>
    <w:uiPriority w:val="22"/>
    <w:rPr>
      <w:b/>
      <w:bCs/>
    </w:rPr>
  </w:style>
  <w:style w:type="character" w:styleId="133">
    <w:name w:val="endnote reference"/>
    <w:qFormat/>
    <w:uiPriority w:val="0"/>
    <w:rPr>
      <w:vertAlign w:val="superscript"/>
    </w:rPr>
  </w:style>
  <w:style w:type="character" w:styleId="134">
    <w:name w:val="page number"/>
    <w:qFormat/>
    <w:uiPriority w:val="0"/>
  </w:style>
  <w:style w:type="character" w:styleId="135">
    <w:name w:val="FollowedHyperlink"/>
    <w:qFormat/>
    <w:uiPriority w:val="0"/>
    <w:rPr>
      <w:color w:val="800080"/>
      <w:u w:val="none"/>
    </w:rPr>
  </w:style>
  <w:style w:type="character" w:styleId="136">
    <w:name w:val="Emphasis"/>
    <w:qFormat/>
    <w:uiPriority w:val="0"/>
  </w:style>
  <w:style w:type="character" w:styleId="137">
    <w:name w:val="line number"/>
    <w:qFormat/>
    <w:uiPriority w:val="0"/>
  </w:style>
  <w:style w:type="character" w:styleId="138">
    <w:name w:val="HTML Definition"/>
    <w:qFormat/>
    <w:uiPriority w:val="0"/>
  </w:style>
  <w:style w:type="character" w:styleId="139">
    <w:name w:val="HTML Typewriter"/>
    <w:qFormat/>
    <w:uiPriority w:val="0"/>
    <w:rPr>
      <w:rFonts w:ascii="Courier New" w:hAnsi="Courier New" w:cs="Courier New"/>
      <w:sz w:val="20"/>
      <w:szCs w:val="20"/>
    </w:rPr>
  </w:style>
  <w:style w:type="character" w:styleId="140">
    <w:name w:val="HTML Acronym"/>
    <w:qFormat/>
    <w:uiPriority w:val="0"/>
  </w:style>
  <w:style w:type="character" w:styleId="141">
    <w:name w:val="HTML Variable"/>
    <w:qFormat/>
    <w:uiPriority w:val="0"/>
  </w:style>
  <w:style w:type="character" w:styleId="142">
    <w:name w:val="Hyperlink"/>
    <w:qFormat/>
    <w:uiPriority w:val="99"/>
    <w:rPr>
      <w:color w:val="136EC2"/>
      <w:u w:val="single"/>
    </w:rPr>
  </w:style>
  <w:style w:type="character" w:styleId="143">
    <w:name w:val="HTML Code"/>
    <w:qFormat/>
    <w:uiPriority w:val="0"/>
    <w:rPr>
      <w:rFonts w:hint="default" w:ascii="Courier New" w:hAnsi="Courier New" w:eastAsia="Courier New" w:cs="Courier New"/>
      <w:sz w:val="20"/>
    </w:rPr>
  </w:style>
  <w:style w:type="character" w:styleId="144">
    <w:name w:val="annotation reference"/>
    <w:qFormat/>
    <w:uiPriority w:val="0"/>
    <w:rPr>
      <w:sz w:val="21"/>
      <w:szCs w:val="21"/>
    </w:rPr>
  </w:style>
  <w:style w:type="character" w:styleId="145">
    <w:name w:val="HTML Cite"/>
    <w:qFormat/>
    <w:uiPriority w:val="0"/>
  </w:style>
  <w:style w:type="character" w:styleId="146">
    <w:name w:val="footnote reference"/>
    <w:qFormat/>
    <w:uiPriority w:val="0"/>
    <w:rPr>
      <w:vertAlign w:val="superscript"/>
    </w:rPr>
  </w:style>
  <w:style w:type="character" w:styleId="147">
    <w:name w:val="HTML Keyboard"/>
    <w:qFormat/>
    <w:uiPriority w:val="0"/>
    <w:rPr>
      <w:rFonts w:ascii="Courier New" w:hAnsi="Courier New" w:eastAsia="Courier New" w:cs="Courier New"/>
      <w:sz w:val="20"/>
    </w:rPr>
  </w:style>
  <w:style w:type="character" w:styleId="148">
    <w:name w:val="HTML Sample"/>
    <w:qFormat/>
    <w:uiPriority w:val="0"/>
    <w:rPr>
      <w:rFonts w:hint="default" w:ascii="Courier New" w:hAnsi="Courier New" w:eastAsia="Courier New" w:cs="Courier New"/>
    </w:rPr>
  </w:style>
  <w:style w:type="paragraph" w:customStyle="1" w:styleId="149">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50">
    <w:name w:val="标题 字符"/>
    <w:basedOn w:val="131"/>
    <w:link w:val="86"/>
    <w:qFormat/>
    <w:uiPriority w:val="0"/>
    <w:rPr>
      <w:rFonts w:ascii="Arial" w:hAnsi="Arial"/>
      <w:b/>
      <w:kern w:val="0"/>
      <w:sz w:val="32"/>
      <w:szCs w:val="20"/>
    </w:rPr>
  </w:style>
  <w:style w:type="paragraph" w:customStyle="1" w:styleId="151">
    <w:name w:val="一级条标题"/>
    <w:next w:val="149"/>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styleId="152">
    <w:name w:val="List Paragraph"/>
    <w:basedOn w:val="1"/>
    <w:qFormat/>
    <w:uiPriority w:val="1"/>
    <w:pPr>
      <w:ind w:firstLine="420" w:firstLineChars="200"/>
    </w:pPr>
    <w:rPr>
      <w:rFonts w:ascii="宋体" w:hAnsi="宋体" w:cs="宋体"/>
      <w:kern w:val="0"/>
      <w:sz w:val="24"/>
    </w:rPr>
  </w:style>
  <w:style w:type="paragraph" w:customStyle="1" w:styleId="15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55">
    <w:name w:val="正文文本缩进 字符"/>
    <w:basedOn w:val="131"/>
    <w:link w:val="37"/>
    <w:qFormat/>
    <w:uiPriority w:val="0"/>
    <w:rPr>
      <w:rFonts w:hint="default" w:ascii="Calibri" w:hAnsi="Calibri" w:cs="Calibri"/>
      <w:kern w:val="2"/>
      <w:sz w:val="21"/>
      <w:szCs w:val="24"/>
    </w:rPr>
  </w:style>
  <w:style w:type="character" w:customStyle="1" w:styleId="156">
    <w:name w:val="正文文本首行缩进 2 字符"/>
    <w:basedOn w:val="155"/>
    <w:link w:val="88"/>
    <w:qFormat/>
    <w:uiPriority w:val="0"/>
    <w:rPr>
      <w:rFonts w:hint="default" w:ascii="Calibri" w:hAnsi="Calibri" w:cs="Calibri"/>
      <w:kern w:val="2"/>
      <w:sz w:val="21"/>
      <w:szCs w:val="24"/>
    </w:rPr>
  </w:style>
  <w:style w:type="character" w:customStyle="1" w:styleId="157">
    <w:name w:val="脚注文本 Char"/>
    <w:basedOn w:val="131"/>
    <w:qFormat/>
    <w:uiPriority w:val="0"/>
    <w:rPr>
      <w:rFonts w:hint="eastAsia" w:ascii="宋体" w:hAnsi="宋体" w:eastAsia="宋体" w:cs="宋体"/>
      <w:sz w:val="18"/>
      <w:szCs w:val="18"/>
    </w:rPr>
  </w:style>
  <w:style w:type="character" w:customStyle="1" w:styleId="158">
    <w:name w:val="脚注文本 字符"/>
    <w:basedOn w:val="131"/>
    <w:link w:val="69"/>
    <w:qFormat/>
    <w:uiPriority w:val="0"/>
    <w:rPr>
      <w:rFonts w:hint="eastAsia" w:ascii="宋体" w:hAnsi="宋体" w:eastAsia="宋体" w:cs="宋体"/>
      <w:sz w:val="18"/>
      <w:szCs w:val="18"/>
    </w:rPr>
  </w:style>
  <w:style w:type="paragraph" w:customStyle="1" w:styleId="159">
    <w:name w:val="列出段落1"/>
    <w:basedOn w:val="1"/>
    <w:qFormat/>
    <w:uiPriority w:val="0"/>
    <w:pPr>
      <w:ind w:firstLine="420" w:firstLineChars="200"/>
    </w:pPr>
    <w:rPr>
      <w:szCs w:val="22"/>
    </w:rPr>
  </w:style>
  <w:style w:type="paragraph" w:customStyle="1" w:styleId="160">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1">
    <w:name w:val="Normal_48"/>
    <w:qFormat/>
    <w:uiPriority w:val="0"/>
    <w:pPr>
      <w:spacing w:before="120" w:after="240"/>
      <w:jc w:val="both"/>
    </w:pPr>
    <w:rPr>
      <w:rFonts w:ascii="Calibri" w:hAnsi="Calibri" w:eastAsia="Calibri" w:cs="Times New Roman"/>
      <w:sz w:val="22"/>
      <w:szCs w:val="22"/>
      <w:lang w:val="en-US" w:eastAsia="en-US" w:bidi="ar-SA"/>
    </w:rPr>
  </w:style>
  <w:style w:type="paragraph" w:customStyle="1" w:styleId="162">
    <w:name w:val="Normal_4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3">
    <w:name w:val="Normal_47"/>
    <w:qFormat/>
    <w:uiPriority w:val="0"/>
    <w:pPr>
      <w:spacing w:before="120" w:after="240"/>
      <w:jc w:val="both"/>
    </w:pPr>
    <w:rPr>
      <w:rFonts w:ascii="Calibri" w:hAnsi="Calibri" w:eastAsia="Calibri" w:cs="Times New Roman"/>
      <w:sz w:val="22"/>
      <w:szCs w:val="22"/>
      <w:lang w:val="en-US" w:eastAsia="en-US" w:bidi="ar-SA"/>
    </w:rPr>
  </w:style>
  <w:style w:type="paragraph" w:customStyle="1" w:styleId="164">
    <w:name w:val="Normal_43"/>
    <w:qFormat/>
    <w:uiPriority w:val="0"/>
    <w:pPr>
      <w:spacing w:before="120" w:after="240"/>
      <w:jc w:val="both"/>
    </w:pPr>
    <w:rPr>
      <w:rFonts w:ascii="Calibri" w:hAnsi="Calibri" w:eastAsia="Calibri" w:cs="Times New Roman"/>
      <w:sz w:val="22"/>
      <w:szCs w:val="22"/>
      <w:lang w:val="en-US" w:eastAsia="en-US" w:bidi="ar-SA"/>
    </w:rPr>
  </w:style>
  <w:style w:type="paragraph" w:customStyle="1" w:styleId="165">
    <w:name w:val="Normal_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6">
    <w:name w:val="Normal_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7">
    <w:name w:val="Normal_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8">
    <w:name w:val="Normal_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9">
    <w:name w:val="Normal_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0">
    <w:name w:val="Normal_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1">
    <w:name w:val="Normal_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2">
    <w:name w:val="Normal_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3">
    <w:name w:val="Normal_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4">
    <w:name w:val="Normal_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5">
    <w:name w:val="Normal_1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6">
    <w:name w:val="Normal_1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7">
    <w:name w:val="Normal_1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8">
    <w:name w:val="Normal_1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9">
    <w:name w:val="Normal_1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0">
    <w:name w:val="Normal_1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1">
    <w:name w:val="Normal_1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2">
    <w:name w:val="Normal_2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3">
    <w:name w:val="Normal_2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4">
    <w:name w:val="Normal_2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6">
    <w:name w:val="标题 2 字符"/>
    <w:basedOn w:val="131"/>
    <w:link w:val="3"/>
    <w:qFormat/>
    <w:uiPriority w:val="0"/>
    <w:rPr>
      <w:rFonts w:ascii="Arial" w:hAnsi="Arial"/>
      <w:b/>
      <w:bCs/>
      <w:kern w:val="2"/>
      <w:sz w:val="32"/>
      <w:szCs w:val="32"/>
    </w:rPr>
  </w:style>
  <w:style w:type="character" w:customStyle="1" w:styleId="187">
    <w:name w:val="标题 5 字符"/>
    <w:basedOn w:val="131"/>
    <w:link w:val="6"/>
    <w:qFormat/>
    <w:uiPriority w:val="0"/>
    <w:rPr>
      <w:rFonts w:ascii="Calibri" w:hAnsi="Calibri"/>
      <w:b/>
      <w:bCs/>
      <w:sz w:val="28"/>
      <w:szCs w:val="28"/>
    </w:rPr>
  </w:style>
  <w:style w:type="character" w:customStyle="1" w:styleId="188">
    <w:name w:val="标题 6 字符"/>
    <w:basedOn w:val="131"/>
    <w:link w:val="7"/>
    <w:qFormat/>
    <w:uiPriority w:val="0"/>
    <w:rPr>
      <w:rFonts w:ascii="Arial" w:hAnsi="Arial" w:eastAsia="黑体"/>
      <w:b/>
      <w:bCs/>
      <w:sz w:val="24"/>
      <w:szCs w:val="24"/>
    </w:rPr>
  </w:style>
  <w:style w:type="character" w:customStyle="1" w:styleId="189">
    <w:name w:val="标题 7 字符"/>
    <w:basedOn w:val="131"/>
    <w:link w:val="8"/>
    <w:qFormat/>
    <w:uiPriority w:val="1"/>
    <w:rPr>
      <w:rFonts w:ascii="Calibri" w:hAnsi="Calibri"/>
      <w:b/>
      <w:bCs/>
      <w:sz w:val="24"/>
      <w:szCs w:val="24"/>
    </w:rPr>
  </w:style>
  <w:style w:type="character" w:customStyle="1" w:styleId="190">
    <w:name w:val="标题 8 字符"/>
    <w:basedOn w:val="131"/>
    <w:link w:val="9"/>
    <w:qFormat/>
    <w:uiPriority w:val="0"/>
    <w:rPr>
      <w:rFonts w:ascii="Arial" w:hAnsi="Arial" w:eastAsia="黑体"/>
      <w:sz w:val="24"/>
      <w:szCs w:val="24"/>
    </w:rPr>
  </w:style>
  <w:style w:type="character" w:customStyle="1" w:styleId="191">
    <w:name w:val="标题 9 字符"/>
    <w:basedOn w:val="131"/>
    <w:link w:val="10"/>
    <w:qFormat/>
    <w:uiPriority w:val="0"/>
    <w:rPr>
      <w:rFonts w:ascii="Arial" w:hAnsi="Arial" w:eastAsia="黑体"/>
      <w:sz w:val="21"/>
      <w:szCs w:val="21"/>
    </w:rPr>
  </w:style>
  <w:style w:type="character" w:customStyle="1" w:styleId="192">
    <w:name w:val="批注文字 字符"/>
    <w:basedOn w:val="131"/>
    <w:link w:val="27"/>
    <w:qFormat/>
    <w:uiPriority w:val="0"/>
    <w:rPr>
      <w:kern w:val="2"/>
      <w:sz w:val="21"/>
      <w:szCs w:val="24"/>
    </w:rPr>
  </w:style>
  <w:style w:type="character" w:customStyle="1" w:styleId="193">
    <w:name w:val="批注主题 字符"/>
    <w:basedOn w:val="192"/>
    <w:link w:val="87"/>
    <w:qFormat/>
    <w:uiPriority w:val="0"/>
    <w:rPr>
      <w:rFonts w:ascii="宋体" w:hAnsi="宋体"/>
      <w:b/>
      <w:bCs/>
      <w:kern w:val="2"/>
      <w:sz w:val="21"/>
      <w:szCs w:val="24"/>
    </w:rPr>
  </w:style>
  <w:style w:type="character" w:customStyle="1" w:styleId="194">
    <w:name w:val="注释标题 字符"/>
    <w:basedOn w:val="131"/>
    <w:link w:val="15"/>
    <w:qFormat/>
    <w:uiPriority w:val="0"/>
    <w:rPr>
      <w:rFonts w:ascii="Calibri" w:hAnsi="Calibri"/>
      <w:kern w:val="2"/>
      <w:sz w:val="21"/>
      <w:szCs w:val="24"/>
    </w:rPr>
  </w:style>
  <w:style w:type="character" w:customStyle="1" w:styleId="195">
    <w:name w:val="电子邮件签名 字符"/>
    <w:basedOn w:val="131"/>
    <w:link w:val="18"/>
    <w:qFormat/>
    <w:uiPriority w:val="0"/>
    <w:rPr>
      <w:rFonts w:ascii="Calibri" w:hAnsi="Calibri"/>
      <w:kern w:val="2"/>
      <w:sz w:val="21"/>
      <w:szCs w:val="24"/>
    </w:rPr>
  </w:style>
  <w:style w:type="character" w:customStyle="1" w:styleId="196">
    <w:name w:val="文档结构图 字符"/>
    <w:basedOn w:val="131"/>
    <w:link w:val="25"/>
    <w:qFormat/>
    <w:uiPriority w:val="0"/>
    <w:rPr>
      <w:rFonts w:ascii="Calibri" w:hAnsi="Calibri"/>
      <w:szCs w:val="24"/>
      <w:shd w:val="clear" w:color="auto" w:fill="000080"/>
    </w:rPr>
  </w:style>
  <w:style w:type="character" w:customStyle="1" w:styleId="197">
    <w:name w:val="称呼 字符"/>
    <w:basedOn w:val="131"/>
    <w:link w:val="29"/>
    <w:qFormat/>
    <w:uiPriority w:val="0"/>
    <w:rPr>
      <w:rFonts w:ascii="仿宋_GB2312" w:hAnsi="Calibri" w:eastAsia="仿宋_GB2312"/>
      <w:sz w:val="24"/>
      <w:szCs w:val="24"/>
    </w:rPr>
  </w:style>
  <w:style w:type="character" w:customStyle="1" w:styleId="198">
    <w:name w:val="正文文本 3 字符"/>
    <w:basedOn w:val="131"/>
    <w:link w:val="30"/>
    <w:qFormat/>
    <w:uiPriority w:val="0"/>
    <w:rPr>
      <w:rFonts w:ascii="宋体" w:hAnsi="Calibri"/>
      <w:color w:val="000000"/>
      <w:sz w:val="24"/>
    </w:rPr>
  </w:style>
  <w:style w:type="character" w:customStyle="1" w:styleId="199">
    <w:name w:val="结束语 字符"/>
    <w:basedOn w:val="131"/>
    <w:link w:val="31"/>
    <w:qFormat/>
    <w:uiPriority w:val="0"/>
    <w:rPr>
      <w:rFonts w:ascii="Calibri" w:hAnsi="Calibri"/>
      <w:kern w:val="2"/>
      <w:sz w:val="21"/>
      <w:szCs w:val="24"/>
    </w:rPr>
  </w:style>
  <w:style w:type="character" w:customStyle="1" w:styleId="200">
    <w:name w:val="HTML 地址 字符"/>
    <w:basedOn w:val="131"/>
    <w:link w:val="43"/>
    <w:qFormat/>
    <w:uiPriority w:val="0"/>
    <w:rPr>
      <w:rFonts w:ascii="Calibri" w:hAnsi="Calibri"/>
      <w:i/>
      <w:iCs/>
      <w:kern w:val="2"/>
      <w:sz w:val="21"/>
      <w:szCs w:val="24"/>
    </w:rPr>
  </w:style>
  <w:style w:type="character" w:customStyle="1" w:styleId="201">
    <w:name w:val="纯文本 字符"/>
    <w:basedOn w:val="131"/>
    <w:qFormat/>
    <w:uiPriority w:val="0"/>
    <w:rPr>
      <w:rFonts w:hAnsi="Courier New" w:cs="Courier New" w:asciiTheme="minorEastAsia" w:eastAsiaTheme="minorEastAsia"/>
      <w:kern w:val="2"/>
      <w:sz w:val="21"/>
      <w:szCs w:val="24"/>
    </w:rPr>
  </w:style>
  <w:style w:type="character" w:customStyle="1" w:styleId="202">
    <w:name w:val="日期 字符"/>
    <w:basedOn w:val="131"/>
    <w:qFormat/>
    <w:uiPriority w:val="0"/>
    <w:rPr>
      <w:kern w:val="2"/>
      <w:sz w:val="21"/>
      <w:szCs w:val="24"/>
    </w:rPr>
  </w:style>
  <w:style w:type="character" w:customStyle="1" w:styleId="203">
    <w:name w:val="正文文本缩进 2 字符"/>
    <w:basedOn w:val="131"/>
    <w:link w:val="53"/>
    <w:qFormat/>
    <w:uiPriority w:val="0"/>
    <w:rPr>
      <w:rFonts w:ascii="Calibri" w:hAnsi="Calibri"/>
      <w:szCs w:val="24"/>
    </w:rPr>
  </w:style>
  <w:style w:type="character" w:customStyle="1" w:styleId="204">
    <w:name w:val="尾注文本 字符"/>
    <w:basedOn w:val="131"/>
    <w:link w:val="54"/>
    <w:qFormat/>
    <w:uiPriority w:val="0"/>
    <w:rPr>
      <w:rFonts w:ascii="宋体" w:hAnsi="Calibri"/>
      <w:sz w:val="24"/>
    </w:rPr>
  </w:style>
  <w:style w:type="character" w:customStyle="1" w:styleId="205">
    <w:name w:val="批注框文本 字符"/>
    <w:basedOn w:val="131"/>
    <w:link w:val="56"/>
    <w:qFormat/>
    <w:uiPriority w:val="99"/>
    <w:rPr>
      <w:rFonts w:ascii="Calibri" w:hAnsi="Calibri"/>
      <w:kern w:val="2"/>
      <w:sz w:val="18"/>
      <w:szCs w:val="18"/>
    </w:rPr>
  </w:style>
  <w:style w:type="character" w:customStyle="1" w:styleId="206">
    <w:name w:val="签名 字符"/>
    <w:basedOn w:val="131"/>
    <w:link w:val="60"/>
    <w:qFormat/>
    <w:uiPriority w:val="0"/>
    <w:rPr>
      <w:rFonts w:ascii="Calibri" w:hAnsi="Calibri"/>
      <w:kern w:val="2"/>
      <w:sz w:val="21"/>
      <w:szCs w:val="24"/>
    </w:rPr>
  </w:style>
  <w:style w:type="character" w:customStyle="1" w:styleId="207">
    <w:name w:val="副标题 字符"/>
    <w:basedOn w:val="131"/>
    <w:link w:val="66"/>
    <w:qFormat/>
    <w:uiPriority w:val="0"/>
    <w:rPr>
      <w:rFonts w:ascii="Arial" w:hAnsi="Arial"/>
      <w:b/>
      <w:bCs/>
      <w:kern w:val="28"/>
      <w:sz w:val="32"/>
      <w:szCs w:val="32"/>
    </w:rPr>
  </w:style>
  <w:style w:type="character" w:customStyle="1" w:styleId="208">
    <w:name w:val="正文文本缩进 3 字符"/>
    <w:basedOn w:val="131"/>
    <w:link w:val="72"/>
    <w:qFormat/>
    <w:uiPriority w:val="0"/>
    <w:rPr>
      <w:rFonts w:ascii="宋体" w:hAnsi="宋体"/>
      <w:kern w:val="2"/>
      <w:sz w:val="16"/>
      <w:szCs w:val="16"/>
    </w:rPr>
  </w:style>
  <w:style w:type="character" w:customStyle="1" w:styleId="209">
    <w:name w:val="正文文本 2 字符"/>
    <w:basedOn w:val="131"/>
    <w:link w:val="78"/>
    <w:qFormat/>
    <w:uiPriority w:val="0"/>
    <w:rPr>
      <w:rFonts w:ascii="Calibri" w:hAnsi="Calibri"/>
      <w:szCs w:val="24"/>
    </w:rPr>
  </w:style>
  <w:style w:type="character" w:customStyle="1" w:styleId="210">
    <w:name w:val="信息标题 字符"/>
    <w:basedOn w:val="131"/>
    <w:link w:val="81"/>
    <w:qFormat/>
    <w:uiPriority w:val="0"/>
    <w:rPr>
      <w:rFonts w:ascii="Arial" w:hAnsi="Arial"/>
      <w:kern w:val="2"/>
      <w:sz w:val="24"/>
      <w:szCs w:val="24"/>
      <w:shd w:val="pct20" w:color="auto" w:fill="auto"/>
    </w:rPr>
  </w:style>
  <w:style w:type="character" w:customStyle="1" w:styleId="211">
    <w:name w:val="HTML 预设格式 字符"/>
    <w:basedOn w:val="131"/>
    <w:link w:val="82"/>
    <w:qFormat/>
    <w:uiPriority w:val="99"/>
    <w:rPr>
      <w:rFonts w:ascii="Arial" w:hAnsi="Arial"/>
      <w:sz w:val="24"/>
      <w:szCs w:val="24"/>
    </w:rPr>
  </w:style>
  <w:style w:type="paragraph" w:customStyle="1" w:styleId="212">
    <w:name w:val="正文文本首行缩进1"/>
    <w:basedOn w:val="33"/>
    <w:link w:val="737"/>
    <w:qFormat/>
    <w:uiPriority w:val="0"/>
    <w:pPr>
      <w:widowControl w:val="0"/>
      <w:spacing w:line="240" w:lineRule="auto"/>
      <w:ind w:firstLine="420" w:firstLineChars="100"/>
      <w:jc w:val="both"/>
    </w:pPr>
    <w:rPr>
      <w:rFonts w:ascii="Calibri" w:hAnsi="Calibri"/>
    </w:rPr>
  </w:style>
  <w:style w:type="paragraph" w:customStyle="1" w:styleId="213">
    <w:name w:val="正文文本首行缩进 21"/>
    <w:basedOn w:val="37"/>
    <w:unhideWhenUsed/>
    <w:qFormat/>
    <w:uiPriority w:val="0"/>
    <w:pPr>
      <w:autoSpaceDE w:val="0"/>
      <w:autoSpaceDN w:val="0"/>
      <w:adjustRightInd w:val="0"/>
      <w:spacing w:line="240" w:lineRule="auto"/>
      <w:ind w:firstLine="420"/>
      <w:jc w:val="left"/>
    </w:pPr>
    <w:rPr>
      <w:rFonts w:ascii="Calibri" w:hAnsi="Calibri"/>
    </w:rPr>
  </w:style>
  <w:style w:type="paragraph" w:customStyle="1" w:styleId="214">
    <w:name w:val="样式 样式 宋体 四号 行距: 1.5 倍行距 + 四号"/>
    <w:basedOn w:val="1"/>
    <w:link w:val="738"/>
    <w:qFormat/>
    <w:uiPriority w:val="0"/>
    <w:pPr>
      <w:widowControl w:val="0"/>
      <w:spacing w:line="360" w:lineRule="auto"/>
      <w:ind w:firstLine="480" w:firstLineChars="200"/>
      <w:jc w:val="both"/>
    </w:pPr>
    <w:rPr>
      <w:rFonts w:ascii="宋体" w:hAnsi="宋体"/>
      <w:sz w:val="24"/>
    </w:rPr>
  </w:style>
  <w:style w:type="paragraph" w:customStyle="1" w:styleId="215">
    <w:name w:val="加重文字"/>
    <w:basedOn w:val="1"/>
    <w:link w:val="742"/>
    <w:qFormat/>
    <w:uiPriority w:val="0"/>
    <w:pPr>
      <w:widowControl w:val="0"/>
      <w:spacing w:line="360" w:lineRule="auto"/>
      <w:jc w:val="both"/>
    </w:pPr>
    <w:rPr>
      <w:rFonts w:ascii="Calibri" w:hAnsi="Calibri"/>
      <w:b/>
      <w:kern w:val="0"/>
      <w:sz w:val="20"/>
      <w:u w:val="thick"/>
      <w:lang w:val="zh-CN"/>
    </w:rPr>
  </w:style>
  <w:style w:type="paragraph" w:customStyle="1" w:styleId="216">
    <w:name w:val="font5"/>
    <w:basedOn w:val="1"/>
    <w:link w:val="747"/>
    <w:qFormat/>
    <w:uiPriority w:val="0"/>
    <w:pPr>
      <w:spacing w:before="100" w:beforeAutospacing="1" w:after="100" w:afterAutospacing="1" w:line="240" w:lineRule="auto"/>
    </w:pPr>
    <w:rPr>
      <w:rFonts w:ascii="宋体" w:hAnsi="宋体"/>
      <w:kern w:val="0"/>
      <w:sz w:val="24"/>
    </w:rPr>
  </w:style>
  <w:style w:type="paragraph" w:customStyle="1" w:styleId="217">
    <w:name w:val="正文(条款)"/>
    <w:basedOn w:val="1"/>
    <w:link w:val="760"/>
    <w:qFormat/>
    <w:uiPriority w:val="0"/>
    <w:pPr>
      <w:widowControl w:val="0"/>
      <w:adjustRightInd w:val="0"/>
      <w:snapToGrid w:val="0"/>
      <w:spacing w:line="460" w:lineRule="exact"/>
      <w:ind w:firstLine="480" w:firstLineChars="200"/>
      <w:jc w:val="both"/>
    </w:pPr>
    <w:rPr>
      <w:rFonts w:ascii="Calibri" w:hAnsi="Calibri"/>
      <w:kern w:val="0"/>
      <w:sz w:val="24"/>
    </w:rPr>
  </w:style>
  <w:style w:type="paragraph" w:customStyle="1" w:styleId="218">
    <w:name w:val="表格"/>
    <w:basedOn w:val="47"/>
    <w:link w:val="773"/>
    <w:qFormat/>
    <w:uiPriority w:val="0"/>
    <w:pPr>
      <w:snapToGrid w:val="0"/>
      <w:jc w:val="center"/>
    </w:pPr>
    <w:rPr>
      <w:rFonts w:hAnsi="宋体" w:cs="Times New Roman"/>
    </w:rPr>
  </w:style>
  <w:style w:type="paragraph" w:customStyle="1" w:styleId="219">
    <w:name w:val="表名"/>
    <w:basedOn w:val="20"/>
    <w:link w:val="774"/>
    <w:qFormat/>
    <w:uiPriority w:val="0"/>
    <w:pPr>
      <w:widowControl w:val="0"/>
      <w:spacing w:after="60" w:line="460" w:lineRule="exact"/>
      <w:ind w:firstLine="100" w:firstLineChars="100"/>
    </w:pPr>
    <w:rPr>
      <w:rFonts w:ascii="黑体" w:eastAsia="黑体"/>
    </w:rPr>
  </w:style>
  <w:style w:type="paragraph" w:customStyle="1" w:styleId="220">
    <w:name w:val="scyzw0"/>
    <w:basedOn w:val="1"/>
    <w:link w:val="777"/>
    <w:qFormat/>
    <w:uiPriority w:val="0"/>
    <w:pPr>
      <w:numPr>
        <w:ilvl w:val="0"/>
        <w:numId w:val="11"/>
      </w:numPr>
      <w:spacing w:line="520" w:lineRule="exact"/>
      <w:ind w:left="0" w:firstLine="200" w:firstLineChars="200"/>
    </w:pPr>
    <w:rPr>
      <w:rFonts w:ascii="仿宋_GB2312" w:hAnsi="宋体" w:eastAsia="仿宋_GB2312"/>
      <w:bCs/>
      <w:kern w:val="0"/>
      <w:sz w:val="28"/>
      <w:szCs w:val="18"/>
    </w:rPr>
  </w:style>
  <w:style w:type="paragraph" w:customStyle="1" w:styleId="221">
    <w:name w:val="样式7"/>
    <w:basedOn w:val="1"/>
    <w:link w:val="780"/>
    <w:qFormat/>
    <w:uiPriority w:val="0"/>
    <w:pPr>
      <w:widowControl w:val="0"/>
      <w:spacing w:line="460" w:lineRule="exact"/>
      <w:ind w:firstLine="480" w:firstLineChars="200"/>
      <w:jc w:val="both"/>
    </w:pPr>
    <w:rPr>
      <w:rFonts w:ascii="宋体" w:hAnsi="Calibri"/>
      <w:sz w:val="24"/>
    </w:rPr>
  </w:style>
  <w:style w:type="paragraph" w:customStyle="1" w:styleId="222">
    <w:name w:val="标题4"/>
    <w:basedOn w:val="44"/>
    <w:link w:val="785"/>
    <w:qFormat/>
    <w:uiPriority w:val="0"/>
    <w:rPr>
      <w:rFonts w:ascii="宋体" w:hAnsi="宋体"/>
    </w:rPr>
  </w:style>
  <w:style w:type="paragraph" w:customStyle="1" w:styleId="223">
    <w:name w:val="z-窗体底端1"/>
    <w:basedOn w:val="1"/>
    <w:next w:val="1"/>
    <w:link w:val="787"/>
    <w:qFormat/>
    <w:uiPriority w:val="0"/>
    <w:pPr>
      <w:pBdr>
        <w:top w:val="single" w:color="auto" w:sz="6" w:space="1"/>
      </w:pBdr>
      <w:spacing w:line="240" w:lineRule="auto"/>
      <w:jc w:val="center"/>
    </w:pPr>
    <w:rPr>
      <w:rFonts w:ascii="Arial" w:hAnsi="Arial"/>
      <w:vanish/>
      <w:kern w:val="0"/>
      <w:sz w:val="16"/>
      <w:szCs w:val="16"/>
    </w:rPr>
  </w:style>
  <w:style w:type="paragraph" w:customStyle="1" w:styleId="224">
    <w:name w:val="样式1"/>
    <w:basedOn w:val="1"/>
    <w:link w:val="788"/>
    <w:qFormat/>
    <w:uiPriority w:val="0"/>
    <w:pPr>
      <w:widowControl w:val="0"/>
      <w:tabs>
        <w:tab w:val="left" w:pos="360"/>
      </w:tabs>
      <w:adjustRightInd w:val="0"/>
      <w:spacing w:line="240" w:lineRule="auto"/>
      <w:ind w:left="360" w:hanging="360"/>
      <w:jc w:val="both"/>
      <w:textAlignment w:val="baseline"/>
    </w:pPr>
    <w:rPr>
      <w:rFonts w:ascii="宋体" w:hAnsi="宋体"/>
      <w:kern w:val="0"/>
      <w:sz w:val="20"/>
      <w:szCs w:val="21"/>
    </w:rPr>
  </w:style>
  <w:style w:type="paragraph" w:customStyle="1" w:styleId="225">
    <w:name w:val="样式 样式 首行缩进:  2 字符1 + 首行缩进:  2 字符"/>
    <w:basedOn w:val="1"/>
    <w:link w:val="798"/>
    <w:qFormat/>
    <w:uiPriority w:val="0"/>
    <w:pPr>
      <w:widowControl w:val="0"/>
      <w:spacing w:line="360" w:lineRule="auto"/>
      <w:ind w:firstLine="480" w:firstLineChars="200"/>
      <w:jc w:val="both"/>
    </w:pPr>
    <w:rPr>
      <w:rFonts w:ascii="宋体" w:hAnsi="宋体"/>
      <w:sz w:val="24"/>
      <w:szCs w:val="20"/>
    </w:rPr>
  </w:style>
  <w:style w:type="paragraph" w:customStyle="1" w:styleId="226">
    <w:name w:val="p0"/>
    <w:basedOn w:val="1"/>
    <w:link w:val="810"/>
    <w:qFormat/>
    <w:uiPriority w:val="99"/>
    <w:pPr>
      <w:spacing w:line="240" w:lineRule="auto"/>
      <w:jc w:val="both"/>
    </w:pPr>
    <w:rPr>
      <w:rFonts w:ascii="宋体" w:hAnsi="宋体"/>
      <w:kern w:val="0"/>
      <w:szCs w:val="21"/>
    </w:rPr>
  </w:style>
  <w:style w:type="paragraph" w:customStyle="1" w:styleId="227">
    <w:name w:val="正文小4号字"/>
    <w:basedOn w:val="1"/>
    <w:link w:val="817"/>
    <w:qFormat/>
    <w:uiPriority w:val="0"/>
    <w:pPr>
      <w:widowControl w:val="0"/>
      <w:tabs>
        <w:tab w:val="left" w:pos="0"/>
        <w:tab w:val="left" w:pos="567"/>
      </w:tabs>
      <w:spacing w:line="360" w:lineRule="auto"/>
      <w:ind w:firstLine="560"/>
      <w:textAlignment w:val="top"/>
    </w:pPr>
    <w:rPr>
      <w:rFonts w:ascii="宋体" w:hAnsi="宋体"/>
      <w:kern w:val="0"/>
      <w:position w:val="-14"/>
      <w:sz w:val="28"/>
      <w:szCs w:val="30"/>
    </w:rPr>
  </w:style>
  <w:style w:type="paragraph" w:customStyle="1" w:styleId="228">
    <w:name w:val="样式 首行缩进:  2 字符1"/>
    <w:basedOn w:val="1"/>
    <w:link w:val="819"/>
    <w:qFormat/>
    <w:uiPriority w:val="0"/>
    <w:pPr>
      <w:widowControl w:val="0"/>
      <w:spacing w:line="440" w:lineRule="exact"/>
      <w:jc w:val="both"/>
    </w:pPr>
    <w:rPr>
      <w:rFonts w:ascii="Arial" w:hAnsi="Arial"/>
      <w:sz w:val="24"/>
      <w:szCs w:val="20"/>
    </w:rPr>
  </w:style>
  <w:style w:type="paragraph" w:customStyle="1" w:styleId="229">
    <w:name w:val="样式 宋体 四号 行距: 1.5 倍行距"/>
    <w:basedOn w:val="1"/>
    <w:link w:val="833"/>
    <w:qFormat/>
    <w:uiPriority w:val="0"/>
    <w:pPr>
      <w:widowControl w:val="0"/>
      <w:spacing w:line="360" w:lineRule="auto"/>
      <w:ind w:firstLine="480" w:firstLineChars="200"/>
      <w:jc w:val="both"/>
    </w:pPr>
    <w:rPr>
      <w:rFonts w:ascii="宋体" w:hAnsi="宋体"/>
      <w:sz w:val="24"/>
    </w:rPr>
  </w:style>
  <w:style w:type="paragraph" w:customStyle="1" w:styleId="230">
    <w:name w:val="样式38"/>
    <w:basedOn w:val="231"/>
    <w:link w:val="844"/>
    <w:qFormat/>
    <w:uiPriority w:val="0"/>
    <w:pPr>
      <w:spacing w:before="0" w:beforeLines="0" w:line="240" w:lineRule="auto"/>
      <w:ind w:firstLine="0" w:firstLineChars="0"/>
    </w:pPr>
    <w:rPr>
      <w:rFonts w:ascii="Times New Roman" w:hAnsi="Times New Roman" w:cs="Times New Roman"/>
      <w:color w:val="000000"/>
      <w:kern w:val="0"/>
    </w:rPr>
  </w:style>
  <w:style w:type="paragraph" w:customStyle="1" w:styleId="231">
    <w:name w:val="样式4"/>
    <w:basedOn w:val="1"/>
    <w:qFormat/>
    <w:uiPriority w:val="0"/>
    <w:pPr>
      <w:widowControl w:val="0"/>
      <w:spacing w:before="312" w:beforeLines="100" w:line="440" w:lineRule="exact"/>
      <w:ind w:firstLine="420" w:firstLineChars="200"/>
      <w:jc w:val="both"/>
    </w:pPr>
    <w:rPr>
      <w:rFonts w:ascii="宋体" w:hAnsi="Garamond" w:cs="Garamond"/>
      <w:sz w:val="24"/>
    </w:rPr>
  </w:style>
  <w:style w:type="paragraph" w:customStyle="1" w:styleId="232">
    <w:name w:val="样式8"/>
    <w:basedOn w:val="233"/>
    <w:link w:val="851"/>
    <w:qFormat/>
    <w:uiPriority w:val="0"/>
    <w:pPr>
      <w:spacing w:before="156" w:beforeLines="50" w:after="156" w:line="320" w:lineRule="exact"/>
    </w:pPr>
    <w:rPr>
      <w:rFonts w:ascii="Times New Roman" w:hAnsi="Times New Roman"/>
      <w:sz w:val="21"/>
      <w:szCs w:val="21"/>
      <w:lang w:val="zh-CN"/>
    </w:rPr>
  </w:style>
  <w:style w:type="paragraph" w:customStyle="1" w:styleId="233">
    <w:name w:val="样式 标题 4 + 宋体 段前: 0.5 行 行距: 单倍行距"/>
    <w:basedOn w:val="5"/>
    <w:link w:val="852"/>
    <w:qFormat/>
    <w:uiPriority w:val="0"/>
    <w:pPr>
      <w:widowControl w:val="0"/>
      <w:overflowPunct w:val="0"/>
      <w:topLinePunct/>
      <w:snapToGrid w:val="0"/>
      <w:spacing w:before="0" w:after="188" w:afterLines="50" w:line="240" w:lineRule="auto"/>
    </w:pPr>
    <w:rPr>
      <w:rFonts w:ascii="宋体" w:hAnsi="宋体" w:eastAsia="宋体" w:cs="Times New Roman"/>
      <w:b w:val="0"/>
      <w:bCs w:val="0"/>
      <w:kern w:val="0"/>
      <w:sz w:val="24"/>
      <w:szCs w:val="20"/>
    </w:rPr>
  </w:style>
  <w:style w:type="paragraph" w:customStyle="1" w:styleId="234">
    <w:name w:val="样式 首行缩进:  2 字符2"/>
    <w:basedOn w:val="1"/>
    <w:link w:val="855"/>
    <w:qFormat/>
    <w:uiPriority w:val="0"/>
    <w:pPr>
      <w:widowControl w:val="0"/>
      <w:spacing w:line="500" w:lineRule="exact"/>
      <w:ind w:firstLine="480" w:firstLineChars="200"/>
      <w:jc w:val="both"/>
    </w:pPr>
    <w:rPr>
      <w:rFonts w:ascii="宋体" w:hAnsi="宋体"/>
      <w:kern w:val="18"/>
      <w:sz w:val="24"/>
      <w:szCs w:val="20"/>
    </w:rPr>
  </w:style>
  <w:style w:type="paragraph" w:customStyle="1" w:styleId="235">
    <w:name w:val="表格1"/>
    <w:basedOn w:val="1"/>
    <w:link w:val="858"/>
    <w:qFormat/>
    <w:uiPriority w:val="0"/>
    <w:pPr>
      <w:adjustRightInd w:val="0"/>
      <w:snapToGrid w:val="0"/>
      <w:spacing w:line="240" w:lineRule="exact"/>
      <w:jc w:val="center"/>
      <w:textAlignment w:val="baseline"/>
    </w:pPr>
    <w:rPr>
      <w:rFonts w:ascii="宋体" w:hAnsi="宋体"/>
      <w:spacing w:val="-20"/>
      <w:kern w:val="0"/>
      <w:szCs w:val="21"/>
    </w:rPr>
  </w:style>
  <w:style w:type="paragraph" w:customStyle="1" w:styleId="236">
    <w:name w:val="样式 标题 3 + 红色"/>
    <w:basedOn w:val="4"/>
    <w:link w:val="859"/>
    <w:qFormat/>
    <w:uiPriority w:val="0"/>
    <w:pPr>
      <w:keepLines/>
      <w:widowControl w:val="0"/>
      <w:spacing w:line="360" w:lineRule="auto"/>
      <w:jc w:val="both"/>
    </w:pPr>
    <w:rPr>
      <w:rFonts w:hAnsi="Calibri"/>
      <w:bCs w:val="0"/>
      <w:color w:val="FF0000"/>
      <w:kern w:val="0"/>
      <w:szCs w:val="32"/>
    </w:rPr>
  </w:style>
  <w:style w:type="paragraph" w:customStyle="1" w:styleId="237">
    <w:name w:val="引用1"/>
    <w:basedOn w:val="1"/>
    <w:next w:val="1"/>
    <w:link w:val="860"/>
    <w:qFormat/>
    <w:uiPriority w:val="29"/>
    <w:pPr>
      <w:widowControl w:val="0"/>
      <w:spacing w:after="156" w:afterLines="50" w:line="240" w:lineRule="auto"/>
      <w:jc w:val="both"/>
    </w:pPr>
    <w:rPr>
      <w:rFonts w:ascii="Calibri" w:hAnsi="Calibri"/>
      <w:i/>
      <w:iCs/>
      <w:color w:val="000000"/>
    </w:rPr>
  </w:style>
  <w:style w:type="paragraph" w:customStyle="1" w:styleId="238">
    <w:name w:val="样式 标题 3 + 宋体 段前: 0.5 行 行距: 单倍行距"/>
    <w:basedOn w:val="4"/>
    <w:link w:val="865"/>
    <w:qFormat/>
    <w:uiPriority w:val="0"/>
    <w:pPr>
      <w:keepLines/>
      <w:widowControl w:val="0"/>
      <w:overflowPunct w:val="0"/>
      <w:topLinePunct/>
      <w:snapToGrid w:val="0"/>
      <w:spacing w:before="188" w:beforeLines="50" w:after="188" w:afterLines="50" w:line="240" w:lineRule="auto"/>
      <w:jc w:val="left"/>
    </w:pPr>
    <w:rPr>
      <w:b w:val="0"/>
      <w:bCs w:val="0"/>
      <w:kern w:val="0"/>
      <w:szCs w:val="20"/>
      <w:lang w:val="zh-CN"/>
    </w:rPr>
  </w:style>
  <w:style w:type="paragraph" w:customStyle="1" w:styleId="239">
    <w:name w:val="正  文"/>
    <w:basedOn w:val="1"/>
    <w:link w:val="868"/>
    <w:qFormat/>
    <w:uiPriority w:val="0"/>
    <w:pPr>
      <w:widowControl w:val="0"/>
      <w:spacing w:line="360" w:lineRule="auto"/>
      <w:ind w:firstLine="200" w:firstLineChars="200"/>
      <w:jc w:val="both"/>
    </w:pPr>
    <w:rPr>
      <w:rFonts w:ascii="宋体" w:hAnsi="Calibri"/>
      <w:sz w:val="24"/>
    </w:rPr>
  </w:style>
  <w:style w:type="paragraph" w:customStyle="1" w:styleId="240">
    <w:name w:val="我编辑文档正文"/>
    <w:basedOn w:val="1"/>
    <w:link w:val="885"/>
    <w:qFormat/>
    <w:uiPriority w:val="0"/>
    <w:pPr>
      <w:widowControl w:val="0"/>
      <w:spacing w:line="360" w:lineRule="auto"/>
      <w:ind w:right="69" w:rightChars="33" w:firstLine="420"/>
    </w:pPr>
    <w:rPr>
      <w:rFonts w:ascii="Calibri" w:hAnsi="Calibri"/>
      <w:sz w:val="24"/>
    </w:rPr>
  </w:style>
  <w:style w:type="paragraph" w:customStyle="1" w:styleId="241">
    <w:name w:val="样式2"/>
    <w:basedOn w:val="59"/>
    <w:link w:val="896"/>
    <w:qFormat/>
    <w:uiPriority w:val="0"/>
    <w:pPr>
      <w:widowControl w:val="0"/>
      <w:pBdr>
        <w:top w:val="none" w:color="auto" w:sz="0" w:space="0"/>
        <w:left w:val="none" w:color="auto" w:sz="0" w:space="0"/>
        <w:bottom w:val="single" w:color="auto" w:sz="4" w:space="1"/>
        <w:right w:val="none" w:color="auto" w:sz="0" w:space="0"/>
      </w:pBdr>
      <w:jc w:val="center"/>
    </w:pPr>
    <w:rPr>
      <w:rFonts w:ascii="Calibri" w:hAnsi="Calibri"/>
      <w:szCs w:val="18"/>
    </w:rPr>
  </w:style>
  <w:style w:type="paragraph" w:customStyle="1" w:styleId="242">
    <w:name w:val="样式 样式 样式3 + + (西文) 宋体"/>
    <w:basedOn w:val="1"/>
    <w:link w:val="900"/>
    <w:qFormat/>
    <w:uiPriority w:val="0"/>
    <w:pPr>
      <w:widowControl w:val="0"/>
      <w:adjustRightInd w:val="0"/>
      <w:spacing w:line="240" w:lineRule="auto"/>
      <w:jc w:val="center"/>
    </w:pPr>
    <w:rPr>
      <w:rFonts w:ascii="宋体" w:hAnsi="宋体"/>
      <w:kern w:val="0"/>
      <w:szCs w:val="32"/>
    </w:rPr>
  </w:style>
  <w:style w:type="paragraph" w:customStyle="1" w:styleId="243">
    <w:name w:val="样式 宋体 四号 行距: 最小值 25 磅"/>
    <w:basedOn w:val="1"/>
    <w:link w:val="904"/>
    <w:qFormat/>
    <w:uiPriority w:val="0"/>
    <w:pPr>
      <w:widowControl w:val="0"/>
      <w:spacing w:line="500" w:lineRule="atLeast"/>
      <w:ind w:firstLine="523" w:firstLineChars="218"/>
      <w:jc w:val="both"/>
    </w:pPr>
    <w:rPr>
      <w:rFonts w:ascii="Calibri" w:hAnsi="Calibri"/>
      <w:sz w:val="24"/>
      <w:szCs w:val="20"/>
    </w:rPr>
  </w:style>
  <w:style w:type="paragraph" w:customStyle="1" w:styleId="244">
    <w:name w:val="样式5"/>
    <w:basedOn w:val="1"/>
    <w:link w:val="905"/>
    <w:qFormat/>
    <w:uiPriority w:val="0"/>
    <w:pPr>
      <w:widowControl w:val="0"/>
      <w:tabs>
        <w:tab w:val="left" w:pos="5400"/>
      </w:tabs>
      <w:adjustRightInd w:val="0"/>
      <w:snapToGrid w:val="0"/>
      <w:spacing w:line="240" w:lineRule="auto"/>
      <w:ind w:firstLine="420" w:firstLineChars="200"/>
      <w:jc w:val="both"/>
    </w:pPr>
    <w:rPr>
      <w:rFonts w:ascii="宋体" w:hAnsi="宋体"/>
      <w:bCs/>
      <w:szCs w:val="21"/>
    </w:rPr>
  </w:style>
  <w:style w:type="paragraph" w:customStyle="1" w:styleId="245">
    <w:name w:val="表号"/>
    <w:basedOn w:val="1"/>
    <w:link w:val="906"/>
    <w:qFormat/>
    <w:uiPriority w:val="0"/>
    <w:pPr>
      <w:widowControl w:val="0"/>
      <w:adjustRightInd w:val="0"/>
      <w:snapToGrid w:val="0"/>
      <w:spacing w:line="240" w:lineRule="auto"/>
      <w:jc w:val="right"/>
    </w:pPr>
    <w:rPr>
      <w:rFonts w:ascii="宋体" w:hAnsi="Calibri" w:eastAsia="仿宋_GB2312"/>
      <w:kern w:val="0"/>
      <w:szCs w:val="21"/>
    </w:rPr>
  </w:style>
  <w:style w:type="paragraph" w:customStyle="1" w:styleId="246">
    <w:name w:val="范本-正文"/>
    <w:qFormat/>
    <w:uiPriority w:val="0"/>
    <w:pPr>
      <w:spacing w:line="360" w:lineRule="auto"/>
      <w:ind w:firstLine="420"/>
    </w:pPr>
    <w:rPr>
      <w:rFonts w:ascii="Calibri" w:hAnsi="Calibri" w:eastAsia="宋体" w:cs="Times New Roman"/>
      <w:iCs/>
      <w:kern w:val="2"/>
      <w:sz w:val="24"/>
      <w:szCs w:val="21"/>
      <w:lang w:val="en-US" w:eastAsia="zh-CN" w:bidi="ar-SA"/>
    </w:rPr>
  </w:style>
  <w:style w:type="paragraph" w:customStyle="1" w:styleId="247">
    <w:name w:val="Char Char Char1 Char"/>
    <w:basedOn w:val="1"/>
    <w:qFormat/>
    <w:uiPriority w:val="0"/>
    <w:pPr>
      <w:widowControl w:val="0"/>
      <w:spacing w:after="156" w:afterLines="50" w:line="240" w:lineRule="auto"/>
      <w:jc w:val="both"/>
    </w:pPr>
    <w:rPr>
      <w:rFonts w:ascii="Calibri" w:hAnsi="Calibri"/>
    </w:rPr>
  </w:style>
  <w:style w:type="paragraph" w:customStyle="1" w:styleId="248">
    <w:name w:val="Style77"/>
    <w:basedOn w:val="1"/>
    <w:unhideWhenUsed/>
    <w:qFormat/>
    <w:uiPriority w:val="0"/>
    <w:pPr>
      <w:widowControl w:val="0"/>
      <w:spacing w:line="240" w:lineRule="auto"/>
      <w:jc w:val="both"/>
    </w:pPr>
    <w:rPr>
      <w:rFonts w:ascii="Calibri" w:hAnsi="Calibri" w:eastAsia="微软雅黑"/>
    </w:rPr>
  </w:style>
  <w:style w:type="paragraph" w:customStyle="1" w:styleId="24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0">
    <w:name w:val="Char Char Char2 Char"/>
    <w:basedOn w:val="1"/>
    <w:qFormat/>
    <w:uiPriority w:val="0"/>
    <w:pPr>
      <w:widowControl w:val="0"/>
      <w:spacing w:line="240" w:lineRule="auto"/>
      <w:jc w:val="both"/>
    </w:pPr>
    <w:rPr>
      <w:rFonts w:ascii="Calibri" w:hAnsi="Calibri"/>
    </w:rPr>
  </w:style>
  <w:style w:type="paragraph" w:customStyle="1" w:styleId="251">
    <w:name w:val="reader-word-layer reader-word-s1-1"/>
    <w:basedOn w:val="1"/>
    <w:qFormat/>
    <w:uiPriority w:val="0"/>
    <w:pPr>
      <w:spacing w:before="100" w:beforeAutospacing="1" w:after="100" w:afterAutospacing="1" w:line="240" w:lineRule="auto"/>
    </w:pPr>
    <w:rPr>
      <w:rFonts w:ascii="宋体" w:hAnsi="宋体" w:eastAsia="微软雅黑" w:cs="宋体"/>
      <w:kern w:val="0"/>
      <w:sz w:val="24"/>
    </w:rPr>
  </w:style>
  <w:style w:type="paragraph" w:customStyle="1" w:styleId="252">
    <w:name w:val="Char Char1 Char Char Char Char Char1 Char Char Char Char"/>
    <w:basedOn w:val="25"/>
    <w:qFormat/>
    <w:uiPriority w:val="0"/>
    <w:rPr>
      <w:rFonts w:ascii="Tahoma" w:hAnsi="Tahoma"/>
    </w:rPr>
  </w:style>
  <w:style w:type="paragraph" w:customStyle="1" w:styleId="253">
    <w:name w:val="Style11"/>
    <w:basedOn w:val="1"/>
    <w:unhideWhenUsed/>
    <w:qFormat/>
    <w:uiPriority w:val="0"/>
    <w:pPr>
      <w:widowControl w:val="0"/>
      <w:spacing w:line="559" w:lineRule="exact"/>
      <w:ind w:firstLine="590"/>
      <w:jc w:val="both"/>
    </w:pPr>
    <w:rPr>
      <w:rFonts w:ascii="Calibri" w:hAnsi="Calibri" w:eastAsia="微软雅黑"/>
    </w:rPr>
  </w:style>
  <w:style w:type="paragraph" w:customStyle="1" w:styleId="254">
    <w:name w:val="CM57"/>
    <w:basedOn w:val="255"/>
    <w:next w:val="255"/>
    <w:qFormat/>
    <w:uiPriority w:val="0"/>
    <w:pPr>
      <w:spacing w:line="400" w:lineRule="atLeast"/>
    </w:pPr>
    <w:rPr>
      <w:rFonts w:ascii="宋体" w:hAnsi="Times New Roman" w:eastAsia="宋体" w:cs="宋体"/>
      <w:sz w:val="24"/>
      <w:szCs w:val="24"/>
    </w:rPr>
  </w:style>
  <w:style w:type="paragraph" w:customStyle="1" w:styleId="255">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256">
    <w:name w:val="xl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7">
    <w:name w:val="Char Char Char Char Char Char Char Char Char"/>
    <w:basedOn w:val="1"/>
    <w:qFormat/>
    <w:uiPriority w:val="0"/>
    <w:pPr>
      <w:widowControl w:val="0"/>
      <w:snapToGrid w:val="0"/>
      <w:spacing w:line="360" w:lineRule="auto"/>
      <w:ind w:left="1" w:firstLine="200" w:firstLineChars="200"/>
      <w:jc w:val="both"/>
      <w:textAlignment w:val="bottom"/>
    </w:pPr>
    <w:rPr>
      <w:rFonts w:hint="eastAsia" w:ascii="宋体" w:hAnsi="宋体"/>
      <w:kern w:val="0"/>
      <w:sz w:val="24"/>
      <w:szCs w:val="20"/>
    </w:rPr>
  </w:style>
  <w:style w:type="paragraph" w:customStyle="1" w:styleId="258">
    <w:name w:val="样式 小四 黑色 两端对齐 行距: 最小值 23 磅"/>
    <w:basedOn w:val="1"/>
    <w:qFormat/>
    <w:uiPriority w:val="0"/>
    <w:pPr>
      <w:widowControl w:val="0"/>
      <w:adjustRightInd w:val="0"/>
      <w:spacing w:line="460" w:lineRule="atLeast"/>
      <w:ind w:firstLine="200" w:firstLineChars="200"/>
      <w:jc w:val="both"/>
      <w:textAlignment w:val="baseline"/>
    </w:pPr>
    <w:rPr>
      <w:rFonts w:ascii="Calibri" w:hAnsi="Calibri" w:cs="宋体"/>
      <w:color w:val="000000"/>
      <w:kern w:val="0"/>
      <w:sz w:val="24"/>
      <w:szCs w:val="20"/>
    </w:rPr>
  </w:style>
  <w:style w:type="paragraph" w:customStyle="1" w:styleId="259">
    <w:name w:val="段落"/>
    <w:basedOn w:val="1"/>
    <w:qFormat/>
    <w:uiPriority w:val="0"/>
    <w:pPr>
      <w:widowControl w:val="0"/>
      <w:spacing w:line="580" w:lineRule="exact"/>
      <w:ind w:firstLine="200" w:firstLineChars="200"/>
      <w:jc w:val="both"/>
    </w:pPr>
    <w:rPr>
      <w:rFonts w:ascii="Calibri" w:hAnsi="Calibri"/>
      <w:spacing w:val="6"/>
      <w:sz w:val="28"/>
      <w:szCs w:val="28"/>
    </w:rPr>
  </w:style>
  <w:style w:type="paragraph" w:customStyle="1" w:styleId="260">
    <w:name w:val="CM72"/>
    <w:basedOn w:val="255"/>
    <w:next w:val="255"/>
    <w:qFormat/>
    <w:uiPriority w:val="0"/>
    <w:rPr>
      <w:rFonts w:ascii="宋体" w:hAnsi="Times New Roman" w:eastAsia="宋体" w:cs="宋体"/>
      <w:sz w:val="24"/>
      <w:szCs w:val="24"/>
    </w:rPr>
  </w:style>
  <w:style w:type="paragraph" w:customStyle="1" w:styleId="26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62">
    <w:name w:val="Style67"/>
    <w:basedOn w:val="1"/>
    <w:unhideWhenUsed/>
    <w:qFormat/>
    <w:uiPriority w:val="0"/>
    <w:pPr>
      <w:widowControl w:val="0"/>
      <w:spacing w:line="566" w:lineRule="exact"/>
      <w:ind w:firstLine="552"/>
      <w:jc w:val="both"/>
    </w:pPr>
    <w:rPr>
      <w:rFonts w:ascii="Calibri" w:hAnsi="Calibri" w:eastAsia="微软雅黑"/>
    </w:rPr>
  </w:style>
  <w:style w:type="paragraph" w:customStyle="1" w:styleId="263">
    <w:name w:val="Style64"/>
    <w:basedOn w:val="1"/>
    <w:unhideWhenUsed/>
    <w:qFormat/>
    <w:uiPriority w:val="0"/>
    <w:pPr>
      <w:widowControl w:val="0"/>
      <w:spacing w:line="240" w:lineRule="auto"/>
      <w:jc w:val="both"/>
    </w:pPr>
    <w:rPr>
      <w:rFonts w:ascii="Calibri" w:hAnsi="Calibri" w:eastAsia="微软雅黑"/>
    </w:rPr>
  </w:style>
  <w:style w:type="paragraph" w:customStyle="1" w:styleId="264">
    <w:name w:val="日期1"/>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265">
    <w:name w:val="1.1.1"/>
    <w:basedOn w:val="1"/>
    <w:qFormat/>
    <w:uiPriority w:val="0"/>
    <w:pPr>
      <w:widowControl w:val="0"/>
      <w:tabs>
        <w:tab w:val="left" w:pos="851"/>
      </w:tabs>
      <w:adjustRightInd w:val="0"/>
      <w:spacing w:before="60" w:after="60"/>
      <w:ind w:left="1134" w:hanging="851"/>
      <w:jc w:val="both"/>
      <w:textAlignment w:val="baseline"/>
    </w:pPr>
    <w:rPr>
      <w:rFonts w:ascii="Calibri" w:hAnsi="Calibri" w:eastAsia="黑体"/>
      <w:b/>
      <w:sz w:val="24"/>
      <w:szCs w:val="20"/>
    </w:rPr>
  </w:style>
  <w:style w:type="paragraph" w:customStyle="1" w:styleId="266">
    <w:name w:val="xl5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67">
    <w:name w:val="Style68"/>
    <w:basedOn w:val="1"/>
    <w:unhideWhenUsed/>
    <w:qFormat/>
    <w:uiPriority w:val="0"/>
    <w:pPr>
      <w:widowControl w:val="0"/>
      <w:spacing w:line="547" w:lineRule="exact"/>
      <w:jc w:val="both"/>
    </w:pPr>
    <w:rPr>
      <w:rFonts w:ascii="Calibri" w:hAnsi="Calibri" w:eastAsia="微软雅黑"/>
    </w:rPr>
  </w:style>
  <w:style w:type="paragraph" w:customStyle="1" w:styleId="268">
    <w:name w:val="表内文1"/>
    <w:basedOn w:val="1"/>
    <w:qFormat/>
    <w:uiPriority w:val="0"/>
    <w:pPr>
      <w:widowControl w:val="0"/>
      <w:autoSpaceDE w:val="0"/>
      <w:autoSpaceDN w:val="0"/>
      <w:adjustRightInd w:val="0"/>
      <w:spacing w:line="240" w:lineRule="auto"/>
      <w:ind w:firstLine="2400" w:firstLineChars="1000"/>
      <w:jc w:val="center"/>
      <w:textAlignment w:val="bottom"/>
    </w:pPr>
    <w:rPr>
      <w:rFonts w:ascii="Calibri" w:hAnsi="Calibri"/>
      <w:kern w:val="0"/>
      <w:sz w:val="24"/>
      <w:szCs w:val="20"/>
    </w:rPr>
  </w:style>
  <w:style w:type="paragraph" w:customStyle="1" w:styleId="269">
    <w:name w:val="xl1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270">
    <w:name w:val="CM44"/>
    <w:basedOn w:val="255"/>
    <w:next w:val="255"/>
    <w:qFormat/>
    <w:uiPriority w:val="0"/>
    <w:pPr>
      <w:spacing w:line="440" w:lineRule="atLeast"/>
    </w:pPr>
    <w:rPr>
      <w:rFonts w:ascii="宋体" w:hAnsi="Times New Roman" w:eastAsia="宋体" w:cs="宋体"/>
      <w:sz w:val="24"/>
      <w:szCs w:val="24"/>
    </w:rPr>
  </w:style>
  <w:style w:type="paragraph" w:customStyle="1" w:styleId="271">
    <w:name w:val="Char11"/>
    <w:basedOn w:val="1"/>
    <w:qFormat/>
    <w:uiPriority w:val="0"/>
    <w:pPr>
      <w:spacing w:after="160" w:line="240" w:lineRule="exact"/>
    </w:pPr>
    <w:rPr>
      <w:rFonts w:ascii="Verdana" w:hAnsi="Verdana"/>
      <w:kern w:val="0"/>
      <w:sz w:val="20"/>
      <w:szCs w:val="20"/>
      <w:lang w:eastAsia="en-US"/>
    </w:rPr>
  </w:style>
  <w:style w:type="paragraph" w:customStyle="1" w:styleId="272">
    <w:name w:val="CM31"/>
    <w:basedOn w:val="255"/>
    <w:next w:val="255"/>
    <w:qFormat/>
    <w:uiPriority w:val="0"/>
    <w:pPr>
      <w:spacing w:line="400" w:lineRule="atLeast"/>
    </w:pPr>
    <w:rPr>
      <w:rFonts w:ascii="宋体" w:hAnsi="Times New Roman" w:eastAsia="宋体" w:cs="宋体"/>
      <w:sz w:val="24"/>
      <w:szCs w:val="24"/>
    </w:rPr>
  </w:style>
  <w:style w:type="paragraph" w:customStyle="1" w:styleId="273">
    <w:name w:val="样式 标题 2 + 宋体 段前: 6 磅 段后: 0 磅 行距: 1.5 倍行距"/>
    <w:basedOn w:val="3"/>
    <w:qFormat/>
    <w:uiPriority w:val="0"/>
    <w:pPr>
      <w:spacing w:before="120"/>
    </w:pPr>
    <w:rPr>
      <w:rFonts w:ascii="宋体" w:hAnsi="宋体" w:cs="宋体"/>
      <w:sz w:val="28"/>
      <w:szCs w:val="28"/>
    </w:rPr>
  </w:style>
  <w:style w:type="paragraph" w:customStyle="1" w:styleId="274">
    <w:name w:val="CM20"/>
    <w:basedOn w:val="255"/>
    <w:next w:val="255"/>
    <w:qFormat/>
    <w:uiPriority w:val="0"/>
    <w:pPr>
      <w:spacing w:line="400" w:lineRule="atLeast"/>
    </w:pPr>
    <w:rPr>
      <w:rFonts w:ascii="宋体" w:hAnsi="Times New Roman" w:eastAsia="宋体" w:cs="宋体"/>
      <w:sz w:val="24"/>
      <w:szCs w:val="24"/>
    </w:rPr>
  </w:style>
  <w:style w:type="paragraph" w:customStyle="1" w:styleId="275">
    <w:name w:val="CM23"/>
    <w:basedOn w:val="255"/>
    <w:next w:val="255"/>
    <w:qFormat/>
    <w:uiPriority w:val="0"/>
    <w:pPr>
      <w:spacing w:line="398" w:lineRule="atLeast"/>
    </w:pPr>
    <w:rPr>
      <w:rFonts w:ascii="宋体" w:hAnsi="Times New Roman" w:eastAsia="宋体" w:cs="宋体"/>
      <w:sz w:val="24"/>
      <w:szCs w:val="24"/>
    </w:rPr>
  </w:style>
  <w:style w:type="paragraph" w:customStyle="1" w:styleId="276">
    <w:name w:val="Style27"/>
    <w:basedOn w:val="1"/>
    <w:unhideWhenUsed/>
    <w:qFormat/>
    <w:uiPriority w:val="0"/>
    <w:pPr>
      <w:widowControl w:val="0"/>
      <w:spacing w:line="240" w:lineRule="auto"/>
      <w:jc w:val="both"/>
    </w:pPr>
    <w:rPr>
      <w:rFonts w:ascii="Calibri" w:hAnsi="Calibri" w:eastAsia="微软雅黑"/>
    </w:rPr>
  </w:style>
  <w:style w:type="paragraph" w:customStyle="1" w:styleId="277">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278">
    <w:name w:val="Style15"/>
    <w:basedOn w:val="1"/>
    <w:unhideWhenUsed/>
    <w:qFormat/>
    <w:uiPriority w:val="0"/>
    <w:pPr>
      <w:widowControl w:val="0"/>
      <w:spacing w:line="557" w:lineRule="exact"/>
      <w:ind w:firstLine="672"/>
      <w:jc w:val="both"/>
    </w:pPr>
    <w:rPr>
      <w:rFonts w:ascii="Calibri" w:hAnsi="Calibri" w:eastAsia="微软雅黑"/>
    </w:rPr>
  </w:style>
  <w:style w:type="paragraph" w:customStyle="1" w:styleId="279">
    <w:name w:val="样式3"/>
    <w:basedOn w:val="1"/>
    <w:qFormat/>
    <w:uiPriority w:val="0"/>
    <w:pPr>
      <w:widowControl w:val="0"/>
      <w:spacing w:line="240" w:lineRule="auto"/>
      <w:jc w:val="both"/>
    </w:pPr>
    <w:rPr>
      <w:rFonts w:ascii="黑体" w:hAnsi="宋体" w:eastAsia="黑体"/>
      <w:b/>
      <w:bCs/>
      <w:sz w:val="24"/>
      <w:szCs w:val="20"/>
    </w:rPr>
  </w:style>
  <w:style w:type="paragraph" w:customStyle="1" w:styleId="280">
    <w:name w:val="表头2"/>
    <w:basedOn w:val="1"/>
    <w:qFormat/>
    <w:uiPriority w:val="0"/>
    <w:pPr>
      <w:widowControl w:val="0"/>
      <w:autoSpaceDE w:val="0"/>
      <w:autoSpaceDN w:val="0"/>
      <w:adjustRightInd w:val="0"/>
      <w:spacing w:line="240" w:lineRule="auto"/>
      <w:jc w:val="center"/>
      <w:textAlignment w:val="bottom"/>
    </w:pPr>
    <w:rPr>
      <w:rFonts w:ascii="Calibri" w:hAnsi="Calibri"/>
      <w:b/>
      <w:kern w:val="0"/>
      <w:sz w:val="24"/>
      <w:szCs w:val="20"/>
    </w:rPr>
  </w:style>
  <w:style w:type="paragraph" w:customStyle="1" w:styleId="281">
    <w:name w:val="t_black_12_b"/>
    <w:basedOn w:val="1"/>
    <w:qFormat/>
    <w:uiPriority w:val="0"/>
    <w:pPr>
      <w:spacing w:line="240" w:lineRule="auto"/>
    </w:pPr>
    <w:rPr>
      <w:rFonts w:ascii="宋体" w:hAnsi="宋体" w:cs="宋体"/>
      <w:b/>
      <w:bCs/>
      <w:color w:val="212121"/>
      <w:kern w:val="0"/>
      <w:sz w:val="9"/>
      <w:szCs w:val="9"/>
    </w:rPr>
  </w:style>
  <w:style w:type="paragraph" w:customStyle="1" w:styleId="282">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kern w:val="0"/>
      <w:sz w:val="24"/>
    </w:rPr>
  </w:style>
  <w:style w:type="paragraph" w:customStyle="1" w:styleId="283">
    <w:name w:val="xl53"/>
    <w:basedOn w:val="1"/>
    <w:qFormat/>
    <w:uiPriority w:val="0"/>
    <w:pPr>
      <w:pBdr>
        <w:top w:val="single" w:color="auto" w:sz="4" w:space="0"/>
        <w:left w:val="single" w:color="auto" w:sz="8"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84">
    <w:name w:val="xl71"/>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85">
    <w:name w:val="CM50"/>
    <w:basedOn w:val="255"/>
    <w:next w:val="255"/>
    <w:qFormat/>
    <w:uiPriority w:val="0"/>
    <w:pPr>
      <w:spacing w:line="1020" w:lineRule="atLeast"/>
    </w:pPr>
    <w:rPr>
      <w:rFonts w:ascii="宋体" w:hAnsi="Times New Roman" w:eastAsia="宋体" w:cs="宋体"/>
      <w:sz w:val="24"/>
      <w:szCs w:val="24"/>
    </w:rPr>
  </w:style>
  <w:style w:type="paragraph" w:customStyle="1" w:styleId="286">
    <w:name w:val="CM26"/>
    <w:basedOn w:val="255"/>
    <w:next w:val="255"/>
    <w:qFormat/>
    <w:uiPriority w:val="0"/>
    <w:pPr>
      <w:spacing w:line="400" w:lineRule="atLeast"/>
    </w:pPr>
    <w:rPr>
      <w:rFonts w:ascii="宋体" w:hAnsi="Times New Roman" w:eastAsia="宋体" w:cs="宋体"/>
      <w:sz w:val="24"/>
      <w:szCs w:val="24"/>
    </w:rPr>
  </w:style>
  <w:style w:type="paragraph" w:customStyle="1" w:styleId="287">
    <w:name w:val="Style78"/>
    <w:basedOn w:val="1"/>
    <w:unhideWhenUsed/>
    <w:qFormat/>
    <w:uiPriority w:val="0"/>
    <w:pPr>
      <w:widowControl w:val="0"/>
      <w:spacing w:line="240" w:lineRule="auto"/>
      <w:jc w:val="both"/>
    </w:pPr>
    <w:rPr>
      <w:rFonts w:ascii="Calibri" w:hAnsi="Calibri" w:eastAsia="微软雅黑"/>
    </w:rPr>
  </w:style>
  <w:style w:type="paragraph" w:customStyle="1" w:styleId="288">
    <w:name w:val="Style47"/>
    <w:basedOn w:val="1"/>
    <w:unhideWhenUsed/>
    <w:qFormat/>
    <w:uiPriority w:val="0"/>
    <w:pPr>
      <w:widowControl w:val="0"/>
      <w:spacing w:line="240" w:lineRule="auto"/>
      <w:jc w:val="both"/>
    </w:pPr>
    <w:rPr>
      <w:rFonts w:ascii="Calibri" w:hAnsi="Calibri" w:eastAsia="微软雅黑"/>
    </w:rPr>
  </w:style>
  <w:style w:type="paragraph" w:customStyle="1" w:styleId="289">
    <w:name w:val="奇页脚样式"/>
    <w:basedOn w:val="57"/>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290">
    <w:name w:val="contentarticle"/>
    <w:basedOn w:val="1"/>
    <w:qFormat/>
    <w:uiPriority w:val="0"/>
    <w:pPr>
      <w:spacing w:before="100" w:beforeAutospacing="1" w:after="100" w:afterAutospacing="1" w:line="240" w:lineRule="auto"/>
    </w:pPr>
    <w:rPr>
      <w:rFonts w:ascii="宋体" w:hAnsi="宋体" w:cs="宋体"/>
      <w:kern w:val="0"/>
      <w:sz w:val="24"/>
    </w:rPr>
  </w:style>
  <w:style w:type="paragraph" w:customStyle="1" w:styleId="291">
    <w:name w:val="款"/>
    <w:basedOn w:val="1"/>
    <w:qFormat/>
    <w:uiPriority w:val="0"/>
    <w:pPr>
      <w:widowControl w:val="0"/>
      <w:tabs>
        <w:tab w:val="left" w:pos="1080"/>
      </w:tabs>
      <w:spacing w:line="240" w:lineRule="auto"/>
      <w:ind w:left="1080" w:hanging="1080"/>
      <w:jc w:val="both"/>
      <w:outlineLvl w:val="3"/>
    </w:pPr>
    <w:rPr>
      <w:rFonts w:ascii="Calibri" w:hAnsi="Calibri" w:eastAsia="仿宋_GB2312"/>
      <w:kern w:val="144"/>
      <w:sz w:val="32"/>
      <w:szCs w:val="20"/>
    </w:rPr>
  </w:style>
  <w:style w:type="paragraph" w:customStyle="1" w:styleId="292">
    <w:name w:val="Style34"/>
    <w:basedOn w:val="1"/>
    <w:unhideWhenUsed/>
    <w:qFormat/>
    <w:uiPriority w:val="0"/>
    <w:pPr>
      <w:widowControl w:val="0"/>
      <w:spacing w:line="375" w:lineRule="exact"/>
      <w:jc w:val="both"/>
    </w:pPr>
    <w:rPr>
      <w:rFonts w:ascii="Calibri" w:hAnsi="Calibri" w:eastAsia="微软雅黑"/>
    </w:rPr>
  </w:style>
  <w:style w:type="paragraph" w:customStyle="1" w:styleId="293">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4">
    <w:name w:val="Char Char Char Char Char"/>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5">
    <w:name w:val="xl49"/>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6">
    <w:name w:val="xl38"/>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97">
    <w:name w:val="Char Char Char Char2 Char"/>
    <w:basedOn w:val="1"/>
    <w:qFormat/>
    <w:uiPriority w:val="0"/>
    <w:pPr>
      <w:widowControl w:val="0"/>
      <w:spacing w:line="240" w:lineRule="auto"/>
      <w:jc w:val="both"/>
    </w:pPr>
    <w:rPr>
      <w:rFonts w:ascii="宋体" w:hAnsi="Calibri"/>
    </w:rPr>
  </w:style>
  <w:style w:type="paragraph" w:customStyle="1" w:styleId="298">
    <w:name w:val="Char3"/>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9">
    <w:name w:val="Style81"/>
    <w:basedOn w:val="1"/>
    <w:unhideWhenUsed/>
    <w:qFormat/>
    <w:uiPriority w:val="0"/>
    <w:pPr>
      <w:widowControl w:val="0"/>
      <w:spacing w:line="547" w:lineRule="exact"/>
      <w:jc w:val="both"/>
    </w:pPr>
    <w:rPr>
      <w:rFonts w:ascii="Calibri" w:hAnsi="Calibri" w:eastAsia="微软雅黑"/>
    </w:rPr>
  </w:style>
  <w:style w:type="paragraph" w:customStyle="1" w:styleId="300">
    <w:name w:val="9小四表格正文"/>
    <w:qFormat/>
    <w:uiPriority w:val="0"/>
    <w:pPr>
      <w:jc w:val="center"/>
    </w:pPr>
    <w:rPr>
      <w:rFonts w:ascii="Calibri" w:hAnsi="Calibri" w:eastAsia="仿宋_GB2312" w:cs="Times New Roman"/>
      <w:kern w:val="2"/>
      <w:sz w:val="24"/>
      <w:szCs w:val="24"/>
      <w:lang w:val="en-US" w:eastAsia="zh-CN" w:bidi="ar-SA"/>
    </w:rPr>
  </w:style>
  <w:style w:type="paragraph" w:customStyle="1" w:styleId="301">
    <w:name w:val="XW标题1"/>
    <w:basedOn w:val="302"/>
    <w:next w:val="302"/>
    <w:qFormat/>
    <w:uiPriority w:val="0"/>
    <w:pPr>
      <w:snapToGrid/>
      <w:spacing w:before="5000" w:line="360" w:lineRule="auto"/>
      <w:ind w:left="425" w:hanging="425" w:firstLineChars="0"/>
      <w:jc w:val="center"/>
      <w:outlineLvl w:val="0"/>
    </w:pPr>
    <w:rPr>
      <w:rFonts w:ascii="Arial" w:hAnsi="Arial" w:eastAsia="黑体"/>
      <w:sz w:val="44"/>
      <w:szCs w:val="20"/>
    </w:rPr>
  </w:style>
  <w:style w:type="paragraph" w:customStyle="1" w:styleId="302">
    <w:name w:val="XW正文"/>
    <w:basedOn w:val="37"/>
    <w:qFormat/>
    <w:uiPriority w:val="0"/>
    <w:pPr>
      <w:adjustRightInd w:val="0"/>
      <w:snapToGrid w:val="0"/>
      <w:spacing w:after="0" w:line="300" w:lineRule="auto"/>
      <w:ind w:left="0" w:leftChars="0" w:firstLine="520" w:firstLineChars="200"/>
      <w:jc w:val="left"/>
    </w:pPr>
    <w:rPr>
      <w:kern w:val="0"/>
    </w:rPr>
  </w:style>
  <w:style w:type="paragraph" w:customStyle="1" w:styleId="303">
    <w:name w:val="CM80"/>
    <w:basedOn w:val="255"/>
    <w:next w:val="255"/>
    <w:qFormat/>
    <w:uiPriority w:val="0"/>
    <w:pPr>
      <w:spacing w:line="440" w:lineRule="atLeast"/>
    </w:pPr>
    <w:rPr>
      <w:rFonts w:ascii="宋体" w:hAnsi="Times New Roman" w:eastAsia="宋体" w:cs="宋体"/>
      <w:sz w:val="24"/>
      <w:szCs w:val="24"/>
    </w:rPr>
  </w:style>
  <w:style w:type="paragraph" w:customStyle="1" w:styleId="304">
    <w:name w:val="封面"/>
    <w:basedOn w:val="1"/>
    <w:qFormat/>
    <w:uiPriority w:val="0"/>
    <w:pPr>
      <w:widowControl w:val="0"/>
      <w:spacing w:line="400" w:lineRule="exact"/>
      <w:ind w:firstLine="200" w:firstLineChars="200"/>
      <w:jc w:val="both"/>
    </w:pPr>
    <w:rPr>
      <w:rFonts w:ascii="Calibri" w:hAnsi="Calibri"/>
      <w:sz w:val="24"/>
    </w:rPr>
  </w:style>
  <w:style w:type="paragraph" w:customStyle="1" w:styleId="305">
    <w:name w:val="表 格"/>
    <w:basedOn w:val="1"/>
    <w:qFormat/>
    <w:uiPriority w:val="0"/>
    <w:pPr>
      <w:snapToGrid w:val="0"/>
      <w:spacing w:after="156" w:afterLines="50" w:line="0" w:lineRule="atLeast"/>
      <w:jc w:val="center"/>
    </w:pPr>
    <w:rPr>
      <w:rFonts w:ascii="宋体" w:hAnsi="宋体" w:cs="宋体"/>
      <w:snapToGrid w:val="0"/>
      <w:sz w:val="18"/>
      <w:szCs w:val="20"/>
    </w:rPr>
  </w:style>
  <w:style w:type="paragraph" w:customStyle="1" w:styleId="306">
    <w:name w:val="标题A"/>
    <w:basedOn w:val="1"/>
    <w:qFormat/>
    <w:uiPriority w:val="0"/>
    <w:pPr>
      <w:widowControl w:val="0"/>
      <w:adjustRightInd w:val="0"/>
      <w:snapToGrid w:val="0"/>
      <w:spacing w:line="312" w:lineRule="auto"/>
      <w:jc w:val="center"/>
    </w:pPr>
    <w:rPr>
      <w:rFonts w:ascii="仿宋_GB2312" w:hAnsi="Calibri" w:eastAsia="仿宋_GB2312"/>
      <w:b/>
      <w:bCs/>
      <w:sz w:val="28"/>
    </w:rPr>
  </w:style>
  <w:style w:type="paragraph" w:customStyle="1" w:styleId="307">
    <w:name w:val="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308">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309">
    <w:name w:val="CM46"/>
    <w:basedOn w:val="255"/>
    <w:next w:val="255"/>
    <w:qFormat/>
    <w:uiPriority w:val="0"/>
    <w:rPr>
      <w:rFonts w:ascii="宋体" w:hAnsi="Times New Roman" w:eastAsia="宋体" w:cs="宋体"/>
      <w:sz w:val="24"/>
      <w:szCs w:val="24"/>
    </w:rPr>
  </w:style>
  <w:style w:type="paragraph" w:customStyle="1" w:styleId="31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311">
    <w:name w:val="目录标题"/>
    <w:basedOn w:val="1"/>
    <w:next w:val="1"/>
    <w:qFormat/>
    <w:uiPriority w:val="0"/>
    <w:pPr>
      <w:widowControl w:val="0"/>
      <w:spacing w:before="104" w:after="209" w:line="0" w:lineRule="atLeast"/>
      <w:ind w:left="1"/>
      <w:jc w:val="center"/>
      <w:textAlignment w:val="bottom"/>
    </w:pPr>
    <w:rPr>
      <w:rFonts w:ascii="Arial" w:hAnsi="Arial" w:eastAsia="黑体"/>
      <w:spacing w:val="104"/>
      <w:kern w:val="0"/>
      <w:sz w:val="44"/>
      <w:szCs w:val="20"/>
    </w:rPr>
  </w:style>
  <w:style w:type="paragraph" w:customStyle="1" w:styleId="312">
    <w:name w:val="样式 标题 1 + 宋体 段前: 0 磅 段后: 0 磅 行距: 1.5 倍行距"/>
    <w:basedOn w:val="2"/>
    <w:qFormat/>
    <w:uiPriority w:val="0"/>
    <w:pPr>
      <w:widowControl w:val="0"/>
      <w:spacing w:before="0" w:after="0" w:line="360" w:lineRule="auto"/>
      <w:jc w:val="both"/>
      <w:outlineLvl w:val="1"/>
    </w:pPr>
    <w:rPr>
      <w:rFonts w:ascii="宋体" w:hAnsi="宋体" w:cs="宋体"/>
      <w:sz w:val="28"/>
      <w:szCs w:val="20"/>
    </w:rPr>
  </w:style>
  <w:style w:type="paragraph" w:customStyle="1" w:styleId="313">
    <w:name w:val="CM35"/>
    <w:basedOn w:val="255"/>
    <w:next w:val="255"/>
    <w:qFormat/>
    <w:uiPriority w:val="0"/>
    <w:pPr>
      <w:spacing w:line="400" w:lineRule="atLeast"/>
    </w:pPr>
    <w:rPr>
      <w:rFonts w:ascii="宋体" w:hAnsi="Times New Roman" w:eastAsia="宋体" w:cs="宋体"/>
      <w:sz w:val="24"/>
      <w:szCs w:val="24"/>
    </w:rPr>
  </w:style>
  <w:style w:type="paragraph" w:customStyle="1" w:styleId="314">
    <w:name w:val="Char Char Char Char1"/>
    <w:basedOn w:val="1"/>
    <w:qFormat/>
    <w:uiPriority w:val="0"/>
    <w:pPr>
      <w:widowControl w:val="0"/>
      <w:spacing w:line="240" w:lineRule="auto"/>
      <w:jc w:val="both"/>
    </w:pPr>
    <w:rPr>
      <w:rFonts w:ascii="宋体" w:hAnsi="Calibri"/>
    </w:rPr>
  </w:style>
  <w:style w:type="paragraph" w:customStyle="1" w:styleId="315">
    <w:name w:val="表内2"/>
    <w:basedOn w:val="1"/>
    <w:qFormat/>
    <w:uiPriority w:val="0"/>
    <w:pPr>
      <w:widowControl w:val="0"/>
      <w:spacing w:line="240" w:lineRule="auto"/>
    </w:pPr>
    <w:rPr>
      <w:rFonts w:ascii="宋体" w:hAnsi="宋体"/>
      <w:spacing w:val="-20"/>
      <w:szCs w:val="21"/>
    </w:rPr>
  </w:style>
  <w:style w:type="paragraph" w:customStyle="1" w:styleId="316">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17">
    <w:name w:val="标 题 2"/>
    <w:basedOn w:val="4"/>
    <w:qFormat/>
    <w:uiPriority w:val="0"/>
    <w:pPr>
      <w:keepLines/>
      <w:widowControl w:val="0"/>
      <w:snapToGrid w:val="0"/>
      <w:spacing w:after="156" w:afterLines="50" w:line="460" w:lineRule="exact"/>
      <w:jc w:val="both"/>
      <w:outlineLvl w:val="3"/>
    </w:pPr>
    <w:rPr>
      <w:rFonts w:ascii="Arial" w:hAnsi="Arial" w:eastAsia="黑体"/>
      <w:b w:val="0"/>
      <w:bCs w:val="0"/>
      <w:sz w:val="28"/>
      <w:szCs w:val="20"/>
    </w:rPr>
  </w:style>
  <w:style w:type="paragraph" w:customStyle="1" w:styleId="318">
    <w:name w:val="七级标题表头"/>
    <w:basedOn w:val="1"/>
    <w:qFormat/>
    <w:uiPriority w:val="0"/>
    <w:pPr>
      <w:widowControl w:val="0"/>
      <w:adjustRightInd w:val="0"/>
      <w:snapToGrid w:val="0"/>
      <w:spacing w:line="240" w:lineRule="auto"/>
      <w:jc w:val="center"/>
    </w:pPr>
    <w:rPr>
      <w:rFonts w:ascii="仿宋_GB2312" w:hAnsi="宋体" w:eastAsia="华文中宋"/>
      <w:b/>
      <w:bCs/>
      <w:snapToGrid w:val="0"/>
      <w:kern w:val="28"/>
      <w:sz w:val="24"/>
      <w:szCs w:val="28"/>
    </w:rPr>
  </w:style>
  <w:style w:type="paragraph" w:customStyle="1" w:styleId="319">
    <w:name w:val="Style28"/>
    <w:basedOn w:val="1"/>
    <w:unhideWhenUsed/>
    <w:qFormat/>
    <w:uiPriority w:val="0"/>
    <w:pPr>
      <w:widowControl w:val="0"/>
      <w:spacing w:line="552" w:lineRule="exact"/>
      <w:ind w:firstLine="547"/>
      <w:jc w:val="both"/>
    </w:pPr>
    <w:rPr>
      <w:rFonts w:ascii="Calibri" w:hAnsi="Calibri" w:eastAsia="微软雅黑"/>
    </w:rPr>
  </w:style>
  <w:style w:type="paragraph" w:customStyle="1" w:styleId="320">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321">
    <w:name w:val="样式 五号 居中 首行缩进:  2 字符"/>
    <w:basedOn w:val="1"/>
    <w:qFormat/>
    <w:uiPriority w:val="0"/>
    <w:pPr>
      <w:widowControl w:val="0"/>
      <w:spacing w:line="0" w:lineRule="atLeast"/>
      <w:jc w:val="center"/>
    </w:pPr>
    <w:rPr>
      <w:rFonts w:ascii="宋体" w:hAnsi="Garamond" w:cs="宋体"/>
      <w:szCs w:val="20"/>
    </w:rPr>
  </w:style>
  <w:style w:type="paragraph" w:customStyle="1" w:styleId="322">
    <w:name w:val="样式 (西文) 仿宋_GB2312 (符号) 宋体 小四 行距: 1.5 倍行距 首行缩进:  2 字符"/>
    <w:basedOn w:val="1"/>
    <w:qFormat/>
    <w:uiPriority w:val="0"/>
    <w:pPr>
      <w:widowControl w:val="0"/>
      <w:adjustRightInd w:val="0"/>
      <w:snapToGrid w:val="0"/>
      <w:spacing w:line="276" w:lineRule="auto"/>
      <w:ind w:firstLine="200" w:firstLineChars="200"/>
      <w:jc w:val="both"/>
    </w:pPr>
    <w:rPr>
      <w:rFonts w:ascii="仿宋_GB2312" w:hAnsi="宋体" w:eastAsia="仿宋_GB2312" w:cs="宋体"/>
      <w:szCs w:val="21"/>
    </w:rPr>
  </w:style>
  <w:style w:type="paragraph" w:customStyle="1" w:styleId="323">
    <w:name w:val="Style53"/>
    <w:basedOn w:val="1"/>
    <w:unhideWhenUsed/>
    <w:qFormat/>
    <w:uiPriority w:val="0"/>
    <w:pPr>
      <w:widowControl w:val="0"/>
      <w:spacing w:line="533" w:lineRule="exact"/>
      <w:ind w:firstLine="581"/>
      <w:jc w:val="both"/>
    </w:pPr>
    <w:rPr>
      <w:rFonts w:ascii="Calibri" w:hAnsi="Calibri" w:eastAsia="微软雅黑"/>
    </w:rPr>
  </w:style>
  <w:style w:type="paragraph" w:customStyle="1" w:styleId="324">
    <w:name w:val="Style74"/>
    <w:basedOn w:val="1"/>
    <w:unhideWhenUsed/>
    <w:qFormat/>
    <w:uiPriority w:val="0"/>
    <w:pPr>
      <w:widowControl w:val="0"/>
      <w:spacing w:line="437" w:lineRule="exact"/>
      <w:jc w:val="both"/>
    </w:pPr>
    <w:rPr>
      <w:rFonts w:ascii="Calibri" w:hAnsi="Calibri" w:eastAsia="微软雅黑"/>
    </w:rPr>
  </w:style>
  <w:style w:type="paragraph" w:customStyle="1" w:styleId="325">
    <w:name w:val="表格3"/>
    <w:basedOn w:val="1"/>
    <w:qFormat/>
    <w:uiPriority w:val="0"/>
    <w:pPr>
      <w:adjustRightInd w:val="0"/>
      <w:snapToGrid w:val="0"/>
      <w:spacing w:line="240" w:lineRule="auto"/>
      <w:jc w:val="center"/>
    </w:pPr>
    <w:rPr>
      <w:rFonts w:ascii="Calibri" w:hAnsi="Calibri"/>
      <w:snapToGrid w:val="0"/>
      <w:kern w:val="0"/>
      <w:szCs w:val="21"/>
    </w:rPr>
  </w:style>
  <w:style w:type="paragraph" w:customStyle="1" w:styleId="326">
    <w:name w:val="CM34"/>
    <w:basedOn w:val="255"/>
    <w:next w:val="255"/>
    <w:qFormat/>
    <w:uiPriority w:val="0"/>
    <w:pPr>
      <w:spacing w:line="398" w:lineRule="atLeast"/>
    </w:pPr>
    <w:rPr>
      <w:rFonts w:ascii="宋体" w:hAnsi="Times New Roman" w:eastAsia="宋体" w:cs="宋体"/>
      <w:sz w:val="24"/>
      <w:szCs w:val="24"/>
    </w:rPr>
  </w:style>
  <w:style w:type="paragraph" w:customStyle="1" w:styleId="327">
    <w:name w:val="XW图名表名"/>
    <w:basedOn w:val="1"/>
    <w:qFormat/>
    <w:uiPriority w:val="0"/>
    <w:pPr>
      <w:widowControl w:val="0"/>
      <w:adjustRightInd w:val="0"/>
      <w:spacing w:before="120" w:after="60" w:line="240" w:lineRule="auto"/>
      <w:ind w:firstLine="422" w:firstLineChars="200"/>
      <w:jc w:val="center"/>
    </w:pPr>
    <w:rPr>
      <w:rFonts w:ascii="Calibri" w:hAnsi="宋体" w:eastAsia="黑体"/>
      <w:kern w:val="0"/>
      <w:sz w:val="24"/>
      <w:szCs w:val="20"/>
    </w:rPr>
  </w:style>
  <w:style w:type="paragraph" w:customStyle="1" w:styleId="328">
    <w:name w:val="Sec1-Clauses"/>
    <w:basedOn w:val="329"/>
    <w:qFormat/>
    <w:uiPriority w:val="0"/>
    <w:pPr>
      <w:numPr>
        <w:ilvl w:val="1"/>
      </w:numPr>
      <w:tabs>
        <w:tab w:val="left" w:pos="432"/>
        <w:tab w:val="left" w:pos="480"/>
      </w:tabs>
      <w:ind w:left="480" w:hanging="480"/>
    </w:pPr>
  </w:style>
  <w:style w:type="paragraph" w:customStyle="1" w:styleId="329">
    <w:name w:val="Heading 1- Clause name"/>
    <w:basedOn w:val="1"/>
    <w:qFormat/>
    <w:uiPriority w:val="0"/>
    <w:pPr>
      <w:numPr>
        <w:ilvl w:val="2"/>
        <w:numId w:val="12"/>
      </w:numPr>
      <w:tabs>
        <w:tab w:val="left" w:pos="432"/>
      </w:tabs>
      <w:spacing w:before="120" w:after="120" w:line="240" w:lineRule="auto"/>
      <w:ind w:left="432"/>
    </w:pPr>
    <w:rPr>
      <w:rFonts w:ascii="Calibri" w:hAnsi="Calibri"/>
      <w:b/>
      <w:kern w:val="0"/>
      <w:sz w:val="24"/>
      <w:szCs w:val="20"/>
      <w:lang w:eastAsia="en-US"/>
    </w:rPr>
  </w:style>
  <w:style w:type="paragraph" w:customStyle="1" w:styleId="330">
    <w:name w:val="正文5"/>
    <w:basedOn w:val="1"/>
    <w:qFormat/>
    <w:uiPriority w:val="0"/>
    <w:pPr>
      <w:widowControl w:val="0"/>
      <w:spacing w:line="360" w:lineRule="auto"/>
      <w:ind w:left="500" w:leftChars="500"/>
      <w:jc w:val="both"/>
    </w:pPr>
    <w:rPr>
      <w:rFonts w:ascii="宋体" w:hAnsi="Calibri"/>
      <w:sz w:val="24"/>
    </w:rPr>
  </w:style>
  <w:style w:type="paragraph" w:customStyle="1" w:styleId="331">
    <w:name w:val="纯文本1"/>
    <w:basedOn w:val="1"/>
    <w:qFormat/>
    <w:uiPriority w:val="0"/>
    <w:pPr>
      <w:widowControl w:val="0"/>
      <w:adjustRightInd w:val="0"/>
      <w:spacing w:after="156" w:afterLines="50" w:line="240" w:lineRule="auto"/>
      <w:jc w:val="both"/>
      <w:textAlignment w:val="baseline"/>
    </w:pPr>
    <w:rPr>
      <w:rFonts w:ascii="宋体" w:hAnsi="Calibri"/>
      <w:kern w:val="0"/>
      <w:sz w:val="24"/>
      <w:szCs w:val="20"/>
    </w:rPr>
  </w:style>
  <w:style w:type="paragraph" w:customStyle="1" w:styleId="332">
    <w:name w:val="表格文字（5号）"/>
    <w:basedOn w:val="1"/>
    <w:qFormat/>
    <w:uiPriority w:val="0"/>
    <w:pPr>
      <w:widowControl w:val="0"/>
      <w:adjustRightInd w:val="0"/>
      <w:snapToGrid w:val="0"/>
      <w:jc w:val="center"/>
    </w:pPr>
    <w:rPr>
      <w:rFonts w:ascii="宋体" w:hAnsi="宋体" w:eastAsia="仿宋_GB2312"/>
      <w:snapToGrid w:val="0"/>
      <w:color w:val="000000"/>
      <w:szCs w:val="20"/>
    </w:rPr>
  </w:style>
  <w:style w:type="paragraph" w:customStyle="1" w:styleId="333">
    <w:name w:val="Char Char3 Char Char Char Char"/>
    <w:basedOn w:val="1"/>
    <w:qFormat/>
    <w:uiPriority w:val="0"/>
    <w:pPr>
      <w:spacing w:after="160" w:line="240" w:lineRule="exact"/>
    </w:pPr>
    <w:rPr>
      <w:rFonts w:ascii="Verdana" w:hAnsi="Verdana"/>
      <w:kern w:val="0"/>
      <w:sz w:val="20"/>
      <w:szCs w:val="20"/>
      <w:lang w:eastAsia="en-US"/>
    </w:rPr>
  </w:style>
  <w:style w:type="paragraph" w:customStyle="1" w:styleId="334">
    <w:name w:val="CM81"/>
    <w:basedOn w:val="255"/>
    <w:next w:val="255"/>
    <w:qFormat/>
    <w:uiPriority w:val="0"/>
    <w:pPr>
      <w:spacing w:line="440" w:lineRule="atLeast"/>
    </w:pPr>
    <w:rPr>
      <w:rFonts w:ascii="宋体" w:hAnsi="Times New Roman" w:eastAsia="宋体" w:cs="宋体"/>
      <w:sz w:val="24"/>
      <w:szCs w:val="24"/>
    </w:rPr>
  </w:style>
  <w:style w:type="paragraph" w:customStyle="1" w:styleId="335">
    <w:name w:val="xl9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3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37">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Calibri" w:eastAsia="黑体" w:cs="Times New Roman"/>
      <w:sz w:val="32"/>
      <w:lang w:val="en-US" w:eastAsia="zh-CN" w:bidi="ar-SA"/>
    </w:rPr>
  </w:style>
  <w:style w:type="paragraph" w:customStyle="1" w:styleId="33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39">
    <w:name w:val="(1)"/>
    <w:basedOn w:val="1"/>
    <w:next w:val="1"/>
    <w:qFormat/>
    <w:uiPriority w:val="0"/>
    <w:pPr>
      <w:widowControl w:val="0"/>
      <w:tabs>
        <w:tab w:val="left" w:pos="780"/>
      </w:tabs>
      <w:spacing w:line="240" w:lineRule="auto"/>
      <w:ind w:left="780" w:leftChars="200" w:hanging="360" w:hangingChars="200"/>
      <w:jc w:val="both"/>
    </w:pPr>
    <w:rPr>
      <w:rFonts w:ascii="Calibri" w:hAnsi="Calibri"/>
      <w:sz w:val="24"/>
      <w:szCs w:val="20"/>
    </w:rPr>
  </w:style>
  <w:style w:type="paragraph" w:customStyle="1" w:styleId="340">
    <w:name w:val="xl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1">
    <w:name w:val="xl6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42">
    <w:name w:val="Char Char1 Char Char Char Char Char Char Char"/>
    <w:basedOn w:val="1"/>
    <w:qFormat/>
    <w:uiPriority w:val="0"/>
    <w:pPr>
      <w:spacing w:after="160" w:line="240" w:lineRule="exact"/>
    </w:pPr>
    <w:rPr>
      <w:rFonts w:ascii="Calibri" w:hAnsi="Calibri" w:eastAsia="微软雅黑"/>
    </w:rPr>
  </w:style>
  <w:style w:type="paragraph" w:customStyle="1" w:styleId="34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4">
    <w:name w:val="CM15"/>
    <w:basedOn w:val="255"/>
    <w:next w:val="255"/>
    <w:qFormat/>
    <w:uiPriority w:val="0"/>
    <w:pPr>
      <w:spacing w:line="313" w:lineRule="atLeast"/>
    </w:pPr>
    <w:rPr>
      <w:rFonts w:ascii="宋体" w:hAnsi="Times New Roman" w:eastAsia="宋体" w:cs="宋体"/>
      <w:sz w:val="24"/>
      <w:szCs w:val="24"/>
    </w:rPr>
  </w:style>
  <w:style w:type="paragraph" w:customStyle="1" w:styleId="345">
    <w:name w:val="表格字"/>
    <w:basedOn w:val="1"/>
    <w:qFormat/>
    <w:uiPriority w:val="0"/>
    <w:pPr>
      <w:widowControl w:val="0"/>
      <w:adjustRightInd w:val="0"/>
      <w:spacing w:before="20" w:after="20" w:line="240" w:lineRule="auto"/>
      <w:jc w:val="center"/>
      <w:textAlignment w:val="baseline"/>
    </w:pPr>
    <w:rPr>
      <w:rFonts w:ascii="Calibri" w:hAnsi="Calibri" w:eastAsia="仿宋_GB2312"/>
      <w:kern w:val="0"/>
      <w:szCs w:val="20"/>
    </w:rPr>
  </w:style>
  <w:style w:type="paragraph" w:customStyle="1" w:styleId="346">
    <w:name w:val="Char1 Char Char Char"/>
    <w:basedOn w:val="1"/>
    <w:qFormat/>
    <w:uiPriority w:val="0"/>
    <w:pPr>
      <w:spacing w:after="160" w:line="240" w:lineRule="exact"/>
    </w:pPr>
    <w:rPr>
      <w:rFonts w:ascii="Calibri" w:hAnsi="Calibri" w:eastAsia="微软雅黑"/>
      <w:kern w:val="0"/>
      <w:sz w:val="24"/>
      <w:szCs w:val="20"/>
    </w:rPr>
  </w:style>
  <w:style w:type="paragraph" w:customStyle="1" w:styleId="347">
    <w:name w:val="Char Char Char1 Char1"/>
    <w:basedOn w:val="1"/>
    <w:qFormat/>
    <w:uiPriority w:val="0"/>
    <w:pPr>
      <w:widowControl w:val="0"/>
      <w:tabs>
        <w:tab w:val="left" w:pos="360"/>
      </w:tabs>
      <w:snapToGrid w:val="0"/>
      <w:spacing w:line="360" w:lineRule="auto"/>
      <w:jc w:val="both"/>
    </w:pPr>
    <w:rPr>
      <w:rFonts w:ascii="Calibri" w:hAnsi="Calibri" w:eastAsia="仿宋_GB2312" w:cs="宋体"/>
      <w:sz w:val="24"/>
    </w:rPr>
  </w:style>
  <w:style w:type="paragraph" w:customStyle="1" w:styleId="348">
    <w:name w:val="文档结构图1"/>
    <w:basedOn w:val="1"/>
    <w:qFormat/>
    <w:uiPriority w:val="0"/>
    <w:pPr>
      <w:widowControl w:val="0"/>
      <w:shd w:val="clear" w:color="auto" w:fill="000080"/>
      <w:adjustRightInd w:val="0"/>
      <w:spacing w:line="240" w:lineRule="auto"/>
      <w:jc w:val="both"/>
      <w:textAlignment w:val="baseline"/>
    </w:pPr>
    <w:rPr>
      <w:rFonts w:ascii="楷体_GB2312" w:hAnsi="Calibri" w:eastAsia="楷体_GB2312"/>
      <w:kern w:val="0"/>
      <w:sz w:val="28"/>
      <w:szCs w:val="20"/>
    </w:rPr>
  </w:style>
  <w:style w:type="paragraph" w:customStyle="1" w:styleId="349">
    <w:name w:val="Outline"/>
    <w:basedOn w:val="1"/>
    <w:qFormat/>
    <w:uiPriority w:val="0"/>
    <w:pPr>
      <w:numPr>
        <w:ilvl w:val="0"/>
        <w:numId w:val="12"/>
      </w:numPr>
      <w:tabs>
        <w:tab w:val="left" w:pos="972"/>
      </w:tabs>
      <w:spacing w:before="240" w:line="240" w:lineRule="auto"/>
    </w:pPr>
    <w:rPr>
      <w:rFonts w:ascii="Calibri" w:hAnsi="Calibri"/>
      <w:kern w:val="28"/>
      <w:sz w:val="24"/>
      <w:szCs w:val="20"/>
      <w:lang w:eastAsia="en-US"/>
    </w:rPr>
  </w:style>
  <w:style w:type="paragraph" w:customStyle="1" w:styleId="350">
    <w:name w:val="Style26"/>
    <w:basedOn w:val="1"/>
    <w:unhideWhenUsed/>
    <w:qFormat/>
    <w:uiPriority w:val="0"/>
    <w:pPr>
      <w:widowControl w:val="0"/>
      <w:spacing w:line="240" w:lineRule="auto"/>
      <w:jc w:val="both"/>
    </w:pPr>
    <w:rPr>
      <w:rFonts w:ascii="Calibri" w:hAnsi="Calibri" w:eastAsia="微软雅黑"/>
    </w:rPr>
  </w:style>
  <w:style w:type="paragraph" w:customStyle="1" w:styleId="351">
    <w:name w:val="TOC 标题1"/>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352">
    <w:name w:val="CM65"/>
    <w:basedOn w:val="255"/>
    <w:next w:val="255"/>
    <w:qFormat/>
    <w:uiPriority w:val="0"/>
    <w:rPr>
      <w:rFonts w:ascii="宋体" w:hAnsi="Times New Roman" w:eastAsia="宋体" w:cs="宋体"/>
      <w:sz w:val="24"/>
      <w:szCs w:val="24"/>
    </w:rPr>
  </w:style>
  <w:style w:type="paragraph" w:customStyle="1" w:styleId="353">
    <w:name w:val="CM25"/>
    <w:basedOn w:val="255"/>
    <w:next w:val="255"/>
    <w:qFormat/>
    <w:uiPriority w:val="0"/>
    <w:pPr>
      <w:spacing w:line="440" w:lineRule="atLeast"/>
    </w:pPr>
    <w:rPr>
      <w:rFonts w:ascii="宋体" w:hAnsi="Times New Roman" w:eastAsia="宋体" w:cs="宋体"/>
      <w:sz w:val="24"/>
      <w:szCs w:val="24"/>
    </w:rPr>
  </w:style>
  <w:style w:type="paragraph" w:customStyle="1" w:styleId="354">
    <w:name w:val="目录3"/>
    <w:basedOn w:val="1"/>
    <w:qFormat/>
    <w:uiPriority w:val="0"/>
    <w:pPr>
      <w:widowControl w:val="0"/>
      <w:adjustRightInd w:val="0"/>
      <w:spacing w:line="420" w:lineRule="atLeast"/>
      <w:ind w:left="454"/>
      <w:jc w:val="both"/>
      <w:textAlignment w:val="baseline"/>
    </w:pPr>
    <w:rPr>
      <w:rFonts w:ascii="Calibri" w:hAnsi="Calibri"/>
      <w:kern w:val="0"/>
      <w:szCs w:val="20"/>
    </w:rPr>
  </w:style>
  <w:style w:type="paragraph" w:customStyle="1" w:styleId="35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356">
    <w:name w:val="Style70"/>
    <w:basedOn w:val="1"/>
    <w:unhideWhenUsed/>
    <w:qFormat/>
    <w:uiPriority w:val="0"/>
    <w:pPr>
      <w:widowControl w:val="0"/>
      <w:spacing w:line="549" w:lineRule="exact"/>
      <w:ind w:firstLine="686"/>
      <w:jc w:val="both"/>
    </w:pPr>
    <w:rPr>
      <w:rFonts w:ascii="Calibri" w:hAnsi="Calibri" w:eastAsia="微软雅黑"/>
    </w:rPr>
  </w:style>
  <w:style w:type="paragraph" w:customStyle="1" w:styleId="357">
    <w:name w:val="CM95"/>
    <w:basedOn w:val="255"/>
    <w:next w:val="255"/>
    <w:qFormat/>
    <w:uiPriority w:val="0"/>
    <w:pPr>
      <w:spacing w:after="115"/>
    </w:pPr>
    <w:rPr>
      <w:rFonts w:ascii="宋体" w:hAnsi="Times New Roman" w:eastAsia="宋体" w:cs="宋体"/>
      <w:sz w:val="24"/>
      <w:szCs w:val="24"/>
    </w:rPr>
  </w:style>
  <w:style w:type="paragraph" w:customStyle="1" w:styleId="358">
    <w:name w:val="样式 样式 样式 标题 3 + 段前: 0.5 行 + 段前: 0.5 行 + (符号) 宋体 黑色"/>
    <w:basedOn w:val="1"/>
    <w:qFormat/>
    <w:uiPriority w:val="0"/>
    <w:pPr>
      <w:keepNext/>
      <w:keepLines/>
      <w:widowControl w:val="0"/>
      <w:snapToGrid w:val="0"/>
      <w:spacing w:before="156" w:beforeLines="50" w:line="360" w:lineRule="auto"/>
      <w:outlineLvl w:val="2"/>
    </w:pPr>
    <w:rPr>
      <w:rFonts w:ascii="Calibri" w:hAnsi="Calibri"/>
      <w:color w:val="000000"/>
      <w:sz w:val="24"/>
      <w:szCs w:val="20"/>
    </w:rPr>
  </w:style>
  <w:style w:type="paragraph" w:customStyle="1" w:styleId="359">
    <w:name w:val="附录标识"/>
    <w:basedOn w:val="337"/>
    <w:qFormat/>
    <w:uiPriority w:val="0"/>
    <w:pPr>
      <w:tabs>
        <w:tab w:val="left" w:pos="6405"/>
        <w:tab w:val="clear" w:pos="360"/>
        <w:tab w:val="clear" w:pos="720"/>
      </w:tabs>
      <w:spacing w:after="200"/>
    </w:pPr>
    <w:rPr>
      <w:sz w:val="21"/>
    </w:rPr>
  </w:style>
  <w:style w:type="paragraph" w:customStyle="1" w:styleId="360">
    <w:name w:val="Style60"/>
    <w:basedOn w:val="1"/>
    <w:unhideWhenUsed/>
    <w:qFormat/>
    <w:uiPriority w:val="0"/>
    <w:pPr>
      <w:widowControl w:val="0"/>
      <w:spacing w:line="566" w:lineRule="exact"/>
      <w:jc w:val="both"/>
    </w:pPr>
    <w:rPr>
      <w:rFonts w:ascii="Calibri" w:hAnsi="Calibri" w:eastAsia="微软雅黑"/>
    </w:rPr>
  </w:style>
  <w:style w:type="paragraph" w:customStyle="1" w:styleId="361">
    <w:name w:val="titulo"/>
    <w:basedOn w:val="6"/>
    <w:qFormat/>
    <w:uiPriority w:val="0"/>
    <w:pPr>
      <w:widowControl/>
      <w:tabs>
        <w:tab w:val="left" w:pos="1418"/>
      </w:tabs>
      <w:adjustRightInd/>
      <w:spacing w:before="0" w:after="240" w:line="240" w:lineRule="auto"/>
      <w:jc w:val="center"/>
    </w:pPr>
    <w:rPr>
      <w:rFonts w:ascii="Times New Roman Bold" w:hAnsi="Times New Roman Bold"/>
      <w:bCs w:val="0"/>
      <w:sz w:val="24"/>
      <w:szCs w:val="20"/>
      <w:lang w:eastAsia="en-US"/>
    </w:rPr>
  </w:style>
  <w:style w:type="paragraph" w:customStyle="1" w:styleId="362">
    <w:name w:val="正文文本缩进 31"/>
    <w:basedOn w:val="1"/>
    <w:qFormat/>
    <w:uiPriority w:val="0"/>
    <w:pPr>
      <w:widowControl w:val="0"/>
      <w:adjustRightInd w:val="0"/>
      <w:spacing w:after="156" w:afterLines="50" w:line="360" w:lineRule="atLeast"/>
      <w:ind w:firstLine="555"/>
      <w:jc w:val="both"/>
      <w:textAlignment w:val="baseline"/>
    </w:pPr>
    <w:rPr>
      <w:rFonts w:ascii="宋体" w:hAnsi="Calibri"/>
      <w:color w:val="000000"/>
      <w:kern w:val="0"/>
      <w:sz w:val="24"/>
      <w:szCs w:val="20"/>
    </w:rPr>
  </w:style>
  <w:style w:type="paragraph" w:customStyle="1" w:styleId="363">
    <w:name w:val="Style24"/>
    <w:basedOn w:val="1"/>
    <w:unhideWhenUsed/>
    <w:qFormat/>
    <w:uiPriority w:val="0"/>
    <w:pPr>
      <w:widowControl w:val="0"/>
      <w:spacing w:line="240" w:lineRule="auto"/>
      <w:jc w:val="both"/>
    </w:pPr>
    <w:rPr>
      <w:rFonts w:ascii="Calibri" w:hAnsi="Calibri" w:eastAsia="微软雅黑"/>
    </w:rPr>
  </w:style>
  <w:style w:type="paragraph" w:customStyle="1" w:styleId="36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65">
    <w:name w:val="表格文字"/>
    <w:qFormat/>
    <w:uiPriority w:val="0"/>
    <w:pPr>
      <w:adjustRightInd w:val="0"/>
      <w:snapToGrid w:val="0"/>
      <w:jc w:val="center"/>
    </w:pPr>
    <w:rPr>
      <w:rFonts w:ascii="Calibri" w:hAnsi="Calibri" w:eastAsia="宋体" w:cs="Times New Roman"/>
      <w:bCs/>
      <w:sz w:val="21"/>
      <w:lang w:val="en-US" w:eastAsia="zh-CN" w:bidi="ar-SA"/>
    </w:rPr>
  </w:style>
  <w:style w:type="paragraph" w:customStyle="1" w:styleId="366">
    <w:name w:val="默认段落字体 Para Char Char Char Char Char Char Char Char Char Char"/>
    <w:basedOn w:val="1"/>
    <w:semiHidden/>
    <w:qFormat/>
    <w:uiPriority w:val="0"/>
    <w:pPr>
      <w:widowControl w:val="0"/>
      <w:adjustRightInd w:val="0"/>
      <w:spacing w:line="360" w:lineRule="atLeast"/>
      <w:jc w:val="both"/>
    </w:pPr>
    <w:rPr>
      <w:rFonts w:ascii="Calibri" w:hAnsi="Calibri"/>
      <w:szCs w:val="28"/>
    </w:rPr>
  </w:style>
  <w:style w:type="paragraph" w:customStyle="1" w:styleId="367">
    <w:name w:val="font13"/>
    <w:basedOn w:val="1"/>
    <w:qFormat/>
    <w:uiPriority w:val="0"/>
    <w:pPr>
      <w:spacing w:before="100" w:beforeAutospacing="1" w:after="100" w:afterAutospacing="1" w:line="240" w:lineRule="auto"/>
    </w:pPr>
    <w:rPr>
      <w:rFonts w:ascii="Calibri" w:hAnsi="Calibri"/>
      <w:b/>
      <w:bCs/>
      <w:kern w:val="0"/>
      <w:sz w:val="18"/>
      <w:szCs w:val="18"/>
    </w:rPr>
  </w:style>
  <w:style w:type="paragraph" w:customStyle="1" w:styleId="368">
    <w:name w:val="text"/>
    <w:basedOn w:val="1"/>
    <w:qFormat/>
    <w:uiPriority w:val="0"/>
    <w:pPr>
      <w:spacing w:before="100" w:beforeAutospacing="1" w:after="100" w:afterAutospacing="1" w:line="240" w:lineRule="auto"/>
    </w:pPr>
    <w:rPr>
      <w:rFonts w:ascii="宋体" w:hAnsi="宋体" w:cs="宋体"/>
      <w:kern w:val="0"/>
      <w:sz w:val="24"/>
    </w:rPr>
  </w:style>
  <w:style w:type="paragraph" w:customStyle="1" w:styleId="369">
    <w:name w:val="Style71"/>
    <w:basedOn w:val="1"/>
    <w:unhideWhenUsed/>
    <w:qFormat/>
    <w:uiPriority w:val="0"/>
    <w:pPr>
      <w:widowControl w:val="0"/>
      <w:spacing w:line="538" w:lineRule="exact"/>
      <w:ind w:firstLine="101"/>
      <w:jc w:val="both"/>
    </w:pPr>
    <w:rPr>
      <w:rFonts w:ascii="Calibri" w:hAnsi="Calibri" w:eastAsia="微软雅黑"/>
    </w:rPr>
  </w:style>
  <w:style w:type="paragraph" w:customStyle="1" w:styleId="370">
    <w:name w:val="CM102"/>
    <w:basedOn w:val="255"/>
    <w:next w:val="255"/>
    <w:qFormat/>
    <w:uiPriority w:val="0"/>
    <w:pPr>
      <w:spacing w:after="878"/>
    </w:pPr>
    <w:rPr>
      <w:rFonts w:ascii="宋体" w:hAnsi="Times New Roman" w:eastAsia="宋体" w:cs="宋体"/>
      <w:sz w:val="24"/>
      <w:szCs w:val="24"/>
    </w:rPr>
  </w:style>
  <w:style w:type="paragraph" w:customStyle="1" w:styleId="371">
    <w:name w:val="1 Char"/>
    <w:basedOn w:val="1"/>
    <w:semiHidden/>
    <w:qFormat/>
    <w:uiPriority w:val="0"/>
    <w:pPr>
      <w:widowControl w:val="0"/>
      <w:spacing w:line="400" w:lineRule="exact"/>
      <w:ind w:firstLine="200" w:firstLineChars="200"/>
      <w:jc w:val="both"/>
    </w:pPr>
    <w:rPr>
      <w:rFonts w:ascii="Calibri" w:hAnsi="Calibri"/>
      <w:sz w:val="24"/>
    </w:rPr>
  </w:style>
  <w:style w:type="paragraph" w:customStyle="1" w:styleId="37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73">
    <w:name w:val="Style80"/>
    <w:basedOn w:val="1"/>
    <w:unhideWhenUsed/>
    <w:qFormat/>
    <w:uiPriority w:val="0"/>
    <w:pPr>
      <w:widowControl w:val="0"/>
      <w:spacing w:line="240" w:lineRule="auto"/>
      <w:jc w:val="both"/>
    </w:pPr>
    <w:rPr>
      <w:rFonts w:ascii="Calibri" w:hAnsi="Calibri" w:eastAsia="微软雅黑"/>
    </w:rPr>
  </w:style>
  <w:style w:type="paragraph" w:customStyle="1" w:styleId="374">
    <w:name w:val="Char Char1 Char Char Char"/>
    <w:basedOn w:val="1"/>
    <w:qFormat/>
    <w:uiPriority w:val="0"/>
    <w:pPr>
      <w:widowControl w:val="0"/>
      <w:spacing w:line="240" w:lineRule="auto"/>
      <w:jc w:val="both"/>
    </w:pPr>
    <w:rPr>
      <w:rFonts w:ascii="Calibri" w:hAnsi="Calibri" w:eastAsia="微软雅黑"/>
      <w:kern w:val="0"/>
      <w:sz w:val="20"/>
      <w:szCs w:val="20"/>
    </w:rPr>
  </w:style>
  <w:style w:type="paragraph" w:customStyle="1" w:styleId="375">
    <w:name w:val="正文1"/>
    <w:basedOn w:val="1"/>
    <w:qFormat/>
    <w:uiPriority w:val="0"/>
    <w:pPr>
      <w:widowControl w:val="0"/>
      <w:adjustRightInd w:val="0"/>
      <w:spacing w:line="360" w:lineRule="atLeast"/>
      <w:jc w:val="both"/>
      <w:textAlignment w:val="baseline"/>
    </w:pPr>
    <w:rPr>
      <w:rFonts w:ascii="宋体" w:hAnsi="Calibri"/>
      <w:kern w:val="0"/>
      <w:sz w:val="36"/>
      <w:szCs w:val="20"/>
    </w:rPr>
  </w:style>
  <w:style w:type="paragraph" w:customStyle="1" w:styleId="376">
    <w:name w:val="ST20_1"/>
    <w:basedOn w:val="1"/>
    <w:qFormat/>
    <w:uiPriority w:val="0"/>
    <w:pPr>
      <w:widowControl w:val="0"/>
      <w:autoSpaceDE w:val="0"/>
      <w:autoSpaceDN w:val="0"/>
      <w:adjustRightInd w:val="0"/>
      <w:spacing w:line="240" w:lineRule="auto"/>
      <w:jc w:val="center"/>
      <w:textAlignment w:val="baseline"/>
    </w:pPr>
    <w:rPr>
      <w:rFonts w:ascii="Calibri" w:hAnsi="Calibri"/>
      <w:kern w:val="0"/>
      <w:sz w:val="24"/>
      <w:szCs w:val="20"/>
    </w:rPr>
  </w:style>
  <w:style w:type="paragraph" w:customStyle="1" w:styleId="377">
    <w:name w:val="默认段落字体 Para Char Char Char Char Char Char Char Char Char Char Char Char Char Char Char Char Char Char Char"/>
    <w:basedOn w:val="1"/>
    <w:qFormat/>
    <w:uiPriority w:val="0"/>
    <w:pPr>
      <w:widowControl w:val="0"/>
      <w:spacing w:line="240" w:lineRule="auto"/>
      <w:jc w:val="both"/>
    </w:pPr>
    <w:rPr>
      <w:rFonts w:ascii="Calibri" w:hAnsi="Calibri" w:eastAsia="微软雅黑"/>
    </w:rPr>
  </w:style>
  <w:style w:type="paragraph" w:customStyle="1" w:styleId="378">
    <w:name w:val="报告正文"/>
    <w:basedOn w:val="1"/>
    <w:qFormat/>
    <w:uiPriority w:val="0"/>
    <w:pPr>
      <w:widowControl w:val="0"/>
      <w:tabs>
        <w:tab w:val="left" w:pos="732"/>
      </w:tabs>
      <w:adjustRightInd w:val="0"/>
      <w:snapToGrid w:val="0"/>
      <w:spacing w:before="120" w:beforeLines="50"/>
      <w:ind w:left="720" w:right="176" w:hanging="720"/>
      <w:jc w:val="both"/>
    </w:pPr>
    <w:rPr>
      <w:rFonts w:ascii="宋体" w:hAnsi="宋体"/>
    </w:rPr>
  </w:style>
  <w:style w:type="paragraph" w:customStyle="1" w:styleId="379">
    <w:name w:val="xl8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380">
    <w:name w:val="样式 标题 1 + 小二 黑色"/>
    <w:basedOn w:val="2"/>
    <w:qFormat/>
    <w:uiPriority w:val="0"/>
    <w:pPr>
      <w:widowControl w:val="0"/>
      <w:suppressLineNumbers/>
      <w:tabs>
        <w:tab w:val="left" w:pos="4140"/>
      </w:tabs>
      <w:adjustRightInd w:val="0"/>
      <w:snapToGrid w:val="0"/>
      <w:spacing w:line="578" w:lineRule="atLeast"/>
      <w:jc w:val="center"/>
      <w:textAlignment w:val="baseline"/>
    </w:pPr>
    <w:rPr>
      <w:rFonts w:ascii="Calibri" w:hAnsi="Calibri"/>
      <w:color w:val="000000"/>
      <w:sz w:val="32"/>
      <w:szCs w:val="32"/>
    </w:rPr>
  </w:style>
  <w:style w:type="paragraph" w:customStyle="1" w:styleId="381">
    <w:name w:val="纯文本2"/>
    <w:basedOn w:val="1"/>
    <w:qFormat/>
    <w:uiPriority w:val="0"/>
    <w:pPr>
      <w:widowControl w:val="0"/>
      <w:adjustRightInd w:val="0"/>
      <w:spacing w:line="240" w:lineRule="auto"/>
      <w:jc w:val="both"/>
      <w:textAlignment w:val="baseline"/>
    </w:pPr>
    <w:rPr>
      <w:rFonts w:ascii="宋体" w:hAnsi="Calibri"/>
      <w:kern w:val="0"/>
      <w:sz w:val="24"/>
      <w:szCs w:val="20"/>
    </w:rPr>
  </w:style>
  <w:style w:type="paragraph" w:customStyle="1" w:styleId="382">
    <w:name w:val="xl9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383">
    <w:name w:val="0"/>
    <w:basedOn w:val="1"/>
    <w:qFormat/>
    <w:uiPriority w:val="0"/>
    <w:pPr>
      <w:snapToGrid w:val="0"/>
      <w:spacing w:line="240" w:lineRule="auto"/>
      <w:ind w:left="1"/>
      <w:jc w:val="both"/>
      <w:textAlignment w:val="bottom"/>
    </w:pPr>
    <w:rPr>
      <w:rFonts w:ascii="Calibri" w:hAnsi="Calibri"/>
      <w:b/>
      <w:bCs/>
      <w:i/>
      <w:iCs/>
      <w:color w:val="000000"/>
      <w:kern w:val="0"/>
      <w:szCs w:val="21"/>
    </w:rPr>
  </w:style>
  <w:style w:type="paragraph" w:customStyle="1" w:styleId="384">
    <w:name w:val="CM24"/>
    <w:basedOn w:val="255"/>
    <w:next w:val="255"/>
    <w:qFormat/>
    <w:uiPriority w:val="0"/>
    <w:pPr>
      <w:spacing w:line="440" w:lineRule="atLeast"/>
    </w:pPr>
    <w:rPr>
      <w:rFonts w:ascii="宋体" w:hAnsi="Times New Roman" w:eastAsia="宋体" w:cs="宋体"/>
      <w:sz w:val="24"/>
      <w:szCs w:val="24"/>
    </w:rPr>
  </w:style>
  <w:style w:type="paragraph" w:customStyle="1" w:styleId="385">
    <w:name w:val="Style63"/>
    <w:basedOn w:val="1"/>
    <w:unhideWhenUsed/>
    <w:qFormat/>
    <w:uiPriority w:val="0"/>
    <w:pPr>
      <w:widowControl w:val="0"/>
      <w:spacing w:line="564" w:lineRule="exact"/>
      <w:ind w:firstLine="682"/>
      <w:jc w:val="both"/>
    </w:pPr>
    <w:rPr>
      <w:rFonts w:ascii="Calibri" w:hAnsi="Calibri" w:eastAsia="微软雅黑"/>
    </w:rPr>
  </w:style>
  <w:style w:type="paragraph" w:customStyle="1" w:styleId="386">
    <w:name w:val="xl6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8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rPr>
  </w:style>
  <w:style w:type="paragraph" w:customStyle="1" w:styleId="388">
    <w:name w:val="1.1"/>
    <w:basedOn w:val="1"/>
    <w:qFormat/>
    <w:uiPriority w:val="0"/>
    <w:pPr>
      <w:widowControl w:val="0"/>
      <w:tabs>
        <w:tab w:val="left" w:pos="851"/>
      </w:tabs>
      <w:adjustRightInd w:val="0"/>
      <w:spacing w:after="120" w:line="240" w:lineRule="auto"/>
      <w:ind w:left="851" w:hanging="851"/>
      <w:jc w:val="both"/>
      <w:textAlignment w:val="baseline"/>
    </w:pPr>
    <w:rPr>
      <w:rFonts w:ascii="Calibri" w:hAnsi="Calibri" w:eastAsia="黑体"/>
      <w:sz w:val="28"/>
      <w:szCs w:val="20"/>
    </w:rPr>
  </w:style>
  <w:style w:type="paragraph" w:customStyle="1" w:styleId="389">
    <w:name w:val="Style58"/>
    <w:basedOn w:val="1"/>
    <w:unhideWhenUsed/>
    <w:qFormat/>
    <w:uiPriority w:val="0"/>
    <w:pPr>
      <w:widowControl w:val="0"/>
      <w:spacing w:line="413" w:lineRule="exact"/>
      <w:jc w:val="both"/>
    </w:pPr>
    <w:rPr>
      <w:rFonts w:ascii="Calibri" w:hAnsi="Calibri" w:eastAsia="微软雅黑"/>
    </w:rPr>
  </w:style>
  <w:style w:type="paragraph" w:customStyle="1" w:styleId="390">
    <w:name w:val="样式 样式 标题 3 + 宋体 小三 + Times New Roman 段前: 0 磅 段后: 0 磅"/>
    <w:basedOn w:val="391"/>
    <w:qFormat/>
    <w:uiPriority w:val="0"/>
    <w:pPr>
      <w:spacing w:before="312" w:beforeLines="100" w:after="0"/>
    </w:pPr>
    <w:rPr>
      <w:rFonts w:ascii="Times New Roman" w:hAnsi="Times New Roman" w:cs="宋体"/>
      <w:szCs w:val="20"/>
    </w:rPr>
  </w:style>
  <w:style w:type="paragraph" w:customStyle="1" w:styleId="391">
    <w:name w:val="样式 标题 3 + 宋体 小三"/>
    <w:basedOn w:val="4"/>
    <w:qFormat/>
    <w:uiPriority w:val="0"/>
    <w:pPr>
      <w:keepLines/>
      <w:widowControl w:val="0"/>
      <w:adjustRightInd w:val="0"/>
      <w:spacing w:before="120" w:after="120" w:line="360" w:lineRule="auto"/>
      <w:jc w:val="left"/>
      <w:textAlignment w:val="baseline"/>
    </w:pPr>
    <w:rPr>
      <w:kern w:val="0"/>
    </w:rPr>
  </w:style>
  <w:style w:type="paragraph" w:customStyle="1" w:styleId="392">
    <w:name w:val="Style54"/>
    <w:basedOn w:val="1"/>
    <w:unhideWhenUsed/>
    <w:qFormat/>
    <w:uiPriority w:val="0"/>
    <w:pPr>
      <w:widowControl w:val="0"/>
      <w:spacing w:line="240" w:lineRule="auto"/>
      <w:jc w:val="both"/>
    </w:pPr>
    <w:rPr>
      <w:rFonts w:ascii="Calibri" w:hAnsi="Calibri" w:eastAsia="微软雅黑"/>
    </w:rPr>
  </w:style>
  <w:style w:type="paragraph" w:customStyle="1" w:styleId="39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394">
    <w:name w:val="Char Char Char Char Char Char1 Char"/>
    <w:basedOn w:val="1"/>
    <w:qFormat/>
    <w:uiPriority w:val="0"/>
    <w:pPr>
      <w:widowControl w:val="0"/>
      <w:spacing w:line="240" w:lineRule="auto"/>
      <w:jc w:val="both"/>
    </w:pPr>
    <w:rPr>
      <w:rFonts w:ascii="Calibri" w:hAnsi="Calibri"/>
    </w:rPr>
  </w:style>
  <w:style w:type="paragraph" w:customStyle="1" w:styleId="395">
    <w:name w:val="_Style 39"/>
    <w:basedOn w:val="396"/>
    <w:qFormat/>
    <w:uiPriority w:val="0"/>
  </w:style>
  <w:style w:type="paragraph" w:customStyle="1" w:styleId="396">
    <w:name w:val="正文 New New New"/>
    <w:qFormat/>
    <w:uiPriority w:val="0"/>
    <w:pPr>
      <w:widowControl w:val="0"/>
      <w:jc w:val="both"/>
    </w:pPr>
    <w:rPr>
      <w:rFonts w:ascii="Calibri" w:hAnsi="Calibri" w:eastAsia="微软雅黑" w:cs="Times New Roman"/>
      <w:kern w:val="2"/>
      <w:sz w:val="21"/>
      <w:szCs w:val="24"/>
      <w:lang w:val="en-US" w:eastAsia="zh-CN" w:bidi="ar-SA"/>
    </w:rPr>
  </w:style>
  <w:style w:type="paragraph" w:customStyle="1" w:styleId="397">
    <w:name w:val="表格文字居中"/>
    <w:basedOn w:val="1"/>
    <w:next w:val="1"/>
    <w:qFormat/>
    <w:uiPriority w:val="0"/>
    <w:pPr>
      <w:widowControl w:val="0"/>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398">
    <w:name w:val="CM48"/>
    <w:basedOn w:val="255"/>
    <w:next w:val="255"/>
    <w:qFormat/>
    <w:uiPriority w:val="0"/>
    <w:pPr>
      <w:spacing w:line="540" w:lineRule="atLeast"/>
    </w:pPr>
    <w:rPr>
      <w:rFonts w:ascii="宋体" w:hAnsi="Times New Roman" w:eastAsia="宋体" w:cs="宋体"/>
      <w:sz w:val="24"/>
      <w:szCs w:val="24"/>
    </w:rPr>
  </w:style>
  <w:style w:type="paragraph" w:customStyle="1" w:styleId="399">
    <w:name w:val="表内文"/>
    <w:basedOn w:val="1"/>
    <w:qFormat/>
    <w:uiPriority w:val="0"/>
    <w:pPr>
      <w:widowControl w:val="0"/>
      <w:autoSpaceDE w:val="0"/>
      <w:autoSpaceDN w:val="0"/>
      <w:adjustRightInd w:val="0"/>
      <w:spacing w:line="240" w:lineRule="auto"/>
      <w:jc w:val="center"/>
      <w:textAlignment w:val="bottom"/>
    </w:pPr>
    <w:rPr>
      <w:rFonts w:ascii="Calibri" w:hAnsi="Calibri"/>
      <w:kern w:val="0"/>
      <w:sz w:val="24"/>
      <w:szCs w:val="20"/>
    </w:rPr>
  </w:style>
  <w:style w:type="paragraph" w:customStyle="1" w:styleId="400">
    <w:name w:val="Definition List"/>
    <w:basedOn w:val="1"/>
    <w:next w:val="1"/>
    <w:qFormat/>
    <w:uiPriority w:val="0"/>
    <w:pPr>
      <w:widowControl w:val="0"/>
      <w:spacing w:line="288" w:lineRule="auto"/>
      <w:ind w:left="360"/>
      <w:jc w:val="both"/>
    </w:pPr>
    <w:rPr>
      <w:rFonts w:ascii="Calibri" w:hAnsi="Calibri"/>
      <w:szCs w:val="20"/>
    </w:rPr>
  </w:style>
  <w:style w:type="paragraph" w:customStyle="1" w:styleId="401">
    <w:name w:val="CM92"/>
    <w:basedOn w:val="255"/>
    <w:next w:val="255"/>
    <w:qFormat/>
    <w:uiPriority w:val="0"/>
    <w:pPr>
      <w:spacing w:after="530"/>
    </w:pPr>
    <w:rPr>
      <w:rFonts w:ascii="宋体" w:hAnsi="Times New Roman" w:eastAsia="宋体" w:cs="宋体"/>
      <w:sz w:val="24"/>
      <w:szCs w:val="24"/>
    </w:rPr>
  </w:style>
  <w:style w:type="paragraph" w:customStyle="1" w:styleId="402">
    <w:name w:val="Char1 Char Char Char Char Char1 Char Char Char Char Char Char Char Char Char Char Char Char Char Char Char Char Char Char Char Char Char Char Char Char Char"/>
    <w:basedOn w:val="1"/>
    <w:qFormat/>
    <w:uiPriority w:val="0"/>
    <w:pPr>
      <w:widowControl w:val="0"/>
      <w:spacing w:line="360" w:lineRule="auto"/>
      <w:jc w:val="both"/>
    </w:pPr>
    <w:rPr>
      <w:rFonts w:ascii="华文楷体" w:hAnsi="华文楷体" w:eastAsia="华文楷体"/>
      <w:b/>
      <w:sz w:val="24"/>
      <w:szCs w:val="21"/>
    </w:rPr>
  </w:style>
  <w:style w:type="paragraph" w:customStyle="1" w:styleId="403">
    <w:name w:val="CM53"/>
    <w:basedOn w:val="255"/>
    <w:next w:val="255"/>
    <w:qFormat/>
    <w:uiPriority w:val="0"/>
    <w:pPr>
      <w:spacing w:line="400" w:lineRule="atLeast"/>
    </w:pPr>
    <w:rPr>
      <w:rFonts w:ascii="宋体" w:hAnsi="Times New Roman" w:eastAsia="宋体" w:cs="宋体"/>
      <w:sz w:val="24"/>
      <w:szCs w:val="24"/>
    </w:rPr>
  </w:style>
  <w:style w:type="paragraph" w:customStyle="1" w:styleId="404">
    <w:name w:val="MM"/>
    <w:basedOn w:val="1"/>
    <w:qFormat/>
    <w:uiPriority w:val="0"/>
    <w:pPr>
      <w:widowControl w:val="0"/>
      <w:adjustRightInd w:val="0"/>
      <w:spacing w:before="60" w:after="60" w:line="360" w:lineRule="atLeast"/>
      <w:ind w:left="1560" w:hanging="426"/>
      <w:jc w:val="both"/>
      <w:textAlignment w:val="baseline"/>
    </w:pPr>
    <w:rPr>
      <w:rFonts w:ascii="宋体" w:hAnsi="Calibri"/>
      <w:spacing w:val="5"/>
      <w:kern w:val="0"/>
      <w:sz w:val="24"/>
      <w:szCs w:val="20"/>
    </w:rPr>
  </w:style>
  <w:style w:type="paragraph" w:customStyle="1" w:styleId="405">
    <w:name w:val="正文0"/>
    <w:basedOn w:val="1"/>
    <w:qFormat/>
    <w:uiPriority w:val="0"/>
    <w:pPr>
      <w:widowControl w:val="0"/>
      <w:adjustRightInd w:val="0"/>
      <w:spacing w:line="360" w:lineRule="auto"/>
      <w:ind w:firstLine="482"/>
      <w:jc w:val="both"/>
      <w:textAlignment w:val="baseline"/>
    </w:pPr>
    <w:rPr>
      <w:rFonts w:ascii="Calibri" w:hAnsi="Calibri"/>
      <w:kern w:val="24"/>
      <w:sz w:val="24"/>
      <w:szCs w:val="20"/>
    </w:rPr>
  </w:style>
  <w:style w:type="paragraph" w:customStyle="1" w:styleId="406">
    <w:name w:val="xl1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07">
    <w:name w:val="NO3"/>
    <w:basedOn w:val="1"/>
    <w:qFormat/>
    <w:uiPriority w:val="0"/>
    <w:pPr>
      <w:widowControl w:val="0"/>
      <w:tabs>
        <w:tab w:val="left" w:pos="907"/>
      </w:tabs>
      <w:spacing w:line="360" w:lineRule="auto"/>
      <w:jc w:val="both"/>
    </w:pPr>
    <w:rPr>
      <w:rFonts w:ascii="宋体" w:hAnsi="宋体" w:eastAsia="微软雅黑"/>
      <w:sz w:val="24"/>
    </w:rPr>
  </w:style>
  <w:style w:type="paragraph" w:customStyle="1" w:styleId="408">
    <w:name w:val="xl55"/>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409">
    <w:name w:val="表格标题及框图标题"/>
    <w:basedOn w:val="1"/>
    <w:qFormat/>
    <w:uiPriority w:val="0"/>
    <w:pPr>
      <w:widowControl w:val="0"/>
      <w:adjustRightInd w:val="0"/>
      <w:snapToGrid w:val="0"/>
      <w:spacing w:before="156" w:beforeLines="50" w:after="156" w:afterLines="50" w:line="360" w:lineRule="auto"/>
      <w:ind w:firstLine="480" w:firstLineChars="200"/>
      <w:jc w:val="both"/>
      <w:outlineLvl w:val="4"/>
    </w:pPr>
    <w:rPr>
      <w:rFonts w:ascii="仿宋_GB2312" w:hAnsi="宋体" w:eastAsia="仿宋_GB2312"/>
      <w:bCs/>
      <w:snapToGrid w:val="0"/>
      <w:sz w:val="24"/>
      <w:szCs w:val="20"/>
    </w:rPr>
  </w:style>
  <w:style w:type="paragraph" w:customStyle="1" w:styleId="410">
    <w:name w:val="样式 正文缩进 Char正文（首行缩进两字）s4正文2正文缩进 Char Char Char正文缩进 Char Ch..."/>
    <w:basedOn w:val="20"/>
    <w:qFormat/>
    <w:uiPriority w:val="0"/>
    <w:pPr>
      <w:widowControl w:val="0"/>
      <w:spacing w:line="240" w:lineRule="auto"/>
      <w:ind w:firstLine="200" w:firstLineChars="200"/>
    </w:pPr>
    <w:rPr>
      <w:rFonts w:ascii="宋体" w:hAnsi="宋体" w:cs="宋体"/>
      <w:sz w:val="24"/>
      <w:szCs w:val="20"/>
    </w:rPr>
  </w:style>
  <w:style w:type="paragraph" w:customStyle="1" w:styleId="411">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2">
    <w:name w:val="Style29"/>
    <w:basedOn w:val="1"/>
    <w:unhideWhenUsed/>
    <w:qFormat/>
    <w:uiPriority w:val="0"/>
    <w:pPr>
      <w:widowControl w:val="0"/>
      <w:spacing w:line="547" w:lineRule="exact"/>
      <w:ind w:firstLine="547"/>
      <w:jc w:val="both"/>
    </w:pPr>
    <w:rPr>
      <w:rFonts w:ascii="Calibri" w:hAnsi="Calibri" w:eastAsia="微软雅黑"/>
    </w:rPr>
  </w:style>
  <w:style w:type="paragraph" w:customStyle="1" w:styleId="41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b/>
      <w:bCs/>
      <w:kern w:val="0"/>
      <w:sz w:val="24"/>
    </w:rPr>
  </w:style>
  <w:style w:type="paragraph" w:customStyle="1" w:styleId="414">
    <w:name w:val="条款正文（四级标题）"/>
    <w:basedOn w:val="5"/>
    <w:qFormat/>
    <w:uiPriority w:val="0"/>
    <w:pPr>
      <w:widowControl w:val="0"/>
      <w:tabs>
        <w:tab w:val="left" w:pos="936"/>
      </w:tabs>
      <w:spacing w:before="50" w:beforeLines="50" w:after="0" w:line="360" w:lineRule="auto"/>
    </w:pPr>
    <w:rPr>
      <w:rFonts w:ascii="Times New Roman" w:hAnsi="Times New Roman" w:eastAsia="宋体" w:cs="Times New Roman"/>
      <w:b w:val="0"/>
      <w:bCs w:val="0"/>
      <w:sz w:val="24"/>
      <w:szCs w:val="20"/>
    </w:rPr>
  </w:style>
  <w:style w:type="paragraph" w:customStyle="1" w:styleId="41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7">
    <w:name w:val="2 Char Char Char Char"/>
    <w:basedOn w:val="1"/>
    <w:qFormat/>
    <w:uiPriority w:val="0"/>
    <w:pPr>
      <w:widowControl w:val="0"/>
      <w:spacing w:line="240" w:lineRule="auto"/>
      <w:jc w:val="both"/>
    </w:pPr>
    <w:rPr>
      <w:rFonts w:ascii="宋体" w:hAnsi="宋体"/>
      <w:b/>
      <w:color w:val="000000"/>
      <w:sz w:val="24"/>
    </w:rPr>
  </w:style>
  <w:style w:type="paragraph" w:customStyle="1" w:styleId="418">
    <w:name w:val="1级标题"/>
    <w:basedOn w:val="1"/>
    <w:next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419">
    <w:name w:val="CM105"/>
    <w:basedOn w:val="255"/>
    <w:next w:val="255"/>
    <w:qFormat/>
    <w:uiPriority w:val="0"/>
    <w:pPr>
      <w:spacing w:after="1040"/>
    </w:pPr>
    <w:rPr>
      <w:rFonts w:ascii="宋体" w:hAnsi="Times New Roman" w:eastAsia="宋体" w:cs="宋体"/>
      <w:sz w:val="24"/>
      <w:szCs w:val="24"/>
    </w:rPr>
  </w:style>
  <w:style w:type="paragraph" w:customStyle="1" w:styleId="420">
    <w:name w:val="样式6"/>
    <w:basedOn w:val="421"/>
    <w:qFormat/>
    <w:uiPriority w:val="0"/>
    <w:pPr>
      <w:tabs>
        <w:tab w:val="center" w:pos="4153"/>
        <w:tab w:val="right" w:pos="8306"/>
      </w:tabs>
      <w:textAlignment w:val="center"/>
    </w:pPr>
  </w:style>
  <w:style w:type="paragraph" w:customStyle="1" w:styleId="421">
    <w:name w:val="页眉2"/>
    <w:basedOn w:val="59"/>
    <w:qFormat/>
    <w:uiPriority w:val="0"/>
    <w:pPr>
      <w:widowControl w:val="0"/>
      <w:pBdr>
        <w:top w:val="none" w:color="auto" w:sz="0" w:space="0"/>
        <w:left w:val="none" w:color="auto" w:sz="0" w:space="0"/>
        <w:bottom w:val="single" w:color="auto" w:sz="4" w:space="1"/>
        <w:right w:val="none" w:color="auto" w:sz="0" w:space="0"/>
      </w:pBdr>
      <w:jc w:val="center"/>
    </w:pPr>
    <w:rPr>
      <w:rFonts w:ascii="宋体" w:hAnsi="宋体"/>
      <w:szCs w:val="18"/>
    </w:rPr>
  </w:style>
  <w:style w:type="paragraph" w:customStyle="1" w:styleId="422">
    <w:name w:val="Style10"/>
    <w:basedOn w:val="1"/>
    <w:unhideWhenUsed/>
    <w:qFormat/>
    <w:uiPriority w:val="0"/>
    <w:pPr>
      <w:widowControl w:val="0"/>
      <w:spacing w:line="538" w:lineRule="exact"/>
      <w:jc w:val="both"/>
    </w:pPr>
    <w:rPr>
      <w:rFonts w:ascii="Calibri" w:hAnsi="Calibri" w:eastAsia="微软雅黑"/>
    </w:rPr>
  </w:style>
  <w:style w:type="paragraph" w:customStyle="1" w:styleId="423">
    <w:name w:val="CM56"/>
    <w:basedOn w:val="255"/>
    <w:next w:val="255"/>
    <w:qFormat/>
    <w:uiPriority w:val="0"/>
    <w:rPr>
      <w:rFonts w:ascii="宋体" w:hAnsi="Times New Roman" w:eastAsia="宋体" w:cs="宋体"/>
      <w:sz w:val="24"/>
      <w:szCs w:val="24"/>
    </w:rPr>
  </w:style>
  <w:style w:type="paragraph" w:customStyle="1" w:styleId="424">
    <w:name w:val="CM4"/>
    <w:basedOn w:val="255"/>
    <w:next w:val="255"/>
    <w:qFormat/>
    <w:uiPriority w:val="0"/>
    <w:rPr>
      <w:rFonts w:ascii="宋体" w:hAnsi="Times New Roman" w:eastAsia="宋体" w:cs="宋体"/>
      <w:sz w:val="24"/>
      <w:szCs w:val="24"/>
    </w:rPr>
  </w:style>
  <w:style w:type="paragraph" w:customStyle="1" w:styleId="425">
    <w:name w:val="Style46"/>
    <w:basedOn w:val="1"/>
    <w:unhideWhenUsed/>
    <w:qFormat/>
    <w:uiPriority w:val="0"/>
    <w:pPr>
      <w:widowControl w:val="0"/>
      <w:spacing w:line="672" w:lineRule="exact"/>
      <w:jc w:val="both"/>
    </w:pPr>
    <w:rPr>
      <w:rFonts w:ascii="Calibri" w:hAnsi="Calibri" w:eastAsia="微软雅黑"/>
    </w:rPr>
  </w:style>
  <w:style w:type="paragraph" w:customStyle="1" w:styleId="426">
    <w:name w:val="Style41"/>
    <w:basedOn w:val="1"/>
    <w:unhideWhenUsed/>
    <w:qFormat/>
    <w:uiPriority w:val="0"/>
    <w:pPr>
      <w:widowControl w:val="0"/>
      <w:spacing w:line="542" w:lineRule="exact"/>
      <w:ind w:firstLine="125"/>
      <w:jc w:val="both"/>
    </w:pPr>
    <w:rPr>
      <w:rFonts w:ascii="Calibri" w:hAnsi="Calibri" w:eastAsia="微软雅黑"/>
    </w:rPr>
  </w:style>
  <w:style w:type="paragraph" w:customStyle="1" w:styleId="427">
    <w:name w:val="CM76"/>
    <w:basedOn w:val="255"/>
    <w:next w:val="255"/>
    <w:qFormat/>
    <w:uiPriority w:val="0"/>
    <w:pPr>
      <w:spacing w:line="400" w:lineRule="atLeast"/>
    </w:pPr>
    <w:rPr>
      <w:rFonts w:ascii="宋体" w:hAnsi="Times New Roman" w:eastAsia="宋体" w:cs="宋体"/>
      <w:sz w:val="24"/>
      <w:szCs w:val="24"/>
    </w:rPr>
  </w:style>
  <w:style w:type="paragraph" w:customStyle="1" w:styleId="428">
    <w:name w:val="样式7表名"/>
    <w:next w:val="429"/>
    <w:qFormat/>
    <w:uiPriority w:val="0"/>
    <w:pPr>
      <w:spacing w:before="120" w:line="360" w:lineRule="auto"/>
      <w:jc w:val="center"/>
    </w:pPr>
    <w:rPr>
      <w:rFonts w:ascii="黑体" w:hAnsi="Calibri" w:eastAsia="黑体" w:cs="Times New Roman"/>
      <w:spacing w:val="60"/>
      <w:sz w:val="24"/>
      <w:lang w:val="en-US" w:eastAsia="zh-CN" w:bidi="ar-SA"/>
    </w:rPr>
  </w:style>
  <w:style w:type="paragraph" w:customStyle="1" w:styleId="429">
    <w:name w:val="样式8表号"/>
    <w:next w:val="430"/>
    <w:qFormat/>
    <w:uiPriority w:val="0"/>
    <w:pPr>
      <w:spacing w:line="360" w:lineRule="auto"/>
      <w:ind w:firstLine="510"/>
      <w:jc w:val="both"/>
    </w:pPr>
    <w:rPr>
      <w:rFonts w:ascii="Calibri" w:hAnsi="Calibri" w:eastAsia="宋体" w:cs="Times New Roman"/>
      <w:lang w:val="en-US" w:eastAsia="zh-CN" w:bidi="ar-SA"/>
    </w:rPr>
  </w:style>
  <w:style w:type="paragraph" w:customStyle="1" w:styleId="430">
    <w:name w:val="样式9表格"/>
    <w:next w:val="1"/>
    <w:qFormat/>
    <w:uiPriority w:val="0"/>
    <w:pPr>
      <w:spacing w:before="120" w:line="300" w:lineRule="auto"/>
      <w:jc w:val="center"/>
    </w:pPr>
    <w:rPr>
      <w:rFonts w:ascii="Calibri" w:hAnsi="Calibri" w:eastAsia="宋体" w:cs="Times New Roman"/>
      <w:lang w:val="en-US" w:eastAsia="zh-CN" w:bidi="ar-SA"/>
    </w:rPr>
  </w:style>
  <w:style w:type="paragraph" w:customStyle="1" w:styleId="431">
    <w:name w:val="表正文"/>
    <w:qFormat/>
    <w:uiPriority w:val="0"/>
    <w:pPr>
      <w:widowControl w:val="0"/>
      <w:ind w:left="840" w:leftChars="350"/>
      <w:jc w:val="both"/>
      <w:outlineLvl w:val="0"/>
    </w:pPr>
    <w:rPr>
      <w:rFonts w:ascii="宋体" w:hAnsi="Calibri" w:eastAsia="微软雅黑" w:cs="Times New Roman"/>
      <w:b/>
      <w:sz w:val="24"/>
      <w:lang w:val="en-US" w:eastAsia="zh-CN" w:bidi="ar-SA"/>
    </w:rPr>
  </w:style>
  <w:style w:type="paragraph" w:customStyle="1" w:styleId="432">
    <w:name w:val="XW标题4"/>
    <w:basedOn w:val="302"/>
    <w:next w:val="302"/>
    <w:qFormat/>
    <w:uiPriority w:val="0"/>
    <w:pPr>
      <w:snapToGrid/>
      <w:spacing w:before="200" w:line="360" w:lineRule="auto"/>
      <w:ind w:firstLine="0" w:firstLineChars="0"/>
      <w:outlineLvl w:val="3"/>
    </w:pPr>
    <w:rPr>
      <w:rFonts w:hAnsi="宋体" w:eastAsia="仿宋_GB2312"/>
      <w:b/>
      <w:sz w:val="28"/>
      <w:szCs w:val="20"/>
    </w:rPr>
  </w:style>
  <w:style w:type="paragraph" w:customStyle="1" w:styleId="433">
    <w:name w:val="样式 标题 4 + Times New Roman 非加粗 黑色 段前: 12 磅 段后: 6 磅 行距: 最小值 2..."/>
    <w:basedOn w:val="5"/>
    <w:qFormat/>
    <w:uiPriority w:val="0"/>
    <w:pPr>
      <w:widowControl w:val="0"/>
      <w:spacing w:before="0" w:after="0" w:line="520" w:lineRule="atLeast"/>
      <w:jc w:val="both"/>
    </w:pPr>
    <w:rPr>
      <w:rFonts w:ascii="Times New Roman" w:hAnsi="Times New Roman" w:eastAsia="黑体" w:cs="宋体"/>
      <w:b w:val="0"/>
      <w:bCs w:val="0"/>
      <w:color w:val="000000"/>
      <w:szCs w:val="20"/>
    </w:rPr>
  </w:style>
  <w:style w:type="paragraph" w:customStyle="1" w:styleId="434">
    <w:name w:val="xl3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微软雅黑"/>
      <w:kern w:val="0"/>
      <w:sz w:val="24"/>
    </w:rPr>
  </w:style>
  <w:style w:type="paragraph" w:customStyle="1" w:styleId="435">
    <w:name w:val="Style21"/>
    <w:basedOn w:val="1"/>
    <w:unhideWhenUsed/>
    <w:qFormat/>
    <w:uiPriority w:val="0"/>
    <w:pPr>
      <w:widowControl w:val="0"/>
      <w:spacing w:line="566" w:lineRule="exact"/>
      <w:ind w:firstLine="682"/>
      <w:jc w:val="both"/>
    </w:pPr>
    <w:rPr>
      <w:rFonts w:ascii="Calibri" w:hAnsi="Calibri" w:eastAsia="微软雅黑"/>
    </w:rPr>
  </w:style>
  <w:style w:type="paragraph" w:customStyle="1" w:styleId="436">
    <w:name w:val="Blockquote"/>
    <w:basedOn w:val="1"/>
    <w:qFormat/>
    <w:uiPriority w:val="0"/>
    <w:pPr>
      <w:widowControl w:val="0"/>
      <w:autoSpaceDE w:val="0"/>
      <w:autoSpaceDN w:val="0"/>
      <w:adjustRightInd w:val="0"/>
      <w:spacing w:before="100" w:after="100" w:line="240" w:lineRule="auto"/>
      <w:ind w:left="360" w:right="360"/>
    </w:pPr>
    <w:rPr>
      <w:rFonts w:ascii="Calibri" w:hAnsi="Calibri" w:eastAsia="微软雅黑"/>
      <w:kern w:val="0"/>
      <w:sz w:val="24"/>
      <w:szCs w:val="20"/>
    </w:rPr>
  </w:style>
  <w:style w:type="paragraph" w:customStyle="1" w:styleId="437">
    <w:name w:val="Char Char Char Char Char Char Char1"/>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38">
    <w:name w:val="Style44"/>
    <w:basedOn w:val="1"/>
    <w:unhideWhenUsed/>
    <w:qFormat/>
    <w:uiPriority w:val="0"/>
    <w:pPr>
      <w:widowControl w:val="0"/>
      <w:spacing w:line="240" w:lineRule="auto"/>
      <w:jc w:val="both"/>
    </w:pPr>
    <w:rPr>
      <w:rFonts w:ascii="Calibri" w:hAnsi="Calibri" w:eastAsia="微软雅黑"/>
    </w:rPr>
  </w:style>
  <w:style w:type="paragraph" w:customStyle="1" w:styleId="439">
    <w:name w:val="Char Char Char Char"/>
    <w:basedOn w:val="1"/>
    <w:qFormat/>
    <w:uiPriority w:val="0"/>
    <w:pPr>
      <w:widowControl w:val="0"/>
      <w:spacing w:line="240" w:lineRule="auto"/>
      <w:jc w:val="both"/>
    </w:pPr>
    <w:rPr>
      <w:rFonts w:ascii="Calibri" w:hAnsi="Calibri"/>
    </w:rPr>
  </w:style>
  <w:style w:type="paragraph" w:customStyle="1" w:styleId="440">
    <w:name w:val="样式 样式 标题 3 + 宋体 小三 + Times New Roman 四号"/>
    <w:basedOn w:val="391"/>
    <w:qFormat/>
    <w:uiPriority w:val="0"/>
    <w:pPr>
      <w:spacing w:before="156" w:beforeLines="50" w:after="0"/>
    </w:pPr>
    <w:rPr>
      <w:rFonts w:ascii="Times New Roman" w:hAnsi="Times New Roman"/>
    </w:rPr>
  </w:style>
  <w:style w:type="paragraph" w:customStyle="1" w:styleId="441">
    <w:name w:val="font7"/>
    <w:basedOn w:val="1"/>
    <w:qFormat/>
    <w:uiPriority w:val="0"/>
    <w:pPr>
      <w:spacing w:before="100" w:beforeAutospacing="1" w:after="100" w:afterAutospacing="1" w:line="240" w:lineRule="auto"/>
    </w:pPr>
    <w:rPr>
      <w:rFonts w:ascii="Calibri" w:hAnsi="Calibri"/>
      <w:kern w:val="0"/>
      <w:sz w:val="24"/>
    </w:rPr>
  </w:style>
  <w:style w:type="paragraph" w:customStyle="1" w:styleId="442">
    <w:name w:val="Char Char Char Char Char Char Char Char Char Char Char Char1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43">
    <w:name w:val="1.1.1.1a"/>
    <w:basedOn w:val="1"/>
    <w:qFormat/>
    <w:uiPriority w:val="0"/>
    <w:pPr>
      <w:widowControl w:val="0"/>
      <w:tabs>
        <w:tab w:val="left" w:pos="0"/>
        <w:tab w:val="left" w:pos="567"/>
        <w:tab w:val="left" w:pos="1134"/>
        <w:tab w:val="left" w:pos="8505"/>
      </w:tabs>
      <w:adjustRightInd w:val="0"/>
      <w:spacing w:before="60" w:after="156" w:afterLines="50" w:line="400" w:lineRule="atLeast"/>
      <w:ind w:left="1134" w:hanging="567"/>
      <w:jc w:val="both"/>
      <w:textAlignment w:val="baseline"/>
    </w:pPr>
    <w:rPr>
      <w:rFonts w:ascii="Arial" w:hAnsi="Arial"/>
      <w:kern w:val="0"/>
      <w:sz w:val="24"/>
      <w:szCs w:val="20"/>
    </w:rPr>
  </w:style>
  <w:style w:type="paragraph" w:customStyle="1" w:styleId="444">
    <w:name w:val="CM101"/>
    <w:basedOn w:val="255"/>
    <w:next w:val="255"/>
    <w:qFormat/>
    <w:uiPriority w:val="0"/>
    <w:pPr>
      <w:spacing w:after="800"/>
    </w:pPr>
    <w:rPr>
      <w:rFonts w:ascii="宋体" w:hAnsi="Times New Roman" w:eastAsia="宋体" w:cs="宋体"/>
      <w:sz w:val="24"/>
      <w:szCs w:val="24"/>
    </w:rPr>
  </w:style>
  <w:style w:type="paragraph" w:customStyle="1" w:styleId="445">
    <w:name w:val="正文空2格  1."/>
    <w:basedOn w:val="1"/>
    <w:qFormat/>
    <w:uiPriority w:val="0"/>
    <w:pPr>
      <w:widowControl w:val="0"/>
      <w:adjustRightInd w:val="0"/>
      <w:spacing w:line="360" w:lineRule="auto"/>
      <w:ind w:firstLine="480" w:firstLineChars="200"/>
      <w:jc w:val="both"/>
      <w:textAlignment w:val="baseline"/>
    </w:pPr>
    <w:rPr>
      <w:rFonts w:ascii="宋体" w:hAnsi="Calibri" w:eastAsia="仿宋" w:cs="宋体"/>
      <w:kern w:val="0"/>
      <w:sz w:val="28"/>
      <w:szCs w:val="20"/>
    </w:rPr>
  </w:style>
  <w:style w:type="paragraph" w:customStyle="1" w:styleId="446">
    <w:name w:val="目录1"/>
    <w:basedOn w:val="1"/>
    <w:qFormat/>
    <w:uiPriority w:val="0"/>
    <w:pPr>
      <w:widowControl w:val="0"/>
      <w:adjustRightInd w:val="0"/>
      <w:spacing w:line="420" w:lineRule="atLeast"/>
      <w:jc w:val="both"/>
      <w:textAlignment w:val="baseline"/>
    </w:pPr>
    <w:rPr>
      <w:rFonts w:ascii="Calibri" w:hAnsi="Calibri" w:eastAsia="黑体"/>
      <w:b/>
      <w:kern w:val="0"/>
      <w:szCs w:val="20"/>
    </w:rPr>
  </w:style>
  <w:style w:type="paragraph" w:customStyle="1" w:styleId="447">
    <w:name w:val="Char18 Char Char"/>
    <w:basedOn w:val="1"/>
    <w:qFormat/>
    <w:uiPriority w:val="0"/>
    <w:pPr>
      <w:widowControl w:val="0"/>
      <w:spacing w:line="240" w:lineRule="auto"/>
      <w:jc w:val="both"/>
    </w:pPr>
    <w:rPr>
      <w:rFonts w:ascii="宋体" w:hAnsi="Calibri"/>
    </w:rPr>
  </w:style>
  <w:style w:type="paragraph" w:customStyle="1" w:styleId="448">
    <w:name w:val="表格内容"/>
    <w:basedOn w:val="33"/>
    <w:qFormat/>
    <w:uiPriority w:val="0"/>
    <w:pPr>
      <w:widowControl w:val="0"/>
      <w:suppressLineNumbers/>
      <w:suppressAutoHyphens/>
      <w:spacing w:line="240" w:lineRule="auto"/>
    </w:pPr>
    <w:rPr>
      <w:rFonts w:ascii="Calibri" w:hAnsi="Calibri" w:cs="Tahoma"/>
      <w:kern w:val="0"/>
      <w:sz w:val="24"/>
    </w:rPr>
  </w:style>
  <w:style w:type="paragraph" w:customStyle="1" w:styleId="44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450">
    <w:name w:val="1"/>
    <w:basedOn w:val="1"/>
    <w:qFormat/>
    <w:uiPriority w:val="0"/>
    <w:pPr>
      <w:widowControl w:val="0"/>
      <w:spacing w:after="156" w:afterLines="50" w:line="360" w:lineRule="auto"/>
      <w:jc w:val="both"/>
    </w:pPr>
    <w:rPr>
      <w:rFonts w:ascii="宋体" w:hAnsi="宋体" w:eastAsia="微软雅黑"/>
      <w:b/>
      <w:sz w:val="30"/>
      <w:szCs w:val="21"/>
    </w:rPr>
  </w:style>
  <w:style w:type="paragraph" w:customStyle="1" w:styleId="451">
    <w:name w:val="1.1.1.1A"/>
    <w:basedOn w:val="452"/>
    <w:qFormat/>
    <w:uiPriority w:val="0"/>
    <w:pPr>
      <w:tabs>
        <w:tab w:val="left" w:pos="1134"/>
        <w:tab w:val="left" w:pos="1843"/>
        <w:tab w:val="left" w:pos="26875"/>
      </w:tabs>
      <w:autoSpaceDE w:val="0"/>
      <w:autoSpaceDN w:val="0"/>
      <w:ind w:left="1560" w:hanging="426"/>
      <w:textAlignment w:val="auto"/>
    </w:pPr>
    <w:rPr>
      <w:rFonts w:ascii="宋体" w:hAnsi="Times New Roman"/>
      <w:sz w:val="24"/>
    </w:rPr>
  </w:style>
  <w:style w:type="paragraph" w:customStyle="1" w:styleId="452">
    <w:name w:val="1.1.1.1"/>
    <w:basedOn w:val="1"/>
    <w:qFormat/>
    <w:uiPriority w:val="0"/>
    <w:pPr>
      <w:widowControl w:val="0"/>
      <w:tabs>
        <w:tab w:val="left" w:pos="1134"/>
      </w:tabs>
      <w:adjustRightInd w:val="0"/>
      <w:spacing w:before="60" w:after="60" w:line="360" w:lineRule="atLeast"/>
      <w:ind w:left="1134" w:hanging="1134"/>
      <w:jc w:val="both"/>
      <w:textAlignment w:val="baseline"/>
    </w:pPr>
    <w:rPr>
      <w:rFonts w:ascii="Arial" w:hAnsi="Arial"/>
      <w:kern w:val="0"/>
      <w:szCs w:val="20"/>
    </w:rPr>
  </w:style>
  <w:style w:type="paragraph" w:customStyle="1" w:styleId="453">
    <w:name w:val="Char Char Char1 Char Char Char Char"/>
    <w:basedOn w:val="1"/>
    <w:next w:val="1"/>
    <w:qFormat/>
    <w:uiPriority w:val="0"/>
    <w:pPr>
      <w:widowControl w:val="0"/>
      <w:spacing w:line="240" w:lineRule="auto"/>
      <w:jc w:val="both"/>
    </w:pPr>
    <w:rPr>
      <w:rFonts w:ascii="Calibri" w:hAnsi="Calibri"/>
    </w:rPr>
  </w:style>
  <w:style w:type="paragraph" w:customStyle="1" w:styleId="454">
    <w:name w:val="Char18 Char Char Char"/>
    <w:basedOn w:val="1"/>
    <w:qFormat/>
    <w:uiPriority w:val="0"/>
    <w:pPr>
      <w:widowControl w:val="0"/>
      <w:spacing w:line="240" w:lineRule="auto"/>
      <w:jc w:val="both"/>
    </w:pPr>
    <w:rPr>
      <w:rFonts w:ascii="宋体" w:hAnsi="Calibri"/>
    </w:rPr>
  </w:style>
  <w:style w:type="paragraph" w:customStyle="1" w:styleId="455">
    <w:name w:val="表格2"/>
    <w:basedOn w:val="1"/>
    <w:qFormat/>
    <w:uiPriority w:val="0"/>
    <w:pPr>
      <w:widowControl w:val="0"/>
      <w:adjustRightInd w:val="0"/>
      <w:spacing w:before="60" w:after="60" w:line="240" w:lineRule="auto"/>
      <w:jc w:val="center"/>
    </w:pPr>
    <w:rPr>
      <w:rFonts w:ascii="宋体" w:hAnsi="Calibri"/>
      <w:color w:val="000000"/>
      <w:kern w:val="0"/>
      <w:sz w:val="24"/>
      <w:szCs w:val="20"/>
    </w:rPr>
  </w:style>
  <w:style w:type="paragraph" w:customStyle="1" w:styleId="456">
    <w:name w:val="表"/>
    <w:basedOn w:val="1"/>
    <w:qFormat/>
    <w:uiPriority w:val="0"/>
    <w:pPr>
      <w:widowControl w:val="0"/>
      <w:adjustRightInd w:val="0"/>
      <w:snapToGrid w:val="0"/>
      <w:spacing w:line="360" w:lineRule="auto"/>
      <w:jc w:val="center"/>
    </w:pPr>
    <w:rPr>
      <w:rFonts w:ascii="Calibri" w:hAnsi="Calibri"/>
      <w:kern w:val="0"/>
      <w:szCs w:val="20"/>
    </w:rPr>
  </w:style>
  <w:style w:type="paragraph" w:customStyle="1" w:styleId="457">
    <w:name w:val="标书正文2"/>
    <w:basedOn w:val="1"/>
    <w:qFormat/>
    <w:uiPriority w:val="0"/>
    <w:pPr>
      <w:snapToGrid w:val="0"/>
      <w:spacing w:before="78" w:beforeLines="25" w:after="78" w:afterLines="25" w:line="240" w:lineRule="auto"/>
      <w:ind w:firstLine="200" w:firstLineChars="200"/>
      <w:jc w:val="both"/>
    </w:pPr>
    <w:rPr>
      <w:rFonts w:ascii="华文细黑" w:hAnsi="华文细黑" w:eastAsia="华文细黑"/>
      <w:sz w:val="24"/>
      <w:szCs w:val="20"/>
    </w:rPr>
  </w:style>
  <w:style w:type="paragraph" w:customStyle="1" w:styleId="458">
    <w:name w:val="主文档"/>
    <w:basedOn w:val="1"/>
    <w:qFormat/>
    <w:uiPriority w:val="0"/>
    <w:pPr>
      <w:widowControl w:val="0"/>
      <w:spacing w:line="240" w:lineRule="auto"/>
      <w:ind w:firstLine="200" w:firstLineChars="200"/>
    </w:pPr>
    <w:rPr>
      <w:rFonts w:ascii="Calibri" w:hAnsi="Calibri"/>
      <w:sz w:val="28"/>
    </w:rPr>
  </w:style>
  <w:style w:type="paragraph" w:customStyle="1" w:styleId="459">
    <w:name w:val="xl25"/>
    <w:basedOn w:val="1"/>
    <w:qFormat/>
    <w:uiPriority w:val="0"/>
    <w:pPr>
      <w:pBdr>
        <w:left w:val="single" w:color="auto" w:sz="4" w:space="0"/>
        <w:bottom w:val="single" w:color="auto" w:sz="4" w:space="0"/>
        <w:right w:val="double" w:color="auto" w:sz="6" w:space="0"/>
      </w:pBdr>
      <w:spacing w:before="100" w:beforeAutospacing="1" w:after="100" w:afterAutospacing="1" w:line="240" w:lineRule="auto"/>
      <w:jc w:val="center"/>
    </w:pPr>
    <w:rPr>
      <w:rFonts w:ascii="Arial Unicode MS" w:hAnsi="Arial Unicode MS" w:eastAsia="Arial Unicode MS" w:cs="Arial Unicode MS"/>
      <w:kern w:val="0"/>
      <w:sz w:val="24"/>
    </w:rPr>
  </w:style>
  <w:style w:type="paragraph" w:customStyle="1" w:styleId="460">
    <w:name w:val="无间隔1"/>
    <w:qFormat/>
    <w:uiPriority w:val="1"/>
    <w:pPr>
      <w:widowControl w:val="0"/>
      <w:spacing w:after="156" w:afterLines="50"/>
      <w:jc w:val="both"/>
    </w:pPr>
    <w:rPr>
      <w:rFonts w:ascii="Calibri" w:hAnsi="Calibri" w:eastAsia="宋体" w:cs="Times New Roman"/>
      <w:kern w:val="2"/>
      <w:sz w:val="21"/>
      <w:szCs w:val="24"/>
      <w:lang w:val="en-US" w:eastAsia="zh-CN" w:bidi="ar-SA"/>
    </w:rPr>
  </w:style>
  <w:style w:type="paragraph" w:customStyle="1" w:styleId="461">
    <w:name w:val="xl6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kern w:val="0"/>
      <w:sz w:val="20"/>
      <w:szCs w:val="20"/>
    </w:rPr>
  </w:style>
  <w:style w:type="paragraph" w:customStyle="1" w:styleId="462">
    <w:name w:val="CM89"/>
    <w:basedOn w:val="255"/>
    <w:next w:val="255"/>
    <w:qFormat/>
    <w:uiPriority w:val="0"/>
    <w:pPr>
      <w:spacing w:line="440" w:lineRule="atLeast"/>
    </w:pPr>
    <w:rPr>
      <w:rFonts w:ascii="宋体" w:hAnsi="Times New Roman" w:eastAsia="宋体" w:cs="宋体"/>
      <w:sz w:val="24"/>
      <w:szCs w:val="24"/>
    </w:rPr>
  </w:style>
  <w:style w:type="paragraph" w:customStyle="1" w:styleId="463">
    <w:name w:val="样式 样式 表名 + 首行缩进:  1 字符 + 首行缩进:  1 字符"/>
    <w:basedOn w:val="1"/>
    <w:qFormat/>
    <w:uiPriority w:val="0"/>
    <w:pPr>
      <w:widowControl w:val="0"/>
      <w:spacing w:after="60" w:line="440" w:lineRule="exact"/>
      <w:ind w:firstLine="100" w:firstLineChars="100"/>
    </w:pPr>
    <w:rPr>
      <w:rFonts w:ascii="黑体" w:hAnsi="Calibri" w:eastAsia="黑体" w:cs="宋体"/>
      <w:sz w:val="24"/>
      <w:szCs w:val="20"/>
    </w:rPr>
  </w:style>
  <w:style w:type="paragraph" w:customStyle="1" w:styleId="46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65">
    <w:name w:val="Style56"/>
    <w:basedOn w:val="1"/>
    <w:unhideWhenUsed/>
    <w:qFormat/>
    <w:uiPriority w:val="0"/>
    <w:pPr>
      <w:widowControl w:val="0"/>
      <w:spacing w:line="240" w:lineRule="auto"/>
      <w:jc w:val="both"/>
    </w:pPr>
    <w:rPr>
      <w:rFonts w:ascii="Calibri" w:hAnsi="Calibri" w:eastAsia="微软雅黑"/>
    </w:rPr>
  </w:style>
  <w:style w:type="paragraph" w:customStyle="1" w:styleId="466">
    <w:name w:val="xl10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67">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6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469">
    <w:name w:val="正文文本 21"/>
    <w:basedOn w:val="1"/>
    <w:qFormat/>
    <w:uiPriority w:val="0"/>
    <w:pPr>
      <w:widowControl w:val="0"/>
      <w:adjustRightInd w:val="0"/>
      <w:spacing w:after="156" w:afterLines="50" w:line="360" w:lineRule="atLeast"/>
      <w:ind w:firstLine="720"/>
      <w:jc w:val="both"/>
      <w:textAlignment w:val="baseline"/>
    </w:pPr>
    <w:rPr>
      <w:rFonts w:ascii="宋体" w:hAnsi="Calibri"/>
      <w:kern w:val="0"/>
      <w:sz w:val="28"/>
      <w:szCs w:val="20"/>
    </w:rPr>
  </w:style>
  <w:style w:type="paragraph" w:customStyle="1" w:styleId="470">
    <w:name w:val="CM103"/>
    <w:basedOn w:val="255"/>
    <w:next w:val="255"/>
    <w:qFormat/>
    <w:uiPriority w:val="0"/>
    <w:pPr>
      <w:spacing w:after="1508"/>
    </w:pPr>
    <w:rPr>
      <w:rFonts w:ascii="宋体" w:hAnsi="Times New Roman" w:eastAsia="宋体" w:cs="宋体"/>
      <w:sz w:val="24"/>
      <w:szCs w:val="24"/>
    </w:rPr>
  </w:style>
  <w:style w:type="paragraph" w:customStyle="1" w:styleId="471">
    <w:name w:val="A"/>
    <w:basedOn w:val="1"/>
    <w:next w:val="1"/>
    <w:qFormat/>
    <w:uiPriority w:val="0"/>
    <w:pPr>
      <w:widowControl w:val="0"/>
      <w:tabs>
        <w:tab w:val="left" w:pos="360"/>
      </w:tabs>
      <w:spacing w:line="240" w:lineRule="auto"/>
      <w:ind w:left="360" w:hanging="360" w:hangingChars="200"/>
      <w:jc w:val="both"/>
    </w:pPr>
    <w:rPr>
      <w:rFonts w:ascii="Calibri" w:hAnsi="Calibri"/>
      <w:sz w:val="24"/>
      <w:szCs w:val="20"/>
    </w:rPr>
  </w:style>
  <w:style w:type="paragraph" w:customStyle="1" w:styleId="472">
    <w:name w:val="日期2"/>
    <w:basedOn w:val="1"/>
    <w:next w:val="1"/>
    <w:qFormat/>
    <w:uiPriority w:val="0"/>
    <w:pPr>
      <w:widowControl w:val="0"/>
      <w:adjustRightInd w:val="0"/>
      <w:spacing w:before="156" w:beforeLines="50" w:after="156" w:afterLines="50" w:line="360" w:lineRule="auto"/>
      <w:ind w:firstLine="200" w:firstLineChars="200"/>
      <w:jc w:val="both"/>
      <w:textAlignment w:val="baseline"/>
    </w:pPr>
    <w:rPr>
      <w:rFonts w:ascii="Calibri" w:hAnsi="Calibri"/>
      <w:szCs w:val="20"/>
    </w:rPr>
  </w:style>
  <w:style w:type="paragraph" w:customStyle="1" w:styleId="473">
    <w:name w:val="Style73"/>
    <w:basedOn w:val="1"/>
    <w:unhideWhenUsed/>
    <w:qFormat/>
    <w:uiPriority w:val="0"/>
    <w:pPr>
      <w:widowControl w:val="0"/>
      <w:spacing w:line="538" w:lineRule="exact"/>
      <w:ind w:firstLine="533"/>
      <w:jc w:val="both"/>
    </w:pPr>
    <w:rPr>
      <w:rFonts w:ascii="Calibri" w:hAnsi="Calibri" w:eastAsia="微软雅黑"/>
    </w:rPr>
  </w:style>
  <w:style w:type="paragraph" w:customStyle="1" w:styleId="474">
    <w:name w:val="xl8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475">
    <w:name w:val="表格5号字"/>
    <w:basedOn w:val="1"/>
    <w:next w:val="1"/>
    <w:qFormat/>
    <w:uiPriority w:val="0"/>
    <w:pPr>
      <w:widowControl w:val="0"/>
      <w:spacing w:line="440" w:lineRule="exact"/>
      <w:ind w:firstLine="200" w:firstLineChars="200"/>
      <w:jc w:val="center"/>
    </w:pPr>
    <w:rPr>
      <w:rFonts w:ascii="Calibri" w:hAnsi="Calibri"/>
      <w:sz w:val="24"/>
    </w:rPr>
  </w:style>
  <w:style w:type="paragraph" w:customStyle="1" w:styleId="476">
    <w:name w:val="2 Char"/>
    <w:basedOn w:val="1"/>
    <w:qFormat/>
    <w:uiPriority w:val="0"/>
    <w:pPr>
      <w:widowControl w:val="0"/>
      <w:spacing w:line="240" w:lineRule="auto"/>
      <w:jc w:val="both"/>
    </w:pPr>
    <w:rPr>
      <w:rFonts w:ascii="宋体" w:hAnsi="Calibri"/>
    </w:rPr>
  </w:style>
  <w:style w:type="paragraph" w:customStyle="1" w:styleId="477">
    <w:name w:val="Style59"/>
    <w:basedOn w:val="1"/>
    <w:unhideWhenUsed/>
    <w:qFormat/>
    <w:uiPriority w:val="0"/>
    <w:pPr>
      <w:widowControl w:val="0"/>
      <w:spacing w:line="240" w:lineRule="auto"/>
      <w:jc w:val="both"/>
    </w:pPr>
    <w:rPr>
      <w:rFonts w:ascii="Calibri" w:hAnsi="Calibri" w:eastAsia="微软雅黑"/>
    </w:rPr>
  </w:style>
  <w:style w:type="paragraph" w:customStyle="1" w:styleId="478">
    <w:name w:val="CM98"/>
    <w:basedOn w:val="255"/>
    <w:next w:val="255"/>
    <w:qFormat/>
    <w:uiPriority w:val="0"/>
    <w:pPr>
      <w:spacing w:after="570"/>
    </w:pPr>
    <w:rPr>
      <w:rFonts w:ascii="宋体" w:hAnsi="Times New Roman" w:eastAsia="宋体" w:cs="宋体"/>
      <w:sz w:val="24"/>
      <w:szCs w:val="24"/>
    </w:rPr>
  </w:style>
  <w:style w:type="paragraph" w:customStyle="1" w:styleId="479">
    <w:name w:val="Char1 Char Char Char Char Char Char1"/>
    <w:basedOn w:val="1"/>
    <w:qFormat/>
    <w:uiPriority w:val="0"/>
    <w:pPr>
      <w:widowControl w:val="0"/>
      <w:spacing w:line="240" w:lineRule="auto"/>
      <w:jc w:val="both"/>
    </w:pPr>
    <w:rPr>
      <w:rFonts w:ascii="Calibri" w:hAnsi="Calibri"/>
    </w:rPr>
  </w:style>
  <w:style w:type="paragraph" w:customStyle="1" w:styleId="480">
    <w:name w:val="Char5 Char Char"/>
    <w:basedOn w:val="1"/>
    <w:qFormat/>
    <w:uiPriority w:val="0"/>
    <w:pPr>
      <w:widowControl w:val="0"/>
      <w:spacing w:line="240" w:lineRule="auto"/>
      <w:jc w:val="both"/>
    </w:pPr>
    <w:rPr>
      <w:rFonts w:ascii="宋体" w:hAnsi="Calibri"/>
    </w:rPr>
  </w:style>
  <w:style w:type="paragraph" w:customStyle="1" w:styleId="481">
    <w:name w:val="标题5"/>
    <w:basedOn w:val="5"/>
    <w:qFormat/>
    <w:uiPriority w:val="0"/>
    <w:pPr>
      <w:widowControl w:val="0"/>
      <w:spacing w:before="100" w:beforeAutospacing="1" w:after="100" w:afterAutospacing="1" w:line="360" w:lineRule="exact"/>
      <w:jc w:val="both"/>
    </w:pPr>
    <w:rPr>
      <w:rFonts w:ascii="宋体" w:hAnsi="宋体" w:eastAsia="宋体" w:cs="Times New Roman"/>
      <w:b w:val="0"/>
    </w:rPr>
  </w:style>
  <w:style w:type="paragraph" w:customStyle="1" w:styleId="482">
    <w:name w:val="默认段落字体 Para Char Char Char Char"/>
    <w:basedOn w:val="1"/>
    <w:qFormat/>
    <w:uiPriority w:val="0"/>
    <w:pPr>
      <w:widowControl w:val="0"/>
      <w:spacing w:line="240" w:lineRule="auto"/>
      <w:jc w:val="both"/>
    </w:pPr>
    <w:rPr>
      <w:rFonts w:ascii="Calibri" w:hAnsi="Calibri"/>
    </w:rPr>
  </w:style>
  <w:style w:type="paragraph" w:customStyle="1" w:styleId="483">
    <w:name w:val="Style8"/>
    <w:basedOn w:val="1"/>
    <w:unhideWhenUsed/>
    <w:qFormat/>
    <w:uiPriority w:val="0"/>
    <w:pPr>
      <w:widowControl w:val="0"/>
      <w:spacing w:line="566" w:lineRule="exact"/>
      <w:jc w:val="center"/>
    </w:pPr>
    <w:rPr>
      <w:rFonts w:ascii="Calibri" w:hAnsi="Calibri" w:eastAsia="微软雅黑"/>
    </w:rPr>
  </w:style>
  <w:style w:type="paragraph" w:customStyle="1" w:styleId="484">
    <w:name w:val="xl37"/>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485">
    <w:name w:val="xl8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86">
    <w:name w:val="基准标题"/>
    <w:basedOn w:val="33"/>
    <w:next w:val="33"/>
    <w:qFormat/>
    <w:uiPriority w:val="0"/>
    <w:pPr>
      <w:tabs>
        <w:tab w:val="left" w:pos="6000"/>
        <w:tab w:val="left" w:pos="7680"/>
      </w:tabs>
      <w:spacing w:after="0" w:line="360" w:lineRule="auto"/>
      <w:ind w:firstLine="422" w:firstLineChars="200"/>
    </w:pPr>
    <w:rPr>
      <w:rFonts w:ascii="Garamond" w:hAnsi="Garamond"/>
      <w:kern w:val="0"/>
      <w:szCs w:val="20"/>
    </w:rPr>
  </w:style>
  <w:style w:type="paragraph" w:customStyle="1" w:styleId="487">
    <w:name w:val="CM77"/>
    <w:basedOn w:val="255"/>
    <w:next w:val="255"/>
    <w:qFormat/>
    <w:uiPriority w:val="0"/>
    <w:pPr>
      <w:spacing w:line="400" w:lineRule="atLeast"/>
    </w:pPr>
    <w:rPr>
      <w:rFonts w:ascii="宋体" w:hAnsi="Times New Roman" w:eastAsia="宋体" w:cs="宋体"/>
      <w:sz w:val="24"/>
      <w:szCs w:val="24"/>
    </w:rPr>
  </w:style>
  <w:style w:type="paragraph" w:customStyle="1" w:styleId="488">
    <w:name w:val="CM54"/>
    <w:basedOn w:val="255"/>
    <w:next w:val="255"/>
    <w:qFormat/>
    <w:uiPriority w:val="0"/>
    <w:pPr>
      <w:spacing w:line="398" w:lineRule="atLeast"/>
    </w:pPr>
    <w:rPr>
      <w:rFonts w:ascii="宋体" w:hAnsi="Times New Roman" w:eastAsia="宋体" w:cs="宋体"/>
      <w:sz w:val="24"/>
      <w:szCs w:val="24"/>
    </w:rPr>
  </w:style>
  <w:style w:type="paragraph" w:customStyle="1" w:styleId="489">
    <w:name w:val="Style13"/>
    <w:basedOn w:val="1"/>
    <w:unhideWhenUsed/>
    <w:qFormat/>
    <w:uiPriority w:val="0"/>
    <w:pPr>
      <w:widowControl w:val="0"/>
      <w:spacing w:line="240" w:lineRule="auto"/>
      <w:jc w:val="both"/>
    </w:pPr>
    <w:rPr>
      <w:rFonts w:ascii="Calibri" w:hAnsi="Calibri" w:eastAsia="微软雅黑"/>
    </w:rPr>
  </w:style>
  <w:style w:type="paragraph" w:customStyle="1" w:styleId="490">
    <w:name w:val="应用正文文本"/>
    <w:basedOn w:val="1"/>
    <w:qFormat/>
    <w:uiPriority w:val="0"/>
    <w:pPr>
      <w:widowControl w:val="0"/>
      <w:spacing w:line="460" w:lineRule="atLeast"/>
      <w:ind w:firstLine="480" w:firstLineChars="200"/>
      <w:jc w:val="both"/>
    </w:pPr>
    <w:rPr>
      <w:rFonts w:ascii="Calibri" w:hAnsi="Calibri"/>
      <w:sz w:val="24"/>
    </w:rPr>
  </w:style>
  <w:style w:type="paragraph" w:customStyle="1" w:styleId="491">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492">
    <w:name w:val="列表段落1"/>
    <w:basedOn w:val="1"/>
    <w:qFormat/>
    <w:uiPriority w:val="34"/>
    <w:pPr>
      <w:widowControl w:val="0"/>
      <w:spacing w:line="240" w:lineRule="auto"/>
      <w:ind w:firstLine="420" w:firstLineChars="200"/>
      <w:jc w:val="both"/>
    </w:pPr>
    <w:rPr>
      <w:rFonts w:ascii="Calibri" w:hAnsi="Calibri" w:eastAsia="微软雅黑"/>
      <w:szCs w:val="22"/>
    </w:rPr>
  </w:style>
  <w:style w:type="paragraph" w:customStyle="1" w:styleId="493">
    <w:name w:val="XW悬挂正文"/>
    <w:basedOn w:val="302"/>
    <w:qFormat/>
    <w:uiPriority w:val="0"/>
    <w:pPr>
      <w:snapToGrid/>
      <w:spacing w:line="360" w:lineRule="auto"/>
      <w:ind w:left="1474" w:hanging="340" w:firstLineChars="0"/>
    </w:pPr>
    <w:rPr>
      <w:rFonts w:hAnsi="宋体"/>
      <w:sz w:val="24"/>
      <w:szCs w:val="20"/>
    </w:rPr>
  </w:style>
  <w:style w:type="paragraph" w:customStyle="1" w:styleId="494">
    <w:name w:val="font1"/>
    <w:basedOn w:val="1"/>
    <w:qFormat/>
    <w:uiPriority w:val="0"/>
    <w:pPr>
      <w:spacing w:before="100" w:beforeAutospacing="1" w:after="100" w:afterAutospacing="1" w:line="240" w:lineRule="auto"/>
    </w:pPr>
    <w:rPr>
      <w:rFonts w:ascii="宋体" w:hAnsi="宋体" w:cs="宋体"/>
      <w:kern w:val="0"/>
      <w:sz w:val="24"/>
    </w:rPr>
  </w:style>
  <w:style w:type="paragraph" w:customStyle="1" w:styleId="495">
    <w:name w:val="Char Char Char Char Char Char Char Char Char Char Char Char Char Char Char Char Char Char Char Char Char"/>
    <w:basedOn w:val="1"/>
    <w:qFormat/>
    <w:uiPriority w:val="0"/>
    <w:pPr>
      <w:widowControl w:val="0"/>
      <w:spacing w:line="240" w:lineRule="auto"/>
      <w:jc w:val="both"/>
    </w:pPr>
    <w:rPr>
      <w:rFonts w:ascii="Calibri" w:hAnsi="Calibri"/>
    </w:rPr>
  </w:style>
  <w:style w:type="paragraph" w:customStyle="1" w:styleId="496">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97">
    <w:name w:val="xl6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98">
    <w:name w:val="Char Char"/>
    <w:basedOn w:val="1"/>
    <w:qFormat/>
    <w:uiPriority w:val="0"/>
    <w:pPr>
      <w:spacing w:after="160" w:line="240" w:lineRule="exact"/>
    </w:pPr>
    <w:rPr>
      <w:rFonts w:ascii="Verdana" w:hAnsi="Verdana" w:eastAsia="仿宋_GB2312"/>
      <w:kern w:val="0"/>
      <w:sz w:val="24"/>
      <w:szCs w:val="20"/>
      <w:lang w:eastAsia="en-US"/>
    </w:rPr>
  </w:style>
  <w:style w:type="paragraph" w:customStyle="1" w:styleId="499">
    <w:name w:val="表文字"/>
    <w:basedOn w:val="1"/>
    <w:qFormat/>
    <w:uiPriority w:val="0"/>
    <w:pPr>
      <w:widowControl w:val="0"/>
      <w:adjustRightInd w:val="0"/>
      <w:snapToGrid w:val="0"/>
      <w:spacing w:after="156" w:afterLines="50" w:line="240" w:lineRule="auto"/>
      <w:jc w:val="both"/>
    </w:pPr>
    <w:rPr>
      <w:rFonts w:ascii="Calibri" w:hAnsi="Calibri" w:eastAsia="仿宋_GB2312"/>
      <w:szCs w:val="21"/>
    </w:rPr>
  </w:style>
  <w:style w:type="paragraph" w:customStyle="1" w:styleId="500">
    <w:name w:val="xl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01">
    <w:name w:val="CM39"/>
    <w:basedOn w:val="255"/>
    <w:next w:val="255"/>
    <w:qFormat/>
    <w:uiPriority w:val="0"/>
    <w:pPr>
      <w:spacing w:line="400" w:lineRule="atLeast"/>
    </w:pPr>
    <w:rPr>
      <w:rFonts w:ascii="宋体" w:hAnsi="Times New Roman" w:eastAsia="宋体" w:cs="宋体"/>
      <w:sz w:val="24"/>
      <w:szCs w:val="24"/>
    </w:rPr>
  </w:style>
  <w:style w:type="paragraph" w:customStyle="1" w:styleId="502">
    <w:name w:val="xl56"/>
    <w:basedOn w:val="1"/>
    <w:qFormat/>
    <w:uiPriority w:val="0"/>
    <w:pPr>
      <w:pBdr>
        <w:top w:val="single" w:color="auto" w:sz="4" w:space="0"/>
        <w:left w:val="single" w:color="auto" w:sz="4" w:space="0"/>
        <w:right w:val="single" w:color="auto" w:sz="8"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03">
    <w:name w:val="CM47"/>
    <w:basedOn w:val="255"/>
    <w:next w:val="255"/>
    <w:qFormat/>
    <w:uiPriority w:val="0"/>
    <w:pPr>
      <w:spacing w:line="440" w:lineRule="atLeast"/>
    </w:pPr>
    <w:rPr>
      <w:rFonts w:ascii="宋体" w:hAnsi="Times New Roman" w:eastAsia="宋体" w:cs="宋体"/>
      <w:sz w:val="24"/>
      <w:szCs w:val="24"/>
    </w:rPr>
  </w:style>
  <w:style w:type="paragraph" w:customStyle="1" w:styleId="504">
    <w:name w:val="Style23"/>
    <w:basedOn w:val="1"/>
    <w:unhideWhenUsed/>
    <w:qFormat/>
    <w:uiPriority w:val="0"/>
    <w:pPr>
      <w:widowControl w:val="0"/>
      <w:spacing w:line="240" w:lineRule="auto"/>
      <w:jc w:val="both"/>
    </w:pPr>
    <w:rPr>
      <w:rFonts w:ascii="Calibri" w:hAnsi="Calibri" w:eastAsia="微软雅黑"/>
    </w:rPr>
  </w:style>
  <w:style w:type="paragraph" w:customStyle="1" w:styleId="505">
    <w:name w:val="CM18"/>
    <w:basedOn w:val="255"/>
    <w:next w:val="255"/>
    <w:qFormat/>
    <w:uiPriority w:val="0"/>
    <w:pPr>
      <w:spacing w:line="313" w:lineRule="atLeast"/>
    </w:pPr>
    <w:rPr>
      <w:rFonts w:ascii="宋体" w:hAnsi="Times New Roman" w:eastAsia="宋体" w:cs="宋体"/>
      <w:sz w:val="24"/>
      <w:szCs w:val="24"/>
    </w:rPr>
  </w:style>
  <w:style w:type="paragraph" w:customStyle="1" w:styleId="506">
    <w:name w:val="xl8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507">
    <w:name w:val="Style48"/>
    <w:basedOn w:val="1"/>
    <w:unhideWhenUsed/>
    <w:qFormat/>
    <w:uiPriority w:val="0"/>
    <w:pPr>
      <w:widowControl w:val="0"/>
      <w:spacing w:line="542" w:lineRule="exact"/>
      <w:jc w:val="right"/>
    </w:pPr>
    <w:rPr>
      <w:rFonts w:ascii="Calibri" w:hAnsi="Calibri" w:eastAsia="微软雅黑"/>
    </w:rPr>
  </w:style>
  <w:style w:type="paragraph" w:customStyle="1" w:styleId="508">
    <w:name w:val="Char2"/>
    <w:basedOn w:val="1"/>
    <w:qFormat/>
    <w:uiPriority w:val="0"/>
    <w:pPr>
      <w:widowControl w:val="0"/>
      <w:spacing w:after="156" w:afterLines="50" w:line="240" w:lineRule="auto"/>
      <w:jc w:val="both"/>
    </w:pPr>
    <w:rPr>
      <w:rFonts w:ascii="Tahoma" w:hAnsi="Tahoma"/>
      <w:sz w:val="24"/>
      <w:szCs w:val="20"/>
    </w:rPr>
  </w:style>
  <w:style w:type="paragraph" w:customStyle="1" w:styleId="509">
    <w:name w:val="节标题"/>
    <w:basedOn w:val="1"/>
    <w:qFormat/>
    <w:uiPriority w:val="0"/>
    <w:pPr>
      <w:widowControl w:val="0"/>
      <w:spacing w:before="240" w:after="240" w:line="240" w:lineRule="auto"/>
      <w:jc w:val="center"/>
    </w:pPr>
    <w:rPr>
      <w:rFonts w:ascii="Calibri" w:hAnsi="Calibri" w:eastAsia="文鼎CS长美黑"/>
      <w:w w:val="95"/>
      <w:sz w:val="32"/>
      <w:szCs w:val="20"/>
    </w:rPr>
  </w:style>
  <w:style w:type="paragraph" w:customStyle="1" w:styleId="510">
    <w:name w:val="xl8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1">
    <w:name w:val="样式 样式 标题 2标题 2 Char Char Char节标题 1.11.1标题2b2 + 加粗 段前: 0.3 行 段......"/>
    <w:basedOn w:val="1"/>
    <w:qFormat/>
    <w:uiPriority w:val="0"/>
    <w:pPr>
      <w:widowControl w:val="0"/>
      <w:autoSpaceDE w:val="0"/>
      <w:autoSpaceDN w:val="0"/>
      <w:adjustRightInd w:val="0"/>
      <w:spacing w:before="120" w:beforeLines="50" w:after="120" w:afterLines="50" w:line="460" w:lineRule="exact"/>
      <w:ind w:firstLine="200" w:firstLineChars="200"/>
      <w:outlineLvl w:val="1"/>
    </w:pPr>
    <w:rPr>
      <w:rFonts w:ascii="黑体" w:hAnsi="宋体" w:eastAsia="黑体" w:cs="宋体"/>
      <w:b/>
      <w:color w:val="000000"/>
      <w:kern w:val="28"/>
      <w:sz w:val="32"/>
      <w:szCs w:val="32"/>
    </w:rPr>
  </w:style>
  <w:style w:type="paragraph" w:customStyle="1" w:styleId="512">
    <w:name w:val="正文文本缩进 32"/>
    <w:basedOn w:val="1"/>
    <w:qFormat/>
    <w:uiPriority w:val="0"/>
    <w:pPr>
      <w:widowControl w:val="0"/>
      <w:adjustRightInd w:val="0"/>
      <w:spacing w:line="360" w:lineRule="atLeast"/>
      <w:ind w:firstLine="555"/>
      <w:jc w:val="both"/>
      <w:textAlignment w:val="baseline"/>
    </w:pPr>
    <w:rPr>
      <w:rFonts w:ascii="宋体" w:hAnsi="Calibri"/>
      <w:color w:val="000000"/>
      <w:kern w:val="0"/>
      <w:sz w:val="24"/>
      <w:szCs w:val="20"/>
    </w:rPr>
  </w:style>
  <w:style w:type="paragraph" w:customStyle="1" w:styleId="513">
    <w:name w:val="xl35"/>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14">
    <w:name w:val="Char5"/>
    <w:basedOn w:val="1"/>
    <w:qFormat/>
    <w:uiPriority w:val="0"/>
    <w:pPr>
      <w:widowControl w:val="0"/>
      <w:spacing w:line="240" w:lineRule="auto"/>
      <w:jc w:val="both"/>
    </w:pPr>
    <w:rPr>
      <w:rFonts w:ascii="宋体" w:hAnsi="Calibri"/>
    </w:rPr>
  </w:style>
  <w:style w:type="paragraph" w:customStyle="1" w:styleId="515">
    <w:name w:val="xl8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6">
    <w:name w:val="标 题 4"/>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17">
    <w:name w:val="xl10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18">
    <w:name w:val="CM94"/>
    <w:basedOn w:val="255"/>
    <w:next w:val="255"/>
    <w:qFormat/>
    <w:uiPriority w:val="0"/>
    <w:pPr>
      <w:spacing w:after="63"/>
    </w:pPr>
    <w:rPr>
      <w:rFonts w:ascii="宋体" w:hAnsi="Times New Roman" w:eastAsia="宋体" w:cs="宋体"/>
      <w:sz w:val="24"/>
      <w:szCs w:val="24"/>
    </w:rPr>
  </w:style>
  <w:style w:type="paragraph" w:customStyle="1" w:styleId="519">
    <w:name w:val="font11"/>
    <w:basedOn w:val="1"/>
    <w:qFormat/>
    <w:uiPriority w:val="0"/>
    <w:pPr>
      <w:spacing w:before="100" w:beforeAutospacing="1" w:after="100" w:afterAutospacing="1" w:line="240" w:lineRule="auto"/>
    </w:pPr>
    <w:rPr>
      <w:rFonts w:ascii="Calibri" w:hAnsi="Calibri"/>
      <w:b/>
      <w:bCs/>
      <w:kern w:val="0"/>
      <w:sz w:val="20"/>
      <w:szCs w:val="20"/>
    </w:rPr>
  </w:style>
  <w:style w:type="paragraph" w:customStyle="1" w:styleId="520">
    <w:name w:val="表头1"/>
    <w:basedOn w:val="399"/>
    <w:qFormat/>
    <w:uiPriority w:val="0"/>
    <w:pPr>
      <w:jc w:val="right"/>
    </w:pPr>
  </w:style>
  <w:style w:type="paragraph" w:customStyle="1" w:styleId="521">
    <w:name w:val="Style65"/>
    <w:basedOn w:val="1"/>
    <w:unhideWhenUsed/>
    <w:qFormat/>
    <w:uiPriority w:val="0"/>
    <w:pPr>
      <w:widowControl w:val="0"/>
      <w:spacing w:line="240" w:lineRule="auto"/>
      <w:jc w:val="both"/>
    </w:pPr>
    <w:rPr>
      <w:rFonts w:ascii="Calibri" w:hAnsi="Calibri" w:eastAsia="微软雅黑"/>
    </w:rPr>
  </w:style>
  <w:style w:type="paragraph" w:customStyle="1" w:styleId="522">
    <w:name w:val="样式44"/>
    <w:basedOn w:val="1"/>
    <w:qFormat/>
    <w:uiPriority w:val="0"/>
    <w:pPr>
      <w:widowControl w:val="0"/>
      <w:numPr>
        <w:ilvl w:val="3"/>
        <w:numId w:val="12"/>
      </w:numPr>
      <w:spacing w:line="240" w:lineRule="auto"/>
      <w:ind w:left="0" w:firstLine="531" w:firstLineChars="200"/>
      <w:jc w:val="both"/>
    </w:pPr>
    <w:rPr>
      <w:rFonts w:ascii="Calibri" w:hAnsi="Calibri" w:eastAsia="仿宋_GB2312"/>
      <w:sz w:val="28"/>
    </w:rPr>
  </w:style>
  <w:style w:type="paragraph" w:customStyle="1" w:styleId="523">
    <w:name w:val="样式26"/>
    <w:basedOn w:val="47"/>
    <w:qFormat/>
    <w:uiPriority w:val="0"/>
    <w:pPr>
      <w:spacing w:line="520" w:lineRule="atLeast"/>
      <w:ind w:firstLine="480" w:firstLineChars="200"/>
    </w:pPr>
    <w:rPr>
      <w:rFonts w:ascii="Times New Roman" w:hAnsi="Times New Roman" w:cs="Times New Roman"/>
      <w:color w:val="000000"/>
      <w:kern w:val="0"/>
      <w:sz w:val="24"/>
      <w:szCs w:val="24"/>
    </w:rPr>
  </w:style>
  <w:style w:type="paragraph" w:customStyle="1" w:styleId="524">
    <w:name w:val="Style16"/>
    <w:basedOn w:val="1"/>
    <w:unhideWhenUsed/>
    <w:qFormat/>
    <w:uiPriority w:val="0"/>
    <w:pPr>
      <w:widowControl w:val="0"/>
      <w:spacing w:line="240" w:lineRule="auto"/>
      <w:jc w:val="right"/>
    </w:pPr>
    <w:rPr>
      <w:rFonts w:ascii="Calibri" w:hAnsi="Calibri" w:eastAsia="微软雅黑"/>
    </w:rPr>
  </w:style>
  <w:style w:type="paragraph" w:customStyle="1" w:styleId="525">
    <w:name w:val="p15"/>
    <w:basedOn w:val="1"/>
    <w:qFormat/>
    <w:uiPriority w:val="0"/>
    <w:pPr>
      <w:spacing w:line="220" w:lineRule="atLeast"/>
      <w:jc w:val="center"/>
    </w:pPr>
    <w:rPr>
      <w:rFonts w:ascii="仿宋_GB2312" w:hAnsi="宋体" w:eastAsia="仿宋_GB2312" w:cs="宋体"/>
      <w:kern w:val="0"/>
      <w:szCs w:val="21"/>
    </w:rPr>
  </w:style>
  <w:style w:type="paragraph" w:customStyle="1" w:styleId="526">
    <w:name w:val="正文21"/>
    <w:basedOn w:val="1"/>
    <w:next w:val="1"/>
    <w:qFormat/>
    <w:uiPriority w:val="0"/>
    <w:pPr>
      <w:widowControl w:val="0"/>
      <w:tabs>
        <w:tab w:val="left" w:pos="4025"/>
      </w:tabs>
      <w:spacing w:line="360" w:lineRule="auto"/>
      <w:ind w:left="4025" w:hanging="425" w:firstLineChars="200"/>
      <w:jc w:val="both"/>
    </w:pPr>
    <w:rPr>
      <w:rFonts w:ascii="Calibri" w:hAnsi="宋体"/>
      <w:sz w:val="24"/>
      <w:szCs w:val="20"/>
    </w:rPr>
  </w:style>
  <w:style w:type="paragraph" w:customStyle="1" w:styleId="527">
    <w:name w:val="xl9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28">
    <w:name w:val="Char1"/>
    <w:basedOn w:val="1"/>
    <w:qFormat/>
    <w:uiPriority w:val="0"/>
    <w:pPr>
      <w:spacing w:after="160" w:line="240" w:lineRule="exact"/>
    </w:pPr>
    <w:rPr>
      <w:rFonts w:ascii="Verdana" w:hAnsi="Verdana" w:eastAsia="微软雅黑"/>
      <w:kern w:val="0"/>
      <w:sz w:val="20"/>
      <w:szCs w:val="20"/>
      <w:lang w:eastAsia="en-US"/>
    </w:rPr>
  </w:style>
  <w:style w:type="paragraph" w:customStyle="1" w:styleId="529">
    <w:name w:val="Style62"/>
    <w:basedOn w:val="1"/>
    <w:unhideWhenUsed/>
    <w:qFormat/>
    <w:uiPriority w:val="0"/>
    <w:pPr>
      <w:widowControl w:val="0"/>
      <w:spacing w:line="240" w:lineRule="auto"/>
      <w:jc w:val="both"/>
    </w:pPr>
    <w:rPr>
      <w:rFonts w:ascii="Calibri" w:hAnsi="Calibri" w:eastAsia="微软雅黑"/>
    </w:rPr>
  </w:style>
  <w:style w:type="paragraph" w:customStyle="1" w:styleId="530">
    <w:name w:val="xl8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31">
    <w:name w:val="样式 小四 黑色 两端对齐 首行缩进:  0.9 厘米 行距: 最小值 23 磅"/>
    <w:basedOn w:val="1"/>
    <w:qFormat/>
    <w:uiPriority w:val="0"/>
    <w:pPr>
      <w:widowControl w:val="0"/>
      <w:adjustRightInd w:val="0"/>
      <w:spacing w:line="360" w:lineRule="auto"/>
      <w:ind w:firstLine="510"/>
      <w:jc w:val="both"/>
      <w:textAlignment w:val="baseline"/>
    </w:pPr>
    <w:rPr>
      <w:rFonts w:ascii="Calibri" w:hAnsi="Calibri" w:cs="宋体"/>
      <w:color w:val="000000"/>
      <w:kern w:val="0"/>
      <w:sz w:val="24"/>
      <w:szCs w:val="20"/>
    </w:rPr>
  </w:style>
  <w:style w:type="paragraph" w:customStyle="1" w:styleId="532">
    <w:name w:val="样式 行距: 1.5 倍行距"/>
    <w:basedOn w:val="1"/>
    <w:qFormat/>
    <w:uiPriority w:val="0"/>
    <w:pPr>
      <w:widowControl w:val="0"/>
      <w:spacing w:line="360" w:lineRule="auto"/>
      <w:jc w:val="both"/>
    </w:pPr>
    <w:rPr>
      <w:rFonts w:ascii="Calibri" w:hAnsi="Calibri" w:cs="宋体"/>
      <w:szCs w:val="20"/>
    </w:rPr>
  </w:style>
  <w:style w:type="paragraph" w:customStyle="1" w:styleId="533">
    <w:name w:val="Char"/>
    <w:basedOn w:val="1"/>
    <w:qFormat/>
    <w:uiPriority w:val="0"/>
    <w:pPr>
      <w:spacing w:after="160" w:line="240" w:lineRule="exact"/>
    </w:pPr>
    <w:rPr>
      <w:rFonts w:ascii="Verdana" w:hAnsi="Verdana" w:eastAsia="微软雅黑"/>
      <w:kern w:val="0"/>
      <w:sz w:val="20"/>
      <w:szCs w:val="20"/>
      <w:lang w:eastAsia="en-US"/>
    </w:rPr>
  </w:style>
  <w:style w:type="paragraph" w:customStyle="1" w:styleId="534">
    <w:name w:val="WPS Plain"/>
    <w:qFormat/>
    <w:uiPriority w:val="0"/>
    <w:rPr>
      <w:rFonts w:ascii="Calibri" w:hAnsi="Calibri" w:eastAsia="宋体" w:cs="Times New Roman"/>
      <w:lang w:val="en-US" w:eastAsia="zh-CN" w:bidi="ar-SA"/>
    </w:rPr>
  </w:style>
  <w:style w:type="paragraph" w:customStyle="1" w:styleId="535">
    <w:name w:val="xl9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536">
    <w:name w:val="CM1"/>
    <w:basedOn w:val="255"/>
    <w:next w:val="255"/>
    <w:qFormat/>
    <w:uiPriority w:val="0"/>
    <w:rPr>
      <w:rFonts w:ascii="宋体" w:hAnsi="Times New Roman" w:eastAsia="宋体" w:cs="宋体"/>
      <w:sz w:val="24"/>
      <w:szCs w:val="24"/>
    </w:rPr>
  </w:style>
  <w:style w:type="paragraph" w:customStyle="1" w:styleId="537">
    <w:name w:val="正文文本缩进 21"/>
    <w:basedOn w:val="1"/>
    <w:qFormat/>
    <w:uiPriority w:val="0"/>
    <w:pPr>
      <w:widowControl w:val="0"/>
      <w:adjustRightInd w:val="0"/>
      <w:spacing w:line="360" w:lineRule="atLeast"/>
      <w:ind w:firstLine="502"/>
      <w:jc w:val="both"/>
      <w:textAlignment w:val="baseline"/>
    </w:pPr>
    <w:rPr>
      <w:rFonts w:ascii="宋体" w:hAnsi="Calibri"/>
      <w:kern w:val="0"/>
      <w:sz w:val="28"/>
      <w:szCs w:val="20"/>
    </w:rPr>
  </w:style>
  <w:style w:type="paragraph" w:customStyle="1" w:styleId="538">
    <w:name w:val="CM83"/>
    <w:basedOn w:val="255"/>
    <w:next w:val="255"/>
    <w:qFormat/>
    <w:uiPriority w:val="0"/>
    <w:pPr>
      <w:spacing w:line="440" w:lineRule="atLeast"/>
    </w:pPr>
    <w:rPr>
      <w:rFonts w:ascii="宋体" w:hAnsi="Times New Roman" w:eastAsia="宋体" w:cs="宋体"/>
      <w:sz w:val="24"/>
      <w:szCs w:val="24"/>
    </w:rPr>
  </w:style>
  <w:style w:type="paragraph" w:customStyle="1" w:styleId="539">
    <w:name w:val="font8"/>
    <w:basedOn w:val="1"/>
    <w:qFormat/>
    <w:uiPriority w:val="0"/>
    <w:pPr>
      <w:spacing w:before="100" w:beforeAutospacing="1" w:after="100" w:afterAutospacing="1" w:line="240" w:lineRule="auto"/>
    </w:pPr>
    <w:rPr>
      <w:rFonts w:hint="eastAsia" w:ascii="宋体" w:hAnsi="宋体"/>
      <w:snapToGrid w:val="0"/>
      <w:kern w:val="0"/>
      <w:sz w:val="24"/>
    </w:rPr>
  </w:style>
  <w:style w:type="paragraph" w:customStyle="1" w:styleId="540">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1">
    <w:name w:val="样式 标题 3 + 宋体 段前: 5 磅 段后: 5 磅 行距: 固定值 22 磅"/>
    <w:basedOn w:val="4"/>
    <w:qFormat/>
    <w:uiPriority w:val="0"/>
    <w:pPr>
      <w:keepLines/>
      <w:widowControl w:val="0"/>
      <w:spacing w:before="100" w:after="100" w:line="440" w:lineRule="exact"/>
      <w:jc w:val="both"/>
    </w:pPr>
    <w:rPr>
      <w:rFonts w:cs="宋体"/>
      <w:kern w:val="0"/>
      <w:sz w:val="28"/>
      <w:szCs w:val="20"/>
    </w:rPr>
  </w:style>
  <w:style w:type="paragraph" w:customStyle="1" w:styleId="542">
    <w:name w:val="样式 表 名 + 首行缩进:  1 字符"/>
    <w:basedOn w:val="1"/>
    <w:qFormat/>
    <w:uiPriority w:val="0"/>
    <w:pPr>
      <w:widowControl w:val="0"/>
      <w:snapToGrid w:val="0"/>
      <w:spacing w:after="156" w:afterLines="50" w:line="460" w:lineRule="exact"/>
      <w:ind w:firstLine="210" w:firstLineChars="100"/>
      <w:jc w:val="both"/>
    </w:pPr>
    <w:rPr>
      <w:rFonts w:ascii="黑体" w:hAnsi="宋体" w:eastAsia="黑体" w:cs="宋体"/>
      <w:snapToGrid w:val="0"/>
      <w:szCs w:val="20"/>
    </w:rPr>
  </w:style>
  <w:style w:type="paragraph" w:customStyle="1" w:styleId="543">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544">
    <w:name w:val="CM96"/>
    <w:basedOn w:val="255"/>
    <w:next w:val="255"/>
    <w:qFormat/>
    <w:uiPriority w:val="0"/>
    <w:pPr>
      <w:spacing w:after="298"/>
    </w:pPr>
    <w:rPr>
      <w:rFonts w:ascii="宋体" w:hAnsi="Times New Roman" w:eastAsia="宋体" w:cs="宋体"/>
      <w:sz w:val="24"/>
      <w:szCs w:val="24"/>
    </w:rPr>
  </w:style>
  <w:style w:type="paragraph" w:customStyle="1" w:styleId="545">
    <w:name w:val="Style52"/>
    <w:basedOn w:val="1"/>
    <w:unhideWhenUsed/>
    <w:qFormat/>
    <w:uiPriority w:val="0"/>
    <w:pPr>
      <w:widowControl w:val="0"/>
      <w:spacing w:line="682" w:lineRule="exact"/>
      <w:ind w:firstLine="557"/>
      <w:jc w:val="both"/>
    </w:pPr>
    <w:rPr>
      <w:rFonts w:ascii="Calibri" w:hAnsi="Calibri" w:eastAsia="微软雅黑"/>
    </w:rPr>
  </w:style>
  <w:style w:type="paragraph" w:customStyle="1" w:styleId="546">
    <w:name w:val="Char1 Char Char Char Char Char Char Char Char Char"/>
    <w:basedOn w:val="1"/>
    <w:qFormat/>
    <w:uiPriority w:val="0"/>
    <w:pPr>
      <w:widowControl w:val="0"/>
      <w:spacing w:line="240" w:lineRule="auto"/>
      <w:jc w:val="both"/>
    </w:pPr>
    <w:rPr>
      <w:rFonts w:ascii="Calibri" w:hAnsi="Calibri" w:eastAsia="微软雅黑"/>
      <w:szCs w:val="20"/>
    </w:rPr>
  </w:style>
  <w:style w:type="paragraph" w:customStyle="1" w:styleId="547">
    <w:name w:val="CM36"/>
    <w:basedOn w:val="255"/>
    <w:next w:val="255"/>
    <w:qFormat/>
    <w:uiPriority w:val="0"/>
    <w:pPr>
      <w:spacing w:line="400" w:lineRule="atLeast"/>
    </w:pPr>
    <w:rPr>
      <w:rFonts w:ascii="宋体" w:hAnsi="Times New Roman" w:eastAsia="宋体" w:cs="宋体"/>
      <w:sz w:val="24"/>
      <w:szCs w:val="24"/>
    </w:rPr>
  </w:style>
  <w:style w:type="paragraph" w:customStyle="1" w:styleId="548">
    <w:name w:val="标题3"/>
    <w:basedOn w:val="2"/>
    <w:qFormat/>
    <w:uiPriority w:val="0"/>
    <w:pPr>
      <w:keepLines w:val="0"/>
      <w:widowControl w:val="0"/>
      <w:spacing w:before="0" w:beforeLines="50" w:after="0" w:line="400" w:lineRule="exact"/>
      <w:jc w:val="both"/>
    </w:pPr>
    <w:rPr>
      <w:rFonts w:ascii="宋体" w:hAnsi="宋体"/>
      <w:kern w:val="32"/>
      <w:sz w:val="24"/>
      <w:szCs w:val="32"/>
    </w:rPr>
  </w:style>
  <w:style w:type="paragraph" w:customStyle="1" w:styleId="549">
    <w:name w:val="样式 小四 两端对齐 行距: 最小值 23 磅"/>
    <w:basedOn w:val="1"/>
    <w:next w:val="213"/>
    <w:qFormat/>
    <w:uiPriority w:val="0"/>
    <w:pPr>
      <w:widowControl w:val="0"/>
      <w:adjustRightInd w:val="0"/>
      <w:spacing w:line="460" w:lineRule="atLeast"/>
      <w:jc w:val="both"/>
      <w:textAlignment w:val="baseline"/>
    </w:pPr>
    <w:rPr>
      <w:rFonts w:ascii="Calibri" w:hAnsi="Calibri" w:cs="宋体"/>
      <w:kern w:val="0"/>
      <w:sz w:val="24"/>
      <w:szCs w:val="20"/>
    </w:rPr>
  </w:style>
  <w:style w:type="paragraph" w:customStyle="1" w:styleId="550">
    <w:name w:val="样式 小四 首行缩进:  0.85 厘米 段前: 7.8 磅 段后: 2.5 磅 行距: 1.5 倍行距"/>
    <w:basedOn w:val="1"/>
    <w:qFormat/>
    <w:uiPriority w:val="0"/>
    <w:pPr>
      <w:widowControl w:val="0"/>
      <w:spacing w:before="156" w:after="50" w:line="360" w:lineRule="auto"/>
      <w:ind w:firstLine="480"/>
      <w:jc w:val="both"/>
    </w:pPr>
    <w:rPr>
      <w:rFonts w:ascii="Calibri" w:hAnsi="Calibri" w:cs="宋体"/>
      <w:szCs w:val="20"/>
    </w:rPr>
  </w:style>
  <w:style w:type="paragraph" w:customStyle="1" w:styleId="551">
    <w:name w:val="Char Char1 Char Char Char Char Char Char Char Char Char Char Char Char Char Char Char Char Char Char Char Char Char Char Char Char Char"/>
    <w:basedOn w:val="1"/>
    <w:next w:val="1"/>
    <w:qFormat/>
    <w:uiPriority w:val="0"/>
    <w:pPr>
      <w:widowControl w:val="0"/>
      <w:spacing w:line="240" w:lineRule="auto"/>
      <w:jc w:val="both"/>
    </w:pPr>
    <w:rPr>
      <w:rFonts w:ascii="Calibri" w:hAnsi="Calibri"/>
    </w:rPr>
  </w:style>
  <w:style w:type="paragraph" w:customStyle="1" w:styleId="552">
    <w:name w:val="Char Char Char Char2 Char Char Char Char"/>
    <w:basedOn w:val="1"/>
    <w:qFormat/>
    <w:uiPriority w:val="0"/>
    <w:pPr>
      <w:widowControl w:val="0"/>
      <w:spacing w:line="240" w:lineRule="auto"/>
      <w:jc w:val="both"/>
    </w:pPr>
    <w:rPr>
      <w:rFonts w:ascii="宋体" w:hAnsi="Calibri"/>
    </w:rPr>
  </w:style>
  <w:style w:type="paragraph" w:customStyle="1" w:styleId="553">
    <w:name w:val="font12"/>
    <w:basedOn w:val="1"/>
    <w:qFormat/>
    <w:uiPriority w:val="0"/>
    <w:pPr>
      <w:spacing w:before="100" w:beforeAutospacing="1" w:after="100" w:afterAutospacing="1" w:line="240" w:lineRule="auto"/>
    </w:pPr>
    <w:rPr>
      <w:rFonts w:ascii="Calibri" w:hAnsi="Calibri"/>
      <w:kern w:val="0"/>
      <w:sz w:val="20"/>
      <w:szCs w:val="20"/>
    </w:rPr>
  </w:style>
  <w:style w:type="paragraph" w:customStyle="1" w:styleId="55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555">
    <w:name w:val="Style61"/>
    <w:basedOn w:val="1"/>
    <w:unhideWhenUsed/>
    <w:qFormat/>
    <w:uiPriority w:val="0"/>
    <w:pPr>
      <w:widowControl w:val="0"/>
      <w:spacing w:line="240" w:lineRule="auto"/>
      <w:jc w:val="both"/>
    </w:pPr>
    <w:rPr>
      <w:rFonts w:ascii="Calibri" w:hAnsi="Calibri" w:eastAsia="微软雅黑"/>
    </w:rPr>
  </w:style>
  <w:style w:type="paragraph" w:customStyle="1" w:styleId="556">
    <w:name w:val="font9"/>
    <w:basedOn w:val="1"/>
    <w:qFormat/>
    <w:uiPriority w:val="0"/>
    <w:pPr>
      <w:spacing w:before="100" w:beforeAutospacing="1" w:after="100" w:afterAutospacing="1" w:line="240" w:lineRule="auto"/>
    </w:pPr>
    <w:rPr>
      <w:rFonts w:ascii="Calibri" w:hAnsi="Calibri"/>
      <w:b/>
      <w:bCs/>
      <w:kern w:val="0"/>
      <w:sz w:val="24"/>
    </w:rPr>
  </w:style>
  <w:style w:type="paragraph" w:customStyle="1" w:styleId="557">
    <w:name w:val="样式 标题 4标题 4XW标题 4 Char Char标题 41 + (符号) 宋体 自动设置 行距: 固定值 18 磅"/>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58">
    <w:name w:val="Style45"/>
    <w:basedOn w:val="1"/>
    <w:unhideWhenUsed/>
    <w:qFormat/>
    <w:uiPriority w:val="0"/>
    <w:pPr>
      <w:widowControl w:val="0"/>
      <w:spacing w:line="240" w:lineRule="auto"/>
      <w:jc w:val="both"/>
    </w:pPr>
    <w:rPr>
      <w:rFonts w:ascii="Calibri" w:hAnsi="Calibri" w:eastAsia="微软雅黑"/>
    </w:rPr>
  </w:style>
  <w:style w:type="paragraph" w:customStyle="1" w:styleId="559">
    <w:name w:val="样式 首行缩进:  2 字符3"/>
    <w:basedOn w:val="1"/>
    <w:qFormat/>
    <w:uiPriority w:val="0"/>
    <w:pPr>
      <w:widowControl w:val="0"/>
      <w:spacing w:line="440" w:lineRule="exact"/>
      <w:ind w:firstLine="479" w:firstLineChars="200"/>
      <w:jc w:val="both"/>
    </w:pPr>
    <w:rPr>
      <w:rFonts w:ascii="Calibri" w:hAnsi="Calibri"/>
      <w:sz w:val="24"/>
    </w:rPr>
  </w:style>
  <w:style w:type="paragraph" w:customStyle="1" w:styleId="560">
    <w:name w:val="Normal_0_2"/>
    <w:qFormat/>
    <w:uiPriority w:val="0"/>
    <w:rPr>
      <w:rFonts w:ascii="Calibri" w:hAnsi="Calibri" w:eastAsia="Times New Roman" w:cs="Times New Roman"/>
      <w:sz w:val="24"/>
      <w:szCs w:val="24"/>
      <w:lang w:val="en-US" w:eastAsia="zh-CN" w:bidi="ar-SA"/>
    </w:rPr>
  </w:style>
  <w:style w:type="paragraph" w:customStyle="1" w:styleId="561">
    <w:name w:val="Char Char1 Char Char Char Char Char Char Char Char Char Char Char Char Char Char Char"/>
    <w:basedOn w:val="1"/>
    <w:qFormat/>
    <w:uiPriority w:val="0"/>
    <w:pPr>
      <w:spacing w:after="160" w:line="240" w:lineRule="exact"/>
    </w:pPr>
    <w:rPr>
      <w:rFonts w:ascii="Verdana" w:hAnsi="Verdana" w:eastAsia="微软雅黑"/>
      <w:kern w:val="0"/>
      <w:sz w:val="20"/>
      <w:szCs w:val="20"/>
      <w:lang w:eastAsia="en-US"/>
    </w:rPr>
  </w:style>
  <w:style w:type="paragraph" w:customStyle="1" w:styleId="562">
    <w:name w:val="目录文字"/>
    <w:basedOn w:val="1"/>
    <w:qFormat/>
    <w:uiPriority w:val="0"/>
    <w:pPr>
      <w:widowControl w:val="0"/>
      <w:adjustRightInd w:val="0"/>
      <w:snapToGrid w:val="0"/>
      <w:spacing w:line="240" w:lineRule="auto"/>
      <w:jc w:val="both"/>
    </w:pPr>
    <w:rPr>
      <w:rFonts w:ascii="宋体" w:hAnsi="Calibri"/>
      <w:sz w:val="28"/>
      <w:szCs w:val="20"/>
    </w:rPr>
  </w:style>
  <w:style w:type="paragraph" w:customStyle="1" w:styleId="563">
    <w:name w:val="pa-4"/>
    <w:basedOn w:val="1"/>
    <w:qFormat/>
    <w:uiPriority w:val="0"/>
    <w:pPr>
      <w:spacing w:before="150" w:after="150" w:line="240" w:lineRule="auto"/>
    </w:pPr>
    <w:rPr>
      <w:rFonts w:ascii="宋体" w:hAnsi="宋体" w:cs="宋体"/>
      <w:kern w:val="0"/>
      <w:sz w:val="24"/>
    </w:rPr>
  </w:style>
  <w:style w:type="paragraph" w:customStyle="1" w:styleId="564">
    <w:name w:val="样式 样式 样式 黑色 首行缩进:  2 字符 + 首行缩进:  1.67 字符 + 首行缩进:  1.56 字符"/>
    <w:basedOn w:val="565"/>
    <w:qFormat/>
    <w:uiPriority w:val="0"/>
    <w:pPr>
      <w:ind w:firstLine="200" w:firstLineChars="200"/>
    </w:pPr>
  </w:style>
  <w:style w:type="paragraph" w:customStyle="1" w:styleId="565">
    <w:name w:val="首行缩进1"/>
    <w:basedOn w:val="1"/>
    <w:qFormat/>
    <w:uiPriority w:val="0"/>
    <w:pPr>
      <w:widowControl w:val="0"/>
      <w:adjustRightInd w:val="0"/>
      <w:snapToGrid w:val="0"/>
      <w:spacing w:line="460" w:lineRule="exact"/>
      <w:ind w:firstLine="160" w:firstLineChars="160"/>
      <w:jc w:val="both"/>
    </w:pPr>
    <w:rPr>
      <w:rFonts w:ascii="宋体" w:hAnsi="宋体" w:cs="宋体"/>
      <w:color w:val="000000"/>
      <w:sz w:val="24"/>
      <w:szCs w:val="20"/>
    </w:rPr>
  </w:style>
  <w:style w:type="paragraph" w:customStyle="1" w:styleId="566">
    <w:name w:val="CM19"/>
    <w:basedOn w:val="255"/>
    <w:next w:val="255"/>
    <w:qFormat/>
    <w:uiPriority w:val="0"/>
    <w:pPr>
      <w:spacing w:line="398" w:lineRule="atLeast"/>
    </w:pPr>
    <w:rPr>
      <w:rFonts w:ascii="宋体" w:hAnsi="Times New Roman" w:eastAsia="宋体" w:cs="宋体"/>
      <w:sz w:val="24"/>
      <w:szCs w:val="24"/>
    </w:rPr>
  </w:style>
  <w:style w:type="paragraph" w:customStyle="1" w:styleId="567">
    <w:name w:val="5号"/>
    <w:basedOn w:val="1"/>
    <w:qFormat/>
    <w:uiPriority w:val="0"/>
    <w:pPr>
      <w:widowControl w:val="0"/>
      <w:spacing w:line="240" w:lineRule="auto"/>
      <w:jc w:val="center"/>
    </w:pPr>
    <w:rPr>
      <w:rFonts w:ascii="Calibri" w:hAnsi="Calibri"/>
      <w:szCs w:val="20"/>
    </w:rPr>
  </w:style>
  <w:style w:type="paragraph" w:customStyle="1" w:styleId="568">
    <w:name w:val="CM90"/>
    <w:basedOn w:val="255"/>
    <w:next w:val="255"/>
    <w:qFormat/>
    <w:uiPriority w:val="0"/>
    <w:rPr>
      <w:rFonts w:ascii="宋体" w:hAnsi="Times New Roman" w:eastAsia="宋体" w:cs="宋体"/>
      <w:sz w:val="24"/>
      <w:szCs w:val="24"/>
    </w:rPr>
  </w:style>
  <w:style w:type="paragraph" w:customStyle="1" w:styleId="569">
    <w:name w:val="Char2 Char Char Char Char Char Char"/>
    <w:basedOn w:val="1"/>
    <w:qFormat/>
    <w:uiPriority w:val="0"/>
    <w:pPr>
      <w:widowControl w:val="0"/>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570">
    <w:name w:val="Char1 Char Char Char 字元 Char Char 字元 Char 字元 Char1 Char Char Char"/>
    <w:basedOn w:val="1"/>
    <w:qFormat/>
    <w:uiPriority w:val="0"/>
    <w:pPr>
      <w:widowControl w:val="0"/>
      <w:spacing w:line="240" w:lineRule="auto"/>
      <w:jc w:val="both"/>
    </w:pPr>
    <w:rPr>
      <w:rFonts w:ascii="Calibri" w:hAnsi="Calibri" w:eastAsia="微软雅黑"/>
      <w:szCs w:val="20"/>
    </w:rPr>
  </w:style>
  <w:style w:type="paragraph" w:customStyle="1" w:styleId="571">
    <w:name w:val="CM85"/>
    <w:basedOn w:val="255"/>
    <w:next w:val="255"/>
    <w:qFormat/>
    <w:uiPriority w:val="0"/>
    <w:pPr>
      <w:spacing w:line="443" w:lineRule="atLeast"/>
    </w:pPr>
    <w:rPr>
      <w:rFonts w:ascii="宋体" w:hAnsi="Times New Roman" w:eastAsia="宋体" w:cs="宋体"/>
      <w:sz w:val="24"/>
      <w:szCs w:val="24"/>
    </w:rPr>
  </w:style>
  <w:style w:type="paragraph" w:customStyle="1" w:styleId="572">
    <w:name w:val="Char51"/>
    <w:basedOn w:val="1"/>
    <w:qFormat/>
    <w:uiPriority w:val="0"/>
    <w:pPr>
      <w:widowControl w:val="0"/>
      <w:spacing w:after="156" w:afterLines="50" w:line="240" w:lineRule="auto"/>
      <w:jc w:val="both"/>
    </w:pPr>
    <w:rPr>
      <w:rFonts w:ascii="宋体" w:hAnsi="Calibri"/>
    </w:rPr>
  </w:style>
  <w:style w:type="paragraph" w:customStyle="1" w:styleId="573">
    <w:name w:val="Style72"/>
    <w:basedOn w:val="1"/>
    <w:unhideWhenUsed/>
    <w:qFormat/>
    <w:uiPriority w:val="0"/>
    <w:pPr>
      <w:widowControl w:val="0"/>
      <w:spacing w:line="240" w:lineRule="auto"/>
      <w:jc w:val="both"/>
    </w:pPr>
    <w:rPr>
      <w:rFonts w:ascii="Calibri" w:hAnsi="Calibri" w:eastAsia="微软雅黑"/>
    </w:rPr>
  </w:style>
  <w:style w:type="paragraph" w:customStyle="1" w:styleId="574">
    <w:name w:val="样式 样式 样式 样式 标题 2 + 宋体 五号 非加粗 黑色 + 段前: 6 磅 段后: 0 磅 行距: 单倍行距 + 段前:..."/>
    <w:basedOn w:val="1"/>
    <w:qFormat/>
    <w:uiPriority w:val="0"/>
    <w:pPr>
      <w:keepNext/>
      <w:keepLines/>
      <w:widowControl w:val="0"/>
      <w:tabs>
        <w:tab w:val="left" w:pos="840"/>
      </w:tabs>
      <w:adjustRightInd w:val="0"/>
      <w:spacing w:before="240" w:line="240" w:lineRule="auto"/>
      <w:ind w:left="840" w:hanging="420"/>
      <w:textAlignment w:val="baseline"/>
      <w:outlineLvl w:val="1"/>
    </w:pPr>
    <w:rPr>
      <w:rFonts w:ascii="宋体" w:hAnsi="宋体" w:eastAsia="微软雅黑"/>
      <w:b/>
      <w:bCs/>
      <w:color w:val="000000"/>
      <w:kern w:val="0"/>
      <w:szCs w:val="20"/>
    </w:rPr>
  </w:style>
  <w:style w:type="paragraph" w:customStyle="1" w:styleId="575">
    <w:name w:val="正文文本缩进 211"/>
    <w:basedOn w:val="1"/>
    <w:qFormat/>
    <w:uiPriority w:val="0"/>
    <w:pPr>
      <w:widowControl w:val="0"/>
      <w:adjustRightInd w:val="0"/>
      <w:spacing w:after="156" w:afterLines="50" w:line="360" w:lineRule="atLeast"/>
      <w:ind w:firstLine="502"/>
      <w:jc w:val="both"/>
      <w:textAlignment w:val="baseline"/>
    </w:pPr>
    <w:rPr>
      <w:rFonts w:ascii="宋体" w:hAnsi="Calibri"/>
      <w:kern w:val="0"/>
      <w:sz w:val="28"/>
      <w:szCs w:val="20"/>
    </w:rPr>
  </w:style>
  <w:style w:type="paragraph" w:customStyle="1" w:styleId="576">
    <w:name w:val="TOC Number1"/>
    <w:basedOn w:val="5"/>
    <w:qFormat/>
    <w:uiPriority w:val="0"/>
    <w:pPr>
      <w:tabs>
        <w:tab w:val="left" w:pos="992"/>
      </w:tabs>
      <w:spacing w:before="120" w:after="120" w:line="240" w:lineRule="auto"/>
      <w:outlineLvl w:val="9"/>
    </w:pPr>
    <w:rPr>
      <w:rFonts w:ascii="Times New Roman" w:hAnsi="Times New Roman" w:eastAsia="宋体" w:cs="Times New Roman"/>
      <w:bCs w:val="0"/>
      <w:kern w:val="0"/>
      <w:sz w:val="24"/>
      <w:szCs w:val="20"/>
      <w:lang w:eastAsia="en-US"/>
    </w:rPr>
  </w:style>
  <w:style w:type="paragraph" w:customStyle="1" w:styleId="577">
    <w:name w:val="CM33"/>
    <w:basedOn w:val="255"/>
    <w:next w:val="255"/>
    <w:qFormat/>
    <w:uiPriority w:val="0"/>
    <w:rPr>
      <w:rFonts w:ascii="宋体" w:hAnsi="Times New Roman" w:eastAsia="宋体" w:cs="宋体"/>
      <w:sz w:val="24"/>
      <w:szCs w:val="24"/>
    </w:rPr>
  </w:style>
  <w:style w:type="paragraph" w:customStyle="1" w:styleId="578">
    <w:name w:val="Style5"/>
    <w:basedOn w:val="1"/>
    <w:unhideWhenUsed/>
    <w:qFormat/>
    <w:uiPriority w:val="0"/>
    <w:pPr>
      <w:widowControl w:val="0"/>
      <w:spacing w:line="240" w:lineRule="auto"/>
      <w:jc w:val="both"/>
    </w:pPr>
    <w:rPr>
      <w:rFonts w:ascii="Calibri" w:hAnsi="Calibri" w:eastAsia="微软雅黑"/>
    </w:rPr>
  </w:style>
  <w:style w:type="paragraph" w:customStyle="1" w:styleId="579">
    <w:name w:val="日期11"/>
    <w:basedOn w:val="1"/>
    <w:next w:val="1"/>
    <w:qFormat/>
    <w:uiPriority w:val="0"/>
    <w:pPr>
      <w:widowControl w:val="0"/>
      <w:adjustRightInd w:val="0"/>
      <w:spacing w:after="156" w:afterLines="50" w:line="240" w:lineRule="auto"/>
      <w:jc w:val="both"/>
      <w:textAlignment w:val="baseline"/>
    </w:pPr>
    <w:rPr>
      <w:rFonts w:ascii="Calibri" w:hAnsi="Calibri"/>
      <w:szCs w:val="20"/>
    </w:rPr>
  </w:style>
  <w:style w:type="paragraph" w:customStyle="1" w:styleId="580">
    <w:name w:val="样式 标题 1 + 黑体 三号 非加粗 居中 段前: 6 磅 段后: 6 磅 行距: 固定值 20 磅"/>
    <w:basedOn w:val="2"/>
    <w:qFormat/>
    <w:uiPriority w:val="0"/>
    <w:pPr>
      <w:widowControl w:val="0"/>
      <w:spacing w:before="120" w:after="120" w:line="400" w:lineRule="exact"/>
      <w:jc w:val="center"/>
    </w:pPr>
    <w:rPr>
      <w:rFonts w:ascii="黑体" w:hAnsi="黑体" w:eastAsia="黑体" w:cs="宋体"/>
      <w:b w:val="0"/>
      <w:bCs w:val="0"/>
      <w:sz w:val="32"/>
      <w:szCs w:val="20"/>
    </w:rPr>
  </w:style>
  <w:style w:type="paragraph" w:customStyle="1" w:styleId="581">
    <w:name w:val="xl10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82">
    <w:name w:val="CM29"/>
    <w:basedOn w:val="255"/>
    <w:next w:val="255"/>
    <w:qFormat/>
    <w:uiPriority w:val="0"/>
    <w:pPr>
      <w:spacing w:line="400" w:lineRule="atLeast"/>
    </w:pPr>
    <w:rPr>
      <w:rFonts w:ascii="宋体" w:hAnsi="Times New Roman" w:eastAsia="宋体" w:cs="宋体"/>
      <w:sz w:val="24"/>
      <w:szCs w:val="24"/>
    </w:rPr>
  </w:style>
  <w:style w:type="paragraph" w:customStyle="1" w:styleId="58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84">
    <w:name w:val="xl4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85">
    <w:name w:val="Style50"/>
    <w:basedOn w:val="1"/>
    <w:unhideWhenUsed/>
    <w:qFormat/>
    <w:uiPriority w:val="0"/>
    <w:pPr>
      <w:widowControl w:val="0"/>
      <w:spacing w:line="240" w:lineRule="auto"/>
      <w:jc w:val="both"/>
    </w:pPr>
    <w:rPr>
      <w:rFonts w:ascii="Calibri" w:hAnsi="Calibri" w:eastAsia="微软雅黑"/>
    </w:rPr>
  </w:style>
  <w:style w:type="paragraph" w:customStyle="1" w:styleId="586">
    <w:name w:val="xl5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87">
    <w:name w:val="font14"/>
    <w:basedOn w:val="1"/>
    <w:qFormat/>
    <w:uiPriority w:val="0"/>
    <w:pPr>
      <w:spacing w:before="100" w:beforeAutospacing="1" w:after="100" w:afterAutospacing="1" w:line="240" w:lineRule="auto"/>
    </w:pPr>
    <w:rPr>
      <w:rFonts w:ascii="宋体" w:hAnsi="宋体" w:cs="宋体"/>
      <w:b/>
      <w:bCs/>
      <w:kern w:val="0"/>
      <w:sz w:val="18"/>
      <w:szCs w:val="18"/>
    </w:rPr>
  </w:style>
  <w:style w:type="paragraph" w:customStyle="1" w:styleId="588">
    <w:name w:val="列出段落11"/>
    <w:basedOn w:val="1"/>
    <w:qFormat/>
    <w:uiPriority w:val="34"/>
    <w:pPr>
      <w:widowControl w:val="0"/>
      <w:spacing w:line="240" w:lineRule="auto"/>
      <w:ind w:firstLine="420" w:firstLineChars="200"/>
      <w:jc w:val="both"/>
    </w:pPr>
    <w:rPr>
      <w:rFonts w:ascii="Calibri" w:hAnsi="Calibri"/>
    </w:rPr>
  </w:style>
  <w:style w:type="paragraph" w:customStyle="1" w:styleId="589">
    <w:name w:val="xl5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90">
    <w:name w:val="CM104"/>
    <w:basedOn w:val="255"/>
    <w:next w:val="255"/>
    <w:qFormat/>
    <w:uiPriority w:val="0"/>
    <w:pPr>
      <w:spacing w:after="1318"/>
    </w:pPr>
    <w:rPr>
      <w:rFonts w:ascii="宋体" w:hAnsi="Times New Roman" w:eastAsia="宋体" w:cs="宋体"/>
      <w:sz w:val="24"/>
      <w:szCs w:val="24"/>
    </w:rPr>
  </w:style>
  <w:style w:type="paragraph" w:customStyle="1" w:styleId="591">
    <w:name w:val="正文3"/>
    <w:basedOn w:val="1"/>
    <w:next w:val="1"/>
    <w:qFormat/>
    <w:uiPriority w:val="0"/>
    <w:pPr>
      <w:widowControl w:val="0"/>
      <w:tabs>
        <w:tab w:val="left" w:pos="1276"/>
      </w:tabs>
      <w:autoSpaceDE w:val="0"/>
      <w:autoSpaceDN w:val="0"/>
      <w:adjustRightInd w:val="0"/>
      <w:spacing w:line="360" w:lineRule="auto"/>
      <w:ind w:left="1276" w:hanging="425" w:firstLineChars="200"/>
      <w:jc w:val="both"/>
    </w:pPr>
    <w:rPr>
      <w:rFonts w:ascii="Calibri" w:hAnsi="宋体"/>
      <w:spacing w:val="4"/>
      <w:sz w:val="24"/>
      <w:szCs w:val="20"/>
    </w:rPr>
  </w:style>
  <w:style w:type="paragraph" w:customStyle="1" w:styleId="592">
    <w:name w:val="CM69"/>
    <w:basedOn w:val="255"/>
    <w:next w:val="255"/>
    <w:qFormat/>
    <w:uiPriority w:val="0"/>
    <w:pPr>
      <w:spacing w:line="400" w:lineRule="atLeast"/>
    </w:pPr>
    <w:rPr>
      <w:rFonts w:ascii="宋体" w:hAnsi="Times New Roman" w:eastAsia="宋体" w:cs="宋体"/>
      <w:sz w:val="24"/>
      <w:szCs w:val="24"/>
    </w:rPr>
  </w:style>
  <w:style w:type="paragraph" w:customStyle="1" w:styleId="593">
    <w:name w:val="Char4"/>
    <w:basedOn w:val="1"/>
    <w:qFormat/>
    <w:uiPriority w:val="0"/>
    <w:pPr>
      <w:widowControl w:val="0"/>
      <w:tabs>
        <w:tab w:val="left" w:pos="360"/>
      </w:tabs>
      <w:spacing w:line="240" w:lineRule="auto"/>
      <w:ind w:left="360" w:hanging="360" w:hangingChars="200"/>
      <w:jc w:val="both"/>
    </w:pPr>
    <w:rPr>
      <w:rFonts w:ascii="Calibri" w:hAnsi="Calibri" w:eastAsia="微软雅黑"/>
      <w:sz w:val="24"/>
    </w:rPr>
  </w:style>
  <w:style w:type="paragraph" w:customStyle="1" w:styleId="59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5">
    <w:name w:val="正文泵站"/>
    <w:basedOn w:val="1"/>
    <w:next w:val="1"/>
    <w:qFormat/>
    <w:uiPriority w:val="0"/>
    <w:pPr>
      <w:widowControl w:val="0"/>
      <w:spacing w:line="360" w:lineRule="auto"/>
      <w:ind w:firstLine="200" w:firstLineChars="200"/>
      <w:jc w:val="both"/>
    </w:pPr>
    <w:rPr>
      <w:rFonts w:ascii="Calibri" w:hAnsi="Calibri"/>
    </w:rPr>
  </w:style>
  <w:style w:type="paragraph" w:customStyle="1" w:styleId="596">
    <w:name w:val="Style76"/>
    <w:basedOn w:val="1"/>
    <w:unhideWhenUsed/>
    <w:qFormat/>
    <w:uiPriority w:val="0"/>
    <w:pPr>
      <w:widowControl w:val="0"/>
      <w:spacing w:line="240" w:lineRule="auto"/>
      <w:jc w:val="both"/>
    </w:pPr>
    <w:rPr>
      <w:rFonts w:ascii="Calibri" w:hAnsi="Calibri" w:eastAsia="微软雅黑"/>
    </w:rPr>
  </w:style>
  <w:style w:type="paragraph" w:customStyle="1" w:styleId="597">
    <w:name w:val="font6"/>
    <w:basedOn w:val="1"/>
    <w:qFormat/>
    <w:uiPriority w:val="0"/>
    <w:pPr>
      <w:spacing w:before="100" w:beforeAutospacing="1" w:after="100" w:afterAutospacing="1" w:line="240" w:lineRule="auto"/>
    </w:pPr>
    <w:rPr>
      <w:rFonts w:ascii="Calibri" w:hAnsi="Calibri"/>
      <w:kern w:val="0"/>
      <w:sz w:val="24"/>
    </w:rPr>
  </w:style>
  <w:style w:type="paragraph" w:customStyle="1" w:styleId="598">
    <w:name w:val="Definition Term"/>
    <w:basedOn w:val="1"/>
    <w:next w:val="1"/>
    <w:qFormat/>
    <w:uiPriority w:val="0"/>
    <w:pPr>
      <w:widowControl w:val="0"/>
      <w:spacing w:line="288" w:lineRule="auto"/>
      <w:jc w:val="both"/>
    </w:pPr>
    <w:rPr>
      <w:rFonts w:ascii="Calibri" w:hAnsi="Calibri"/>
      <w:szCs w:val="20"/>
    </w:rPr>
  </w:style>
  <w:style w:type="paragraph" w:customStyle="1" w:styleId="599">
    <w:name w:val="font0"/>
    <w:basedOn w:val="1"/>
    <w:qFormat/>
    <w:uiPriority w:val="0"/>
    <w:pPr>
      <w:spacing w:before="100" w:beforeAutospacing="1" w:after="100" w:afterAutospacing="1" w:line="240" w:lineRule="auto"/>
    </w:pPr>
    <w:rPr>
      <w:rFonts w:ascii="宋体" w:hAnsi="宋体"/>
      <w:kern w:val="0"/>
      <w:sz w:val="24"/>
    </w:rPr>
  </w:style>
  <w:style w:type="paragraph" w:customStyle="1" w:styleId="600">
    <w:name w:val="p18"/>
    <w:basedOn w:val="1"/>
    <w:qFormat/>
    <w:uiPriority w:val="0"/>
    <w:pPr>
      <w:spacing w:line="240" w:lineRule="auto"/>
      <w:jc w:val="both"/>
    </w:pPr>
    <w:rPr>
      <w:rFonts w:ascii="Calibri" w:hAnsi="Calibri"/>
      <w:kern w:val="0"/>
      <w:sz w:val="24"/>
    </w:rPr>
  </w:style>
  <w:style w:type="paragraph" w:customStyle="1" w:styleId="601">
    <w:name w:val="首页脚样式"/>
    <w:basedOn w:val="57"/>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602">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603">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04">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05">
    <w:name w:val="样式6 正文"/>
    <w:qFormat/>
    <w:uiPriority w:val="0"/>
    <w:pPr>
      <w:spacing w:line="360" w:lineRule="auto"/>
      <w:ind w:firstLine="510"/>
      <w:jc w:val="both"/>
    </w:pPr>
    <w:rPr>
      <w:rFonts w:ascii="Calibri" w:hAnsi="Calibri" w:eastAsia="宋体" w:cs="Times New Roman"/>
      <w:sz w:val="24"/>
      <w:lang w:val="en-US" w:eastAsia="zh-CN" w:bidi="ar-SA"/>
    </w:rPr>
  </w:style>
  <w:style w:type="paragraph" w:customStyle="1" w:styleId="606">
    <w:name w:val="CM62"/>
    <w:basedOn w:val="255"/>
    <w:next w:val="255"/>
    <w:qFormat/>
    <w:uiPriority w:val="0"/>
    <w:pPr>
      <w:spacing w:line="400" w:lineRule="atLeast"/>
    </w:pPr>
    <w:rPr>
      <w:rFonts w:ascii="宋体" w:hAnsi="Times New Roman" w:eastAsia="宋体" w:cs="宋体"/>
      <w:sz w:val="24"/>
      <w:szCs w:val="24"/>
    </w:rPr>
  </w:style>
  <w:style w:type="paragraph" w:customStyle="1" w:styleId="607">
    <w:name w:val="bf"/>
    <w:basedOn w:val="1"/>
    <w:qFormat/>
    <w:uiPriority w:val="0"/>
    <w:pPr>
      <w:widowControl w:val="0"/>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608">
    <w:name w:val="样式 正文文本缩进 + 首行缩进:  2 字符"/>
    <w:basedOn w:val="37"/>
    <w:qFormat/>
    <w:uiPriority w:val="0"/>
    <w:pPr>
      <w:tabs>
        <w:tab w:val="left" w:pos="840"/>
      </w:tabs>
      <w:spacing w:after="0" w:line="360" w:lineRule="auto"/>
      <w:ind w:left="840" w:leftChars="350" w:firstLine="420" w:firstLineChars="200"/>
    </w:pPr>
    <w:rPr>
      <w:rFonts w:ascii="宋体" w:hAnsi="宋体" w:cs="宋体"/>
      <w:color w:val="000000"/>
      <w:sz w:val="24"/>
    </w:rPr>
  </w:style>
  <w:style w:type="paragraph" w:customStyle="1" w:styleId="60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0">
    <w:name w:val="xl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1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2">
    <w:name w:val="标题 1 +"/>
    <w:basedOn w:val="2"/>
    <w:next w:val="1"/>
    <w:qFormat/>
    <w:uiPriority w:val="0"/>
    <w:pPr>
      <w:widowControl w:val="0"/>
      <w:spacing w:before="0" w:after="0" w:line="600" w:lineRule="auto"/>
      <w:jc w:val="center"/>
    </w:pPr>
    <w:rPr>
      <w:rFonts w:ascii="Calibri" w:hAnsi="Calibri" w:eastAsia="黑体"/>
      <w:kern w:val="0"/>
      <w:sz w:val="32"/>
      <w:szCs w:val="32"/>
    </w:rPr>
  </w:style>
  <w:style w:type="paragraph" w:customStyle="1" w:styleId="613">
    <w:name w:val="样式 样式 首行缩进:  2 字符 + 首行缩进:  2 字符"/>
    <w:basedOn w:val="1"/>
    <w:qFormat/>
    <w:uiPriority w:val="0"/>
    <w:pPr>
      <w:widowControl w:val="0"/>
      <w:spacing w:line="440" w:lineRule="exact"/>
      <w:ind w:firstLine="480" w:firstLineChars="200"/>
      <w:jc w:val="both"/>
    </w:pPr>
    <w:rPr>
      <w:rFonts w:ascii="宋体" w:hAnsi="Garamond" w:cs="宋体"/>
      <w:kern w:val="0"/>
      <w:sz w:val="24"/>
      <w:szCs w:val="20"/>
    </w:rPr>
  </w:style>
  <w:style w:type="paragraph" w:customStyle="1" w:styleId="614">
    <w:name w:val="Char12"/>
    <w:basedOn w:val="1"/>
    <w:qFormat/>
    <w:uiPriority w:val="0"/>
    <w:pPr>
      <w:widowControl w:val="0"/>
      <w:spacing w:line="360" w:lineRule="auto"/>
      <w:ind w:firstLine="200" w:firstLineChars="200"/>
      <w:jc w:val="both"/>
    </w:pPr>
    <w:rPr>
      <w:rFonts w:ascii="宋体" w:hAnsi="Calibri"/>
      <w:snapToGrid w:val="0"/>
      <w:color w:val="000000"/>
      <w:sz w:val="24"/>
    </w:rPr>
  </w:style>
  <w:style w:type="paragraph" w:customStyle="1" w:styleId="615">
    <w:name w:val="CM3"/>
    <w:basedOn w:val="255"/>
    <w:next w:val="255"/>
    <w:qFormat/>
    <w:uiPriority w:val="0"/>
    <w:pPr>
      <w:spacing w:line="500" w:lineRule="atLeast"/>
    </w:pPr>
    <w:rPr>
      <w:rFonts w:ascii="宋体" w:hAnsi="Times New Roman" w:eastAsia="宋体" w:cs="宋体"/>
      <w:sz w:val="24"/>
      <w:szCs w:val="24"/>
    </w:rPr>
  </w:style>
  <w:style w:type="paragraph" w:customStyle="1" w:styleId="616">
    <w:name w:val="正文缩进lyy"/>
    <w:basedOn w:val="20"/>
    <w:qFormat/>
    <w:uiPriority w:val="0"/>
    <w:pPr>
      <w:widowControl w:val="0"/>
      <w:adjustRightInd w:val="0"/>
      <w:snapToGrid w:val="0"/>
      <w:spacing w:before="240" w:beforeLines="100" w:line="312" w:lineRule="auto"/>
      <w:ind w:firstLine="0"/>
      <w:jc w:val="both"/>
    </w:pPr>
    <w:rPr>
      <w:rFonts w:hAnsi="宋体"/>
      <w:color w:val="000000"/>
      <w:sz w:val="26"/>
      <w:szCs w:val="20"/>
    </w:rPr>
  </w:style>
  <w:style w:type="paragraph" w:customStyle="1" w:styleId="617">
    <w:name w:val="表中"/>
    <w:basedOn w:val="1"/>
    <w:qFormat/>
    <w:uiPriority w:val="0"/>
    <w:pPr>
      <w:widowControl w:val="0"/>
      <w:adjustRightInd w:val="0"/>
      <w:spacing w:line="360" w:lineRule="atLeast"/>
      <w:jc w:val="center"/>
      <w:textAlignment w:val="baseline"/>
    </w:pPr>
    <w:rPr>
      <w:rFonts w:ascii="Calibri" w:hAnsi="Calibri"/>
      <w:kern w:val="0"/>
      <w:szCs w:val="20"/>
    </w:rPr>
  </w:style>
  <w:style w:type="paragraph" w:customStyle="1" w:styleId="618">
    <w:name w:val="表格标题"/>
    <w:basedOn w:val="1"/>
    <w:qFormat/>
    <w:uiPriority w:val="0"/>
    <w:pPr>
      <w:widowControl w:val="0"/>
      <w:spacing w:line="240" w:lineRule="auto"/>
      <w:jc w:val="center"/>
    </w:pPr>
    <w:rPr>
      <w:rFonts w:ascii="Calibri" w:hAnsi="Calibri" w:eastAsia="仿宋_GB2312"/>
      <w:b/>
      <w:sz w:val="28"/>
    </w:rPr>
  </w:style>
  <w:style w:type="paragraph" w:customStyle="1" w:styleId="619">
    <w:name w:val="样式 (西文) 宋体 小四 段前: 7.8 磅 行距: 1.5 倍行距 首行缩进:  2 字符"/>
    <w:basedOn w:val="1"/>
    <w:qFormat/>
    <w:uiPriority w:val="0"/>
    <w:pPr>
      <w:widowControl w:val="0"/>
      <w:spacing w:before="156" w:line="360" w:lineRule="auto"/>
      <w:ind w:firstLine="480" w:firstLineChars="200"/>
      <w:jc w:val="both"/>
    </w:pPr>
    <w:rPr>
      <w:rFonts w:ascii="宋体" w:hAnsi="宋体" w:cs="宋体"/>
      <w:szCs w:val="20"/>
    </w:rPr>
  </w:style>
  <w:style w:type="paragraph" w:customStyle="1" w:styleId="620">
    <w:name w:val="样式 标题 2 + 宋体 段前: 0 磅 段后: 0 磅 行距: 1.5 倍行距"/>
    <w:basedOn w:val="3"/>
    <w:qFormat/>
    <w:uiPriority w:val="0"/>
    <w:pPr>
      <w:outlineLvl w:val="0"/>
    </w:pPr>
    <w:rPr>
      <w:rFonts w:ascii="宋体" w:hAnsi="宋体" w:cs="宋体"/>
      <w:szCs w:val="20"/>
    </w:rPr>
  </w:style>
  <w:style w:type="paragraph" w:customStyle="1" w:styleId="621">
    <w:name w:val="文档正文"/>
    <w:basedOn w:val="1"/>
    <w:qFormat/>
    <w:uiPriority w:val="0"/>
    <w:pPr>
      <w:widowControl w:val="0"/>
      <w:suppressAutoHyphens/>
      <w:spacing w:line="312" w:lineRule="atLeast"/>
      <w:ind w:firstLine="567"/>
      <w:textAlignment w:val="baseline"/>
    </w:pPr>
    <w:rPr>
      <w:rFonts w:ascii="长城仿宋" w:hAnsi="长城仿宋" w:eastAsia="长城仿宋" w:cs="Tahoma"/>
      <w:b/>
      <w:w w:val="80"/>
      <w:kern w:val="1"/>
      <w:sz w:val="28"/>
      <w:szCs w:val="20"/>
    </w:rPr>
  </w:style>
  <w:style w:type="paragraph" w:customStyle="1" w:styleId="622">
    <w:name w:val="XW表内文字"/>
    <w:basedOn w:val="1"/>
    <w:qFormat/>
    <w:uiPriority w:val="0"/>
    <w:pPr>
      <w:widowControl w:val="0"/>
      <w:adjustRightInd w:val="0"/>
      <w:spacing w:before="60" w:after="60" w:line="300" w:lineRule="exact"/>
      <w:ind w:firstLine="422" w:firstLineChars="200"/>
      <w:jc w:val="center"/>
    </w:pPr>
    <w:rPr>
      <w:rFonts w:ascii="Calibri" w:hAnsi="宋体"/>
      <w:kern w:val="0"/>
      <w:szCs w:val="20"/>
    </w:rPr>
  </w:style>
  <w:style w:type="paragraph" w:customStyle="1" w:styleId="623">
    <w:name w:val="ff6 Char Char Char"/>
    <w:basedOn w:val="33"/>
    <w:qFormat/>
    <w:uiPriority w:val="0"/>
    <w:pPr>
      <w:widowControl w:val="0"/>
      <w:adjustRightInd w:val="0"/>
      <w:snapToGrid w:val="0"/>
      <w:spacing w:after="0" w:line="360" w:lineRule="auto"/>
      <w:ind w:firstLine="480" w:firstLineChars="200"/>
      <w:jc w:val="both"/>
    </w:pPr>
    <w:rPr>
      <w:rFonts w:ascii="宋体" w:hAnsi="宋体" w:cs="宋体"/>
      <w:sz w:val="24"/>
    </w:rPr>
  </w:style>
  <w:style w:type="paragraph" w:customStyle="1" w:styleId="624">
    <w:name w:val="样式 标题 3 + 宋体 小四 行距: 1.5 倍行距"/>
    <w:basedOn w:val="4"/>
    <w:qFormat/>
    <w:uiPriority w:val="0"/>
    <w:pPr>
      <w:keepLines/>
      <w:widowControl w:val="0"/>
      <w:spacing w:line="360" w:lineRule="auto"/>
    </w:pPr>
    <w:rPr>
      <w:rFonts w:cs="宋体"/>
      <w:szCs w:val="20"/>
    </w:rPr>
  </w:style>
  <w:style w:type="paragraph" w:customStyle="1" w:styleId="625">
    <w:name w:val="xl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26">
    <w:name w:val="Char Char2 Char Char Char Char"/>
    <w:basedOn w:val="1"/>
    <w:qFormat/>
    <w:uiPriority w:val="0"/>
    <w:pPr>
      <w:widowControl w:val="0"/>
      <w:spacing w:line="240" w:lineRule="auto"/>
      <w:jc w:val="both"/>
    </w:pPr>
    <w:rPr>
      <w:rFonts w:ascii="Calibri" w:hAnsi="Calibri"/>
    </w:rPr>
  </w:style>
  <w:style w:type="paragraph" w:customStyle="1" w:styleId="627">
    <w:name w:val="文档结构图11"/>
    <w:basedOn w:val="1"/>
    <w:qFormat/>
    <w:uiPriority w:val="0"/>
    <w:pPr>
      <w:widowControl w:val="0"/>
      <w:shd w:val="clear" w:color="auto" w:fill="000080"/>
      <w:adjustRightInd w:val="0"/>
      <w:spacing w:after="156" w:afterLines="50" w:line="240" w:lineRule="auto"/>
      <w:jc w:val="both"/>
      <w:textAlignment w:val="baseline"/>
    </w:pPr>
    <w:rPr>
      <w:rFonts w:ascii="楷体_GB2312" w:hAnsi="Calibri" w:eastAsia="楷体_GB2312"/>
      <w:kern w:val="0"/>
      <w:sz w:val="28"/>
      <w:szCs w:val="20"/>
    </w:rPr>
  </w:style>
  <w:style w:type="paragraph" w:customStyle="1" w:styleId="628">
    <w:name w:val="xl10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29">
    <w:name w:val="7"/>
    <w:basedOn w:val="1"/>
    <w:next w:val="33"/>
    <w:qFormat/>
    <w:uiPriority w:val="0"/>
    <w:pPr>
      <w:widowControl w:val="0"/>
      <w:spacing w:line="360" w:lineRule="auto"/>
      <w:ind w:firstLine="482"/>
      <w:jc w:val="both"/>
    </w:pPr>
    <w:rPr>
      <w:rFonts w:ascii="Calibri" w:hAnsi="Calibri"/>
      <w:sz w:val="24"/>
      <w:szCs w:val="20"/>
    </w:rPr>
  </w:style>
  <w:style w:type="paragraph" w:customStyle="1" w:styleId="630">
    <w:name w:val="标题2"/>
    <w:basedOn w:val="86"/>
    <w:qFormat/>
    <w:uiPriority w:val="0"/>
    <w:pPr>
      <w:adjustRightInd/>
      <w:spacing w:after="240" w:line="240" w:lineRule="auto"/>
      <w:jc w:val="left"/>
      <w:textAlignment w:val="auto"/>
    </w:pPr>
    <w:rPr>
      <w:rFonts w:ascii="Cambria" w:hAnsi="Cambria"/>
      <w:sz w:val="30"/>
      <w:szCs w:val="24"/>
    </w:rPr>
  </w:style>
  <w:style w:type="paragraph" w:customStyle="1" w:styleId="631">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32">
    <w:name w:val="font10"/>
    <w:basedOn w:val="1"/>
    <w:qFormat/>
    <w:uiPriority w:val="0"/>
    <w:pPr>
      <w:spacing w:before="100" w:beforeAutospacing="1" w:after="100" w:afterAutospacing="1" w:line="240" w:lineRule="auto"/>
    </w:pPr>
    <w:rPr>
      <w:rFonts w:ascii="Calibri" w:hAnsi="Calibri"/>
      <w:color w:val="FF0000"/>
      <w:kern w:val="0"/>
      <w:sz w:val="16"/>
      <w:szCs w:val="16"/>
    </w:rPr>
  </w:style>
  <w:style w:type="paragraph" w:customStyle="1" w:styleId="633">
    <w:name w:val="CM97"/>
    <w:basedOn w:val="255"/>
    <w:next w:val="255"/>
    <w:qFormat/>
    <w:uiPriority w:val="0"/>
    <w:pPr>
      <w:spacing w:after="373"/>
    </w:pPr>
    <w:rPr>
      <w:rFonts w:ascii="宋体" w:hAnsi="Times New Roman" w:eastAsia="宋体" w:cs="宋体"/>
      <w:sz w:val="24"/>
      <w:szCs w:val="24"/>
    </w:rPr>
  </w:style>
  <w:style w:type="paragraph" w:customStyle="1" w:styleId="634">
    <w:name w:val="样式 标题 2 + 宋体 五号 行距: 单倍行距"/>
    <w:basedOn w:val="3"/>
    <w:qFormat/>
    <w:uiPriority w:val="0"/>
    <w:pPr>
      <w:tabs>
        <w:tab w:val="left" w:pos="2175"/>
      </w:tabs>
      <w:adjustRightInd w:val="0"/>
      <w:spacing w:before="260" w:after="260" w:line="240" w:lineRule="auto"/>
      <w:ind w:left="2175" w:hanging="1275"/>
      <w:jc w:val="left"/>
    </w:pPr>
    <w:rPr>
      <w:rFonts w:ascii="宋体" w:hAnsi="宋体"/>
      <w:kern w:val="0"/>
      <w:sz w:val="21"/>
      <w:szCs w:val="20"/>
    </w:rPr>
  </w:style>
  <w:style w:type="paragraph" w:customStyle="1" w:styleId="635">
    <w:name w:val="样式 标题 3 + (中文) 黑体 小四 非加粗 段前: 7.8 磅 段后: 0 磅 行距: 固定值 20 磅"/>
    <w:basedOn w:val="4"/>
    <w:qFormat/>
    <w:uiPriority w:val="0"/>
    <w:pPr>
      <w:keepLines/>
      <w:widowControl w:val="0"/>
      <w:spacing w:line="400" w:lineRule="exact"/>
      <w:jc w:val="both"/>
    </w:pPr>
    <w:rPr>
      <w:rFonts w:hAnsi="Calibri" w:eastAsia="黑体" w:cs="宋体"/>
      <w:b w:val="0"/>
      <w:bCs w:val="0"/>
      <w:szCs w:val="20"/>
    </w:rPr>
  </w:style>
  <w:style w:type="paragraph" w:customStyle="1" w:styleId="636">
    <w:name w:val="xl8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637">
    <w:name w:val="正文小标题"/>
    <w:basedOn w:val="1"/>
    <w:next w:val="33"/>
    <w:qFormat/>
    <w:uiPriority w:val="0"/>
    <w:pPr>
      <w:widowControl w:val="0"/>
      <w:tabs>
        <w:tab w:val="left" w:pos="735"/>
        <w:tab w:val="left" w:pos="780"/>
      </w:tabs>
      <w:overflowPunct w:val="0"/>
      <w:autoSpaceDE w:val="0"/>
      <w:autoSpaceDN w:val="0"/>
      <w:adjustRightInd w:val="0"/>
      <w:spacing w:line="240" w:lineRule="auto"/>
      <w:ind w:firstLine="420" w:firstLineChars="200"/>
      <w:jc w:val="both"/>
    </w:pPr>
    <w:rPr>
      <w:rFonts w:ascii="Calibri" w:hAnsi="宋体"/>
      <w:kern w:val="0"/>
      <w:szCs w:val="20"/>
    </w:rPr>
  </w:style>
  <w:style w:type="paragraph" w:customStyle="1" w:styleId="638">
    <w:name w:val="样式 样式 样式 首行缩进:  2 字符 + 首行缩进:  2 字符1 + 首行缩进:  2 字符"/>
    <w:basedOn w:val="639"/>
    <w:qFormat/>
    <w:uiPriority w:val="0"/>
    <w:pPr>
      <w:spacing w:after="156" w:afterLines="50" w:line="460" w:lineRule="exact"/>
    </w:pPr>
  </w:style>
  <w:style w:type="paragraph" w:customStyle="1" w:styleId="639">
    <w:name w:val="样式 样式 首行缩进:  2 字符 + 首行缩进:  2 字符1"/>
    <w:basedOn w:val="1"/>
    <w:qFormat/>
    <w:uiPriority w:val="0"/>
    <w:pPr>
      <w:widowControl w:val="0"/>
      <w:spacing w:line="440" w:lineRule="exact"/>
      <w:ind w:firstLine="200" w:firstLineChars="200"/>
      <w:jc w:val="both"/>
    </w:pPr>
    <w:rPr>
      <w:rFonts w:ascii="宋体" w:hAnsi="Garamond" w:cs="宋体"/>
      <w:kern w:val="0"/>
      <w:sz w:val="24"/>
      <w:szCs w:val="20"/>
    </w:rPr>
  </w:style>
  <w:style w:type="paragraph" w:customStyle="1" w:styleId="640">
    <w:name w:val="样式 标题 2标题 2 CharH2PIM2Heading 2 Hidden2nd levelh22Header..."/>
    <w:basedOn w:val="3"/>
    <w:qFormat/>
    <w:uiPriority w:val="0"/>
    <w:pPr>
      <w:adjustRightInd w:val="0"/>
      <w:textAlignment w:val="baseline"/>
    </w:pPr>
    <w:rPr>
      <w:rFonts w:cs="宋体"/>
      <w:szCs w:val="20"/>
    </w:rPr>
  </w:style>
  <w:style w:type="paragraph" w:customStyle="1" w:styleId="641">
    <w:name w:val="小标题"/>
    <w:basedOn w:val="1"/>
    <w:next w:val="1"/>
    <w:qFormat/>
    <w:uiPriority w:val="0"/>
    <w:pPr>
      <w:widowControl w:val="0"/>
      <w:adjustRightInd w:val="0"/>
      <w:spacing w:before="60" w:after="60" w:line="360" w:lineRule="auto"/>
      <w:textAlignment w:val="baseline"/>
      <w:outlineLvl w:val="2"/>
    </w:pPr>
    <w:rPr>
      <w:rFonts w:ascii="仿宋_GB2312" w:hAnsi="Calibri" w:eastAsia="仿宋_GB2312"/>
      <w:b/>
      <w:kern w:val="0"/>
      <w:sz w:val="28"/>
      <w:szCs w:val="28"/>
    </w:rPr>
  </w:style>
  <w:style w:type="paragraph" w:customStyle="1" w:styleId="642">
    <w:name w:val="标题2+"/>
    <w:basedOn w:val="3"/>
    <w:qFormat/>
    <w:uiPriority w:val="0"/>
    <w:pPr>
      <w:snapToGrid w:val="0"/>
      <w:spacing w:beforeLines="50"/>
    </w:pPr>
    <w:rPr>
      <w:rFonts w:eastAsia="黑体" w:cs="Arial"/>
      <w:b w:val="0"/>
      <w:bCs w:val="0"/>
      <w:szCs w:val="24"/>
    </w:rPr>
  </w:style>
  <w:style w:type="paragraph" w:customStyle="1" w:styleId="643">
    <w:name w:val="CM93"/>
    <w:basedOn w:val="255"/>
    <w:next w:val="255"/>
    <w:qFormat/>
    <w:uiPriority w:val="0"/>
    <w:pPr>
      <w:spacing w:after="628"/>
    </w:pPr>
    <w:rPr>
      <w:rFonts w:ascii="宋体" w:hAnsi="Times New Roman" w:eastAsia="宋体" w:cs="宋体"/>
      <w:sz w:val="24"/>
      <w:szCs w:val="24"/>
    </w:rPr>
  </w:style>
  <w:style w:type="paragraph" w:customStyle="1" w:styleId="644">
    <w:name w:val="样式 标题 2 + 宋体 小四 段前: 0 磅 段后: 0 磅 行距: 1.5 倍行距"/>
    <w:basedOn w:val="3"/>
    <w:qFormat/>
    <w:uiPriority w:val="0"/>
    <w:pPr>
      <w:outlineLvl w:val="2"/>
    </w:pPr>
    <w:rPr>
      <w:rFonts w:ascii="宋体" w:hAnsi="宋体" w:cs="宋体"/>
      <w:szCs w:val="20"/>
    </w:rPr>
  </w:style>
  <w:style w:type="paragraph" w:customStyle="1" w:styleId="645">
    <w:name w:val="5"/>
    <w:basedOn w:val="1"/>
    <w:qFormat/>
    <w:uiPriority w:val="0"/>
    <w:pPr>
      <w:widowControl w:val="0"/>
      <w:tabs>
        <w:tab w:val="left" w:pos="1134"/>
      </w:tabs>
      <w:adjustRightInd w:val="0"/>
      <w:spacing w:before="20" w:after="40" w:line="300" w:lineRule="auto"/>
      <w:ind w:left="1134" w:hanging="1134"/>
      <w:jc w:val="both"/>
      <w:textAlignment w:val="baseline"/>
    </w:pPr>
    <w:rPr>
      <w:rFonts w:ascii="Arial" w:hAnsi="Arial"/>
      <w:kern w:val="0"/>
    </w:rPr>
  </w:style>
  <w:style w:type="paragraph" w:customStyle="1" w:styleId="646">
    <w:name w:val="CM28"/>
    <w:basedOn w:val="255"/>
    <w:next w:val="255"/>
    <w:qFormat/>
    <w:uiPriority w:val="0"/>
    <w:rPr>
      <w:rFonts w:ascii="宋体" w:hAnsi="Times New Roman" w:eastAsia="宋体" w:cs="宋体"/>
      <w:sz w:val="24"/>
      <w:szCs w:val="24"/>
    </w:rPr>
  </w:style>
  <w:style w:type="paragraph" w:customStyle="1" w:styleId="647">
    <w:name w:val="Style69"/>
    <w:basedOn w:val="1"/>
    <w:unhideWhenUsed/>
    <w:qFormat/>
    <w:uiPriority w:val="0"/>
    <w:pPr>
      <w:widowControl w:val="0"/>
      <w:spacing w:line="557" w:lineRule="exact"/>
      <w:ind w:firstLine="1666"/>
      <w:jc w:val="both"/>
    </w:pPr>
    <w:rPr>
      <w:rFonts w:ascii="Calibri" w:hAnsi="Calibri" w:eastAsia="微软雅黑"/>
    </w:rPr>
  </w:style>
  <w:style w:type="paragraph" w:customStyle="1" w:styleId="648">
    <w:name w:val="1."/>
    <w:basedOn w:val="1"/>
    <w:qFormat/>
    <w:uiPriority w:val="0"/>
    <w:pPr>
      <w:widowControl w:val="0"/>
      <w:tabs>
        <w:tab w:val="left" w:pos="0"/>
        <w:tab w:val="left" w:pos="426"/>
      </w:tabs>
      <w:adjustRightInd w:val="0"/>
      <w:spacing w:before="60" w:after="60" w:line="360" w:lineRule="atLeast"/>
      <w:ind w:left="426" w:hanging="426"/>
      <w:jc w:val="both"/>
      <w:textAlignment w:val="baseline"/>
    </w:pPr>
    <w:rPr>
      <w:rFonts w:ascii="Arial" w:hAnsi="Arial"/>
      <w:kern w:val="0"/>
      <w:szCs w:val="20"/>
    </w:rPr>
  </w:style>
  <w:style w:type="paragraph" w:customStyle="1" w:styleId="649">
    <w:name w:val="Char Char Char Char Char Char Char Char Char Char Char Char Char"/>
    <w:basedOn w:val="1"/>
    <w:qFormat/>
    <w:uiPriority w:val="0"/>
    <w:pPr>
      <w:spacing w:after="160" w:line="240" w:lineRule="exact"/>
    </w:pPr>
    <w:rPr>
      <w:rFonts w:ascii="Verdana" w:hAnsi="Verdana"/>
      <w:kern w:val="0"/>
      <w:sz w:val="20"/>
      <w:szCs w:val="20"/>
      <w:lang w:eastAsia="en-US"/>
    </w:rPr>
  </w:style>
  <w:style w:type="paragraph" w:customStyle="1" w:styleId="650">
    <w:name w:val="XW标题2"/>
    <w:basedOn w:val="1"/>
    <w:next w:val="1"/>
    <w:qFormat/>
    <w:uiPriority w:val="0"/>
    <w:pPr>
      <w:widowControl w:val="0"/>
      <w:adjustRightInd w:val="0"/>
      <w:spacing w:before="300" w:line="360" w:lineRule="auto"/>
      <w:outlineLvl w:val="1"/>
    </w:pPr>
    <w:rPr>
      <w:rFonts w:ascii="Arial" w:hAnsi="Arial" w:eastAsia="黑体"/>
      <w:kern w:val="0"/>
      <w:sz w:val="32"/>
      <w:szCs w:val="20"/>
    </w:rPr>
  </w:style>
  <w:style w:type="paragraph" w:customStyle="1" w:styleId="651">
    <w:name w:val="xl6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52">
    <w:name w:val="条款正文（三级标题）"/>
    <w:basedOn w:val="4"/>
    <w:qFormat/>
    <w:uiPriority w:val="0"/>
    <w:pPr>
      <w:keepLines/>
      <w:widowControl w:val="0"/>
      <w:tabs>
        <w:tab w:val="left" w:pos="720"/>
      </w:tabs>
      <w:autoSpaceDE w:val="0"/>
      <w:autoSpaceDN w:val="0"/>
      <w:adjustRightInd w:val="0"/>
      <w:spacing w:line="360" w:lineRule="auto"/>
      <w:ind w:firstLine="416" w:firstLineChars="198"/>
      <w:jc w:val="both"/>
    </w:pPr>
    <w:rPr>
      <w:rFonts w:ascii="Calibri" w:hAnsi="Calibri"/>
      <w:b w:val="0"/>
      <w:bCs w:val="0"/>
      <w:color w:val="000000"/>
      <w:kern w:val="24"/>
      <w:sz w:val="21"/>
      <w:szCs w:val="20"/>
    </w:rPr>
  </w:style>
  <w:style w:type="paragraph" w:customStyle="1" w:styleId="653">
    <w:name w:val="样式 首行缩进:  2 字符"/>
    <w:basedOn w:val="1"/>
    <w:qFormat/>
    <w:uiPriority w:val="0"/>
    <w:pPr>
      <w:widowControl w:val="0"/>
      <w:spacing w:line="440" w:lineRule="exact"/>
      <w:ind w:firstLine="200" w:firstLineChars="200"/>
      <w:jc w:val="both"/>
    </w:pPr>
    <w:rPr>
      <w:rFonts w:ascii="宋体" w:hAnsi="Garamond" w:cs="宋体"/>
      <w:sz w:val="24"/>
      <w:szCs w:val="20"/>
    </w:rPr>
  </w:style>
  <w:style w:type="paragraph" w:customStyle="1" w:styleId="654">
    <w:name w:val="文章副标题"/>
    <w:basedOn w:val="1"/>
    <w:next w:val="2"/>
    <w:qFormat/>
    <w:uiPriority w:val="0"/>
    <w:pPr>
      <w:widowControl w:val="0"/>
      <w:spacing w:before="104" w:after="104" w:line="0" w:lineRule="atLeast"/>
      <w:ind w:left="1"/>
      <w:jc w:val="center"/>
      <w:textAlignment w:val="bottom"/>
    </w:pPr>
    <w:rPr>
      <w:rFonts w:ascii="Calibri" w:hAnsi="Calibri"/>
      <w:kern w:val="0"/>
      <w:sz w:val="36"/>
      <w:szCs w:val="20"/>
    </w:rPr>
  </w:style>
  <w:style w:type="paragraph" w:customStyle="1" w:styleId="655">
    <w:name w:val="Char31"/>
    <w:basedOn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656">
    <w:name w:val="CM49"/>
    <w:basedOn w:val="255"/>
    <w:next w:val="255"/>
    <w:qFormat/>
    <w:uiPriority w:val="0"/>
    <w:pPr>
      <w:spacing w:line="440" w:lineRule="atLeast"/>
    </w:pPr>
    <w:rPr>
      <w:rFonts w:ascii="宋体" w:hAnsi="Times New Roman" w:eastAsia="宋体" w:cs="宋体"/>
      <w:sz w:val="24"/>
      <w:szCs w:val="24"/>
    </w:rPr>
  </w:style>
  <w:style w:type="paragraph" w:customStyle="1" w:styleId="657">
    <w:name w:val="xl7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58">
    <w:name w:val="Style12"/>
    <w:basedOn w:val="1"/>
    <w:unhideWhenUsed/>
    <w:qFormat/>
    <w:uiPriority w:val="0"/>
    <w:pPr>
      <w:widowControl w:val="0"/>
      <w:spacing w:line="564" w:lineRule="exact"/>
      <w:ind w:hanging="115"/>
      <w:jc w:val="both"/>
    </w:pPr>
    <w:rPr>
      <w:rFonts w:ascii="Calibri" w:hAnsi="Calibri" w:eastAsia="微软雅黑"/>
    </w:rPr>
  </w:style>
  <w:style w:type="paragraph" w:customStyle="1" w:styleId="659">
    <w:name w:val="Char1 Char Char Char Char Char Char"/>
    <w:basedOn w:val="1"/>
    <w:qFormat/>
    <w:uiPriority w:val="0"/>
    <w:pPr>
      <w:widowControl w:val="0"/>
      <w:spacing w:line="240" w:lineRule="auto"/>
      <w:jc w:val="both"/>
    </w:pPr>
    <w:rPr>
      <w:rFonts w:ascii="Calibri" w:hAnsi="Calibri"/>
      <w:szCs w:val="21"/>
    </w:rPr>
  </w:style>
  <w:style w:type="paragraph" w:customStyle="1" w:styleId="660">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661">
    <w:name w:val="xl3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kern w:val="0"/>
      <w:sz w:val="24"/>
    </w:rPr>
  </w:style>
  <w:style w:type="paragraph" w:customStyle="1" w:styleId="662">
    <w:name w:val="Char Char Char"/>
    <w:basedOn w:val="1"/>
    <w:qFormat/>
    <w:uiPriority w:val="0"/>
    <w:pPr>
      <w:widowControl w:val="0"/>
      <w:spacing w:line="240" w:lineRule="auto"/>
      <w:jc w:val="both"/>
    </w:pPr>
    <w:rPr>
      <w:rFonts w:ascii="宋体" w:hAnsi="宋体" w:eastAsia="微软雅黑"/>
      <w:b/>
      <w:sz w:val="28"/>
      <w:szCs w:val="28"/>
    </w:rPr>
  </w:style>
  <w:style w:type="paragraph" w:customStyle="1" w:styleId="663">
    <w:name w:val="XW标题3"/>
    <w:basedOn w:val="1"/>
    <w:next w:val="1"/>
    <w:qFormat/>
    <w:uiPriority w:val="0"/>
    <w:pPr>
      <w:widowControl w:val="0"/>
      <w:adjustRightInd w:val="0"/>
      <w:spacing w:before="200" w:line="360" w:lineRule="auto"/>
      <w:outlineLvl w:val="2"/>
    </w:pPr>
    <w:rPr>
      <w:rFonts w:ascii="Arial" w:hAnsi="Arial" w:eastAsia="黑体"/>
      <w:kern w:val="0"/>
      <w:sz w:val="30"/>
      <w:szCs w:val="20"/>
    </w:rPr>
  </w:style>
  <w:style w:type="paragraph" w:customStyle="1" w:styleId="664">
    <w:name w:val="1 Char Char Char Char"/>
    <w:basedOn w:val="1"/>
    <w:qFormat/>
    <w:uiPriority w:val="0"/>
    <w:pPr>
      <w:widowControl w:val="0"/>
      <w:spacing w:line="240" w:lineRule="auto"/>
      <w:jc w:val="both"/>
    </w:pPr>
    <w:rPr>
      <w:rFonts w:ascii="Calibri" w:hAnsi="Calibri" w:eastAsia="微软雅黑"/>
    </w:rPr>
  </w:style>
  <w:style w:type="paragraph" w:customStyle="1" w:styleId="665">
    <w:name w:val="正文文本 22"/>
    <w:basedOn w:val="1"/>
    <w:qFormat/>
    <w:uiPriority w:val="0"/>
    <w:pPr>
      <w:widowControl w:val="0"/>
      <w:adjustRightInd w:val="0"/>
      <w:spacing w:line="360" w:lineRule="atLeast"/>
      <w:ind w:firstLine="720"/>
      <w:jc w:val="both"/>
      <w:textAlignment w:val="baseline"/>
    </w:pPr>
    <w:rPr>
      <w:rFonts w:ascii="宋体" w:hAnsi="Calibri"/>
      <w:kern w:val="0"/>
      <w:sz w:val="28"/>
      <w:szCs w:val="20"/>
    </w:rPr>
  </w:style>
  <w:style w:type="paragraph" w:customStyle="1" w:styleId="666">
    <w:name w:val="金安桥正文"/>
    <w:basedOn w:val="37"/>
    <w:qFormat/>
    <w:uiPriority w:val="0"/>
    <w:pPr>
      <w:adjustRightInd w:val="0"/>
      <w:spacing w:after="0" w:line="300" w:lineRule="auto"/>
      <w:ind w:left="0" w:leftChars="0" w:firstLine="200" w:firstLineChars="200"/>
      <w:jc w:val="left"/>
    </w:pPr>
    <w:rPr>
      <w:kern w:val="0"/>
      <w:sz w:val="24"/>
      <w:szCs w:val="20"/>
    </w:rPr>
  </w:style>
  <w:style w:type="paragraph" w:customStyle="1" w:styleId="667">
    <w:name w:val="Char Char Char 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668">
    <w:name w:val="修订1"/>
    <w:qFormat/>
    <w:uiPriority w:val="0"/>
    <w:rPr>
      <w:rFonts w:ascii="Calibri" w:hAnsi="Calibri" w:eastAsia="微软雅黑" w:cs="Times New Roman"/>
      <w:kern w:val="2"/>
      <w:sz w:val="21"/>
      <w:szCs w:val="24"/>
      <w:lang w:val="en-US" w:eastAsia="zh-CN" w:bidi="ar-SA"/>
    </w:rPr>
  </w:style>
  <w:style w:type="paragraph" w:customStyle="1" w:styleId="669">
    <w:name w:val="CM99"/>
    <w:basedOn w:val="255"/>
    <w:next w:val="255"/>
    <w:qFormat/>
    <w:uiPriority w:val="0"/>
    <w:pPr>
      <w:spacing w:after="443"/>
    </w:pPr>
    <w:rPr>
      <w:rFonts w:ascii="宋体" w:hAnsi="Times New Roman" w:eastAsia="宋体" w:cs="宋体"/>
      <w:sz w:val="24"/>
      <w:szCs w:val="24"/>
    </w:rPr>
  </w:style>
  <w:style w:type="paragraph" w:customStyle="1" w:styleId="670">
    <w:name w:val="正文(1)"/>
    <w:basedOn w:val="1"/>
    <w:qFormat/>
    <w:uiPriority w:val="0"/>
    <w:pPr>
      <w:widowControl w:val="0"/>
      <w:tabs>
        <w:tab w:val="left" w:pos="1021"/>
        <w:tab w:val="left" w:pos="1095"/>
      </w:tabs>
      <w:adjustRightInd w:val="0"/>
      <w:spacing w:line="360" w:lineRule="auto"/>
      <w:ind w:left="1095" w:hanging="465"/>
      <w:jc w:val="both"/>
      <w:textAlignment w:val="baseline"/>
    </w:pPr>
    <w:rPr>
      <w:rFonts w:ascii="Calibri" w:hAnsi="Calibri"/>
      <w:kern w:val="24"/>
      <w:sz w:val="24"/>
      <w:szCs w:val="20"/>
    </w:rPr>
  </w:style>
  <w:style w:type="paragraph" w:customStyle="1" w:styleId="671">
    <w:name w:val="日期3"/>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672">
    <w:name w:val="Char1 Char Char Char Char Char1 Char Char Char Char Char Char Char Char Char Char Char Char Char Char Char Char Char Char Char Char Char Char Char Char Char1"/>
    <w:basedOn w:val="1"/>
    <w:qFormat/>
    <w:uiPriority w:val="0"/>
    <w:pPr>
      <w:widowControl w:val="0"/>
      <w:spacing w:line="360" w:lineRule="auto"/>
      <w:jc w:val="both"/>
    </w:pPr>
    <w:rPr>
      <w:rFonts w:ascii="华文楷体" w:hAnsi="华文楷体" w:eastAsia="华文楷体"/>
      <w:b/>
      <w:sz w:val="24"/>
      <w:szCs w:val="21"/>
    </w:rPr>
  </w:style>
  <w:style w:type="paragraph" w:customStyle="1" w:styleId="673">
    <w:name w:val="标 题 1"/>
    <w:basedOn w:val="2"/>
    <w:qFormat/>
    <w:uiPriority w:val="0"/>
    <w:pPr>
      <w:widowControl w:val="0"/>
      <w:snapToGrid w:val="0"/>
      <w:spacing w:before="312" w:beforeLines="100" w:after="312" w:afterLines="100" w:line="460" w:lineRule="exact"/>
      <w:jc w:val="center"/>
    </w:pPr>
    <w:rPr>
      <w:rFonts w:ascii="Arial" w:hAnsi="Arial" w:eastAsia="黑体" w:cs="宋体"/>
      <w:b w:val="0"/>
      <w:color w:val="000000"/>
      <w:sz w:val="32"/>
      <w:szCs w:val="20"/>
    </w:rPr>
  </w:style>
  <w:style w:type="paragraph" w:customStyle="1" w:styleId="67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75">
    <w:name w:val="Style4"/>
    <w:basedOn w:val="1"/>
    <w:unhideWhenUsed/>
    <w:qFormat/>
    <w:uiPriority w:val="0"/>
    <w:pPr>
      <w:widowControl w:val="0"/>
      <w:spacing w:line="240" w:lineRule="auto"/>
      <w:jc w:val="both"/>
    </w:pPr>
    <w:rPr>
      <w:rFonts w:ascii="Calibri" w:hAnsi="Calibri" w:eastAsia="微软雅黑"/>
    </w:rPr>
  </w:style>
  <w:style w:type="paragraph" w:customStyle="1" w:styleId="676">
    <w:name w:val="CM2"/>
    <w:basedOn w:val="255"/>
    <w:next w:val="255"/>
    <w:qFormat/>
    <w:uiPriority w:val="0"/>
    <w:pPr>
      <w:spacing w:line="500" w:lineRule="atLeast"/>
    </w:pPr>
    <w:rPr>
      <w:rFonts w:ascii="宋体" w:hAnsi="Times New Roman" w:eastAsia="宋体" w:cs="宋体"/>
      <w:sz w:val="24"/>
      <w:szCs w:val="24"/>
    </w:rPr>
  </w:style>
  <w:style w:type="paragraph" w:customStyle="1" w:styleId="67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78">
    <w:name w:val="CM91"/>
    <w:basedOn w:val="1"/>
    <w:next w:val="1"/>
    <w:qFormat/>
    <w:uiPriority w:val="0"/>
    <w:pPr>
      <w:widowControl w:val="0"/>
      <w:autoSpaceDE w:val="0"/>
      <w:autoSpaceDN w:val="0"/>
      <w:adjustRightInd w:val="0"/>
      <w:spacing w:after="160" w:line="240" w:lineRule="auto"/>
    </w:pPr>
    <w:rPr>
      <w:rFonts w:ascii="宋体" w:hAnsi="Calibri" w:cs="宋体"/>
      <w:kern w:val="0"/>
      <w:sz w:val="24"/>
    </w:rPr>
  </w:style>
  <w:style w:type="paragraph" w:customStyle="1" w:styleId="679">
    <w:name w:val="xl9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80">
    <w:name w:val="普通 (Web)"/>
    <w:basedOn w:val="1"/>
    <w:qFormat/>
    <w:uiPriority w:val="0"/>
    <w:pPr>
      <w:spacing w:before="100" w:beforeAutospacing="1" w:after="100" w:afterAutospacing="1" w:line="240" w:lineRule="auto"/>
    </w:pPr>
    <w:rPr>
      <w:rFonts w:ascii="宋体" w:hAnsi="宋体" w:cs="宋体"/>
      <w:kern w:val="0"/>
      <w:sz w:val="24"/>
    </w:rPr>
  </w:style>
  <w:style w:type="paragraph" w:customStyle="1" w:styleId="681">
    <w:name w:val="表内1"/>
    <w:basedOn w:val="399"/>
    <w:qFormat/>
    <w:uiPriority w:val="0"/>
    <w:pPr>
      <w:adjustRightInd/>
      <w:ind w:left="96" w:hanging="96" w:hangingChars="40"/>
      <w:jc w:val="left"/>
      <w:textAlignment w:val="auto"/>
    </w:pPr>
    <w:rPr>
      <w:rFonts w:eastAsia="仿宋_GB2312"/>
      <w:bCs/>
      <w:color w:val="000000"/>
      <w:kern w:val="2"/>
      <w:sz w:val="20"/>
      <w:szCs w:val="32"/>
    </w:rPr>
  </w:style>
  <w:style w:type="paragraph" w:customStyle="1" w:styleId="682">
    <w:name w:val="档案"/>
    <w:basedOn w:val="1"/>
    <w:qFormat/>
    <w:uiPriority w:val="0"/>
    <w:pPr>
      <w:widowControl w:val="0"/>
      <w:adjustRightInd w:val="0"/>
      <w:spacing w:line="360" w:lineRule="atLeast"/>
      <w:ind w:left="8280" w:right="-694" w:hanging="8280"/>
      <w:textAlignment w:val="baseline"/>
    </w:pPr>
    <w:rPr>
      <w:rFonts w:ascii="Calibri" w:hAnsi="Calibri"/>
      <w:kern w:val="0"/>
      <w:sz w:val="28"/>
      <w:szCs w:val="20"/>
    </w:rPr>
  </w:style>
  <w:style w:type="paragraph" w:customStyle="1" w:styleId="683">
    <w:name w:val="Headings Font"/>
    <w:basedOn w:val="1"/>
    <w:next w:val="33"/>
    <w:qFormat/>
    <w:uiPriority w:val="0"/>
    <w:pPr>
      <w:keepNext/>
      <w:spacing w:line="240" w:lineRule="auto"/>
    </w:pPr>
    <w:rPr>
      <w:rFonts w:ascii="Arial" w:hAnsi="Arial"/>
      <w:kern w:val="0"/>
      <w:sz w:val="22"/>
      <w:szCs w:val="22"/>
    </w:rPr>
  </w:style>
  <w:style w:type="paragraph" w:customStyle="1" w:styleId="684">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85">
    <w:name w:val="样式 行距: 固定值 18 磅"/>
    <w:basedOn w:val="1"/>
    <w:qFormat/>
    <w:uiPriority w:val="0"/>
    <w:pPr>
      <w:widowControl w:val="0"/>
      <w:spacing w:after="156" w:afterLines="50" w:line="460" w:lineRule="exact"/>
      <w:ind w:firstLine="200" w:firstLineChars="200"/>
      <w:jc w:val="both"/>
    </w:pPr>
    <w:rPr>
      <w:rFonts w:ascii="宋体" w:hAnsi="Calibri" w:cs="宋体"/>
      <w:sz w:val="24"/>
      <w:szCs w:val="20"/>
    </w:rPr>
  </w:style>
  <w:style w:type="paragraph" w:customStyle="1" w:styleId="686">
    <w:name w:val="Char Char Char Char11"/>
    <w:basedOn w:val="1"/>
    <w:qFormat/>
    <w:uiPriority w:val="0"/>
    <w:pPr>
      <w:widowControl w:val="0"/>
      <w:spacing w:line="240" w:lineRule="auto"/>
      <w:jc w:val="both"/>
    </w:pPr>
    <w:rPr>
      <w:rFonts w:ascii="宋体" w:hAnsi="Calibri"/>
    </w:rPr>
  </w:style>
  <w:style w:type="paragraph" w:customStyle="1" w:styleId="687">
    <w:name w:val="Char Char Char Char12"/>
    <w:basedOn w:val="1"/>
    <w:qFormat/>
    <w:uiPriority w:val="0"/>
    <w:pPr>
      <w:widowControl w:val="0"/>
      <w:spacing w:after="156" w:afterLines="50" w:line="240" w:lineRule="auto"/>
      <w:jc w:val="both"/>
    </w:pPr>
    <w:rPr>
      <w:rFonts w:ascii="宋体" w:hAnsi="Calibri"/>
    </w:rPr>
  </w:style>
  <w:style w:type="paragraph" w:customStyle="1" w:styleId="688">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89">
    <w:name w:val="xl7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9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91">
    <w:name w:val="Style36"/>
    <w:basedOn w:val="1"/>
    <w:unhideWhenUsed/>
    <w:qFormat/>
    <w:uiPriority w:val="0"/>
    <w:pPr>
      <w:widowControl w:val="0"/>
      <w:spacing w:line="240" w:lineRule="auto"/>
      <w:jc w:val="both"/>
    </w:pPr>
    <w:rPr>
      <w:rFonts w:ascii="Calibri" w:hAnsi="Calibri" w:eastAsia="微软雅黑"/>
    </w:rPr>
  </w:style>
  <w:style w:type="paragraph" w:customStyle="1" w:styleId="692">
    <w:name w:val="简单回函地址"/>
    <w:basedOn w:val="1"/>
    <w:qFormat/>
    <w:uiPriority w:val="0"/>
    <w:pPr>
      <w:widowControl w:val="0"/>
      <w:spacing w:line="240" w:lineRule="auto"/>
      <w:jc w:val="both"/>
    </w:pPr>
    <w:rPr>
      <w:rFonts w:ascii="Calibri" w:hAnsi="Calibri"/>
    </w:rPr>
  </w:style>
  <w:style w:type="paragraph" w:customStyle="1" w:styleId="693">
    <w:name w:val="Style9"/>
    <w:basedOn w:val="1"/>
    <w:unhideWhenUsed/>
    <w:qFormat/>
    <w:uiPriority w:val="0"/>
    <w:pPr>
      <w:widowControl w:val="0"/>
      <w:spacing w:line="240" w:lineRule="auto"/>
      <w:jc w:val="both"/>
    </w:pPr>
    <w:rPr>
      <w:rFonts w:ascii="Calibri" w:hAnsi="Calibri" w:eastAsia="微软雅黑"/>
    </w:rPr>
  </w:style>
  <w:style w:type="paragraph" w:customStyle="1" w:styleId="694">
    <w:name w:val="XW表名"/>
    <w:basedOn w:val="2"/>
    <w:qFormat/>
    <w:uiPriority w:val="0"/>
    <w:pPr>
      <w:keepLines w:val="0"/>
      <w:widowControl w:val="0"/>
      <w:adjustRightInd w:val="0"/>
      <w:spacing w:before="300" w:after="80" w:line="240" w:lineRule="auto"/>
      <w:jc w:val="center"/>
      <w:outlineLvl w:val="9"/>
    </w:pPr>
    <w:rPr>
      <w:rFonts w:ascii="Calibri" w:hAnsi="Calibri" w:eastAsia="黑体"/>
      <w:b w:val="0"/>
      <w:bCs w:val="0"/>
      <w:sz w:val="24"/>
      <w:szCs w:val="20"/>
    </w:rPr>
  </w:style>
  <w:style w:type="paragraph" w:customStyle="1" w:styleId="695">
    <w:name w:val="CM6"/>
    <w:basedOn w:val="255"/>
    <w:next w:val="255"/>
    <w:qFormat/>
    <w:uiPriority w:val="0"/>
    <w:pPr>
      <w:spacing w:line="318" w:lineRule="atLeast"/>
    </w:pPr>
    <w:rPr>
      <w:rFonts w:ascii="宋体" w:hAnsi="Times New Roman" w:eastAsia="宋体" w:cs="宋体"/>
      <w:sz w:val="24"/>
      <w:szCs w:val="24"/>
    </w:rPr>
  </w:style>
  <w:style w:type="paragraph" w:customStyle="1" w:styleId="696">
    <w:name w:val="p16"/>
    <w:basedOn w:val="1"/>
    <w:qFormat/>
    <w:uiPriority w:val="0"/>
    <w:pPr>
      <w:spacing w:line="240" w:lineRule="auto"/>
    </w:pPr>
    <w:rPr>
      <w:rFonts w:ascii="Calibri" w:hAnsi="Calibri" w:eastAsia="微软雅黑"/>
      <w:kern w:val="0"/>
      <w:szCs w:val="21"/>
    </w:rPr>
  </w:style>
  <w:style w:type="paragraph" w:customStyle="1" w:styleId="697">
    <w:name w:val="Style42"/>
    <w:basedOn w:val="1"/>
    <w:unhideWhenUsed/>
    <w:qFormat/>
    <w:uiPriority w:val="0"/>
    <w:pPr>
      <w:widowControl w:val="0"/>
      <w:spacing w:line="542" w:lineRule="exact"/>
      <w:ind w:firstLine="547"/>
      <w:jc w:val="both"/>
    </w:pPr>
    <w:rPr>
      <w:rFonts w:ascii="Calibri" w:hAnsi="Calibri" w:eastAsia="微软雅黑"/>
    </w:rPr>
  </w:style>
  <w:style w:type="paragraph" w:customStyle="1" w:styleId="698">
    <w:name w:val="样式3.1"/>
    <w:basedOn w:val="4"/>
    <w:qFormat/>
    <w:uiPriority w:val="0"/>
    <w:pPr>
      <w:keepLines/>
      <w:widowControl w:val="0"/>
      <w:snapToGrid w:val="0"/>
      <w:spacing w:line="240" w:lineRule="auto"/>
    </w:pPr>
    <w:rPr>
      <w:rFonts w:ascii="黑体" w:hAnsi="Calibri" w:eastAsia="黑体"/>
      <w:b w:val="0"/>
      <w:bCs w:val="0"/>
      <w:sz w:val="30"/>
      <w:szCs w:val="20"/>
    </w:rPr>
  </w:style>
  <w:style w:type="paragraph" w:customStyle="1" w:styleId="699">
    <w:name w:val="标准正文"/>
    <w:basedOn w:val="1"/>
    <w:qFormat/>
    <w:uiPriority w:val="0"/>
    <w:pPr>
      <w:widowControl w:val="0"/>
      <w:autoSpaceDE w:val="0"/>
      <w:autoSpaceDN w:val="0"/>
      <w:adjustRightInd w:val="0"/>
      <w:snapToGrid w:val="0"/>
      <w:spacing w:line="360" w:lineRule="auto"/>
      <w:ind w:firstLine="461" w:firstLineChars="192"/>
      <w:jc w:val="both"/>
    </w:pPr>
    <w:rPr>
      <w:rFonts w:ascii="宋体" w:hAnsi="宋体"/>
      <w:color w:val="000000"/>
      <w:kern w:val="0"/>
      <w:sz w:val="24"/>
    </w:rPr>
  </w:style>
  <w:style w:type="paragraph" w:customStyle="1" w:styleId="700">
    <w:name w:val="样式 小四 首行缩进:  0.75 厘米 行距: 多倍行距 1.4 字行"/>
    <w:basedOn w:val="1"/>
    <w:qFormat/>
    <w:uiPriority w:val="0"/>
    <w:pPr>
      <w:widowControl w:val="0"/>
      <w:spacing w:line="336" w:lineRule="auto"/>
      <w:ind w:firstLine="425"/>
      <w:jc w:val="both"/>
    </w:pPr>
    <w:rPr>
      <w:rFonts w:ascii="Calibri" w:hAnsi="Calibri" w:cs="宋体"/>
      <w:sz w:val="24"/>
      <w:szCs w:val="20"/>
    </w:rPr>
  </w:style>
  <w:style w:type="paragraph" w:customStyle="1" w:styleId="701">
    <w:name w:val="列表段落2"/>
    <w:basedOn w:val="1"/>
    <w:qFormat/>
    <w:uiPriority w:val="1"/>
    <w:pPr>
      <w:widowControl w:val="0"/>
      <w:spacing w:line="240" w:lineRule="auto"/>
      <w:ind w:firstLine="420" w:firstLineChars="200"/>
      <w:jc w:val="both"/>
    </w:pPr>
    <w:rPr>
      <w:rFonts w:ascii="Calibri" w:hAnsi="Calibri"/>
    </w:rPr>
  </w:style>
  <w:style w:type="paragraph" w:customStyle="1" w:styleId="702">
    <w:name w:val="修订2"/>
    <w:hidden/>
    <w:semiHidden/>
    <w:qFormat/>
    <w:uiPriority w:val="99"/>
    <w:rPr>
      <w:rFonts w:ascii="Calibri" w:hAnsi="Calibri" w:eastAsia="宋体" w:cs="Times New Roman"/>
      <w:kern w:val="2"/>
      <w:sz w:val="21"/>
      <w:szCs w:val="24"/>
      <w:lang w:val="en-US" w:eastAsia="zh-CN" w:bidi="ar-SA"/>
    </w:rPr>
  </w:style>
  <w:style w:type="paragraph" w:customStyle="1" w:styleId="703">
    <w:name w:val="修订3"/>
    <w:hidden/>
    <w:unhideWhenUsed/>
    <w:qFormat/>
    <w:uiPriority w:val="99"/>
    <w:rPr>
      <w:rFonts w:ascii="Calibri" w:hAnsi="Calibri" w:eastAsia="宋体" w:cs="Times New Roman"/>
      <w:kern w:val="2"/>
      <w:sz w:val="21"/>
      <w:szCs w:val="24"/>
      <w:lang w:val="en-US" w:eastAsia="zh-CN" w:bidi="ar-SA"/>
    </w:rPr>
  </w:style>
  <w:style w:type="paragraph" w:customStyle="1" w:styleId="704">
    <w:name w:val="样式"/>
    <w:qFormat/>
    <w:uiPriority w:val="0"/>
    <w:pPr>
      <w:widowControl w:val="0"/>
      <w:autoSpaceDE w:val="0"/>
      <w:autoSpaceDN w:val="0"/>
    </w:pPr>
    <w:rPr>
      <w:rFonts w:hint="eastAsia" w:ascii="Times New Roman" w:hAnsi="Times New Roman" w:eastAsia="宋体" w:cs="Times New Roman"/>
      <w:sz w:val="24"/>
      <w:lang w:val="en-US" w:eastAsia="zh-CN" w:bidi="ar-SA"/>
    </w:rPr>
  </w:style>
  <w:style w:type="paragraph" w:customStyle="1" w:styleId="705">
    <w:name w:val="第一条-3级"/>
    <w:basedOn w:val="1"/>
    <w:qFormat/>
    <w:uiPriority w:val="99"/>
    <w:pPr>
      <w:keepNext/>
      <w:keepLines/>
      <w:widowControl w:val="0"/>
      <w:adjustRightInd w:val="0"/>
      <w:snapToGrid w:val="0"/>
      <w:spacing w:before="240" w:afterLines="50" w:line="360" w:lineRule="auto"/>
      <w:outlineLvl w:val="2"/>
    </w:pPr>
    <w:rPr>
      <w:rFonts w:eastAsia="黑体"/>
      <w:sz w:val="28"/>
      <w:szCs w:val="20"/>
    </w:rPr>
  </w:style>
  <w:style w:type="paragraph" w:customStyle="1" w:styleId="706">
    <w:name w:val="Normal_2"/>
    <w:qFormat/>
    <w:uiPriority w:val="0"/>
    <w:rPr>
      <w:rFonts w:ascii="Times New Roman" w:hAnsi="Times New Roman" w:eastAsia="Times New Roman" w:cs="Times New Roman"/>
      <w:sz w:val="24"/>
      <w:szCs w:val="24"/>
      <w:lang w:val="en-US" w:eastAsia="zh-CN" w:bidi="ar-SA"/>
    </w:rPr>
  </w:style>
  <w:style w:type="paragraph" w:customStyle="1" w:styleId="707">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标题 3_0"/>
    <w:basedOn w:val="710"/>
    <w:next w:val="710"/>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1">
    <w:name w:val="标题 4_6"/>
    <w:basedOn w:val="712"/>
    <w:next w:val="712"/>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2">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3">
    <w:name w:val="标题 4_7"/>
    <w:basedOn w:val="714"/>
    <w:next w:val="714"/>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4">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5">
    <w:name w:val="标题 3_3"/>
    <w:basedOn w:val="716"/>
    <w:next w:val="716"/>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6">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7">
    <w:name w:val="样式 正文（首行缩进两字） + 宋体 小四"/>
    <w:basedOn w:val="20"/>
    <w:qFormat/>
    <w:uiPriority w:val="0"/>
    <w:pPr>
      <w:widowControl w:val="0"/>
      <w:spacing w:line="100" w:lineRule="atLeast"/>
      <w:ind w:firstLine="614" w:firstLineChars="192"/>
    </w:pPr>
    <w:rPr>
      <w:rFonts w:ascii="仿宋_GB2312" w:hAnsi="宋体" w:eastAsia="仿宋_GB2312"/>
      <w:sz w:val="32"/>
      <w:szCs w:val="20"/>
    </w:rPr>
  </w:style>
  <w:style w:type="paragraph" w:customStyle="1" w:styleId="71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9">
    <w:name w:val="Body text (2)10"/>
    <w:basedOn w:val="1"/>
    <w:link w:val="927"/>
    <w:qFormat/>
    <w:uiPriority w:val="0"/>
    <w:pPr>
      <w:widowControl w:val="0"/>
      <w:shd w:val="clear" w:color="auto" w:fill="FFFFFF"/>
      <w:spacing w:line="551" w:lineRule="exact"/>
      <w:jc w:val="both"/>
    </w:pPr>
    <w:rPr>
      <w:rFonts w:ascii="MingLiU" w:hAnsi="MingLiU" w:eastAsia="MingLiU" w:cs="MingLiU"/>
      <w:szCs w:val="20"/>
    </w:rPr>
  </w:style>
  <w:style w:type="paragraph" w:customStyle="1" w:styleId="720">
    <w:name w:val="Body text (5)"/>
    <w:basedOn w:val="1"/>
    <w:qFormat/>
    <w:uiPriority w:val="0"/>
    <w:pPr>
      <w:widowControl w:val="0"/>
      <w:shd w:val="clear" w:color="auto" w:fill="FFFFFF"/>
      <w:spacing w:before="8040" w:line="0" w:lineRule="atLeast"/>
      <w:jc w:val="center"/>
    </w:pPr>
    <w:rPr>
      <w:rFonts w:hint="eastAsia" w:ascii="MingLiU" w:hAnsi="MingLiU" w:eastAsia="MingLiU" w:cs="MingLiU"/>
      <w:sz w:val="28"/>
      <w:szCs w:val="28"/>
    </w:rPr>
  </w:style>
  <w:style w:type="paragraph" w:customStyle="1" w:styleId="721">
    <w:name w:val="WPSOffice手动目录 1"/>
    <w:qFormat/>
    <w:uiPriority w:val="0"/>
    <w:rPr>
      <w:rFonts w:ascii="Calibri" w:hAnsi="Calibri" w:eastAsia="宋体" w:cs="Times New Roman"/>
      <w:lang w:val="en-US" w:eastAsia="zh-CN" w:bidi="ar-SA"/>
    </w:rPr>
  </w:style>
  <w:style w:type="paragraph" w:customStyle="1" w:styleId="722">
    <w:name w:val="footnote description"/>
    <w:next w:val="1"/>
    <w:qFormat/>
    <w:uiPriority w:val="0"/>
    <w:pPr>
      <w:spacing w:line="329" w:lineRule="auto"/>
      <w:ind w:left="90" w:hanging="90"/>
    </w:pPr>
    <w:rPr>
      <w:rFonts w:ascii="微软雅黑" w:hAnsi="微软雅黑" w:eastAsia="微软雅黑" w:cs="微软雅黑"/>
      <w:color w:val="000000"/>
      <w:kern w:val="2"/>
      <w:sz w:val="18"/>
      <w:szCs w:val="22"/>
      <w:lang w:val="en-US" w:eastAsia="zh-CN" w:bidi="ar-SA"/>
    </w:rPr>
  </w:style>
  <w:style w:type="paragraph" w:customStyle="1" w:styleId="723">
    <w:name w:val="正文aaaaa--"/>
    <w:basedOn w:val="1"/>
    <w:qFormat/>
    <w:uiPriority w:val="0"/>
    <w:pPr>
      <w:widowControl w:val="0"/>
      <w:spacing w:line="400" w:lineRule="exact"/>
      <w:ind w:firstLine="480" w:firstLineChars="200"/>
      <w:jc w:val="both"/>
    </w:pPr>
    <w:rPr>
      <w:rFonts w:hint="eastAsia" w:ascii="方正宋三简体" w:hAnsi="Calibri" w:eastAsia="方正宋三简体" w:cs="宋体"/>
      <w:b/>
      <w:sz w:val="24"/>
      <w:szCs w:val="32"/>
    </w:rPr>
  </w:style>
  <w:style w:type="paragraph" w:customStyle="1" w:styleId="724">
    <w:name w:val="List Paragraph1"/>
    <w:basedOn w:val="1"/>
    <w:qFormat/>
    <w:uiPriority w:val="1"/>
    <w:pPr>
      <w:widowControl w:val="0"/>
      <w:spacing w:line="240" w:lineRule="auto"/>
      <w:ind w:left="798" w:firstLine="372"/>
      <w:jc w:val="both"/>
    </w:pPr>
    <w:rPr>
      <w:rFonts w:hint="eastAsia" w:ascii="宋体" w:hAnsi="宋体" w:cs="宋体"/>
      <w:szCs w:val="20"/>
    </w:rPr>
  </w:style>
  <w:style w:type="paragraph" w:customStyle="1" w:styleId="725">
    <w:name w:val="TOC 标题2"/>
    <w:basedOn w:val="2"/>
    <w:next w:val="1"/>
    <w:unhideWhenUsed/>
    <w:qFormat/>
    <w:uiPriority w:val="39"/>
    <w:pPr>
      <w:spacing w:before="240" w:after="0" w:line="259" w:lineRule="auto"/>
      <w:outlineLvl w:val="9"/>
    </w:pPr>
    <w:rPr>
      <w:rFonts w:ascii="Cambria" w:hAnsi="Cambria" w:cs="黑体"/>
      <w:b w:val="0"/>
      <w:bCs w:val="0"/>
      <w:color w:val="365F90"/>
      <w:kern w:val="0"/>
      <w:sz w:val="32"/>
      <w:szCs w:val="32"/>
    </w:rPr>
  </w:style>
  <w:style w:type="paragraph" w:customStyle="1" w:styleId="726">
    <w:name w:val="样式 TOC 2 + 左侧:  2 字符"/>
    <w:basedOn w:val="61"/>
    <w:qFormat/>
    <w:uiPriority w:val="0"/>
    <w:pPr>
      <w:ind w:left="420"/>
    </w:pPr>
    <w:rPr>
      <w:rFonts w:cs="宋体"/>
      <w:szCs w:val="20"/>
    </w:rPr>
  </w:style>
  <w:style w:type="character" w:customStyle="1" w:styleId="727">
    <w:name w:val="标题 1 字符1"/>
    <w:link w:val="2"/>
    <w:qFormat/>
    <w:locked/>
    <w:uiPriority w:val="0"/>
    <w:rPr>
      <w:b/>
      <w:bCs/>
      <w:kern w:val="44"/>
      <w:sz w:val="44"/>
      <w:szCs w:val="44"/>
    </w:rPr>
  </w:style>
  <w:style w:type="character" w:customStyle="1" w:styleId="728">
    <w:name w:val="标题 3 字符"/>
    <w:link w:val="4"/>
    <w:qFormat/>
    <w:locked/>
    <w:uiPriority w:val="0"/>
    <w:rPr>
      <w:rFonts w:ascii="宋体" w:hAnsi="宋体"/>
      <w:b/>
      <w:bCs/>
      <w:kern w:val="2"/>
      <w:sz w:val="24"/>
      <w:szCs w:val="24"/>
    </w:rPr>
  </w:style>
  <w:style w:type="character" w:customStyle="1" w:styleId="729">
    <w:name w:val="标题 4 字符"/>
    <w:link w:val="5"/>
    <w:qFormat/>
    <w:locked/>
    <w:uiPriority w:val="9"/>
    <w:rPr>
      <w:rFonts w:asciiTheme="majorHAnsi" w:hAnsiTheme="majorHAnsi" w:eastAsiaTheme="majorEastAsia" w:cstheme="majorBidi"/>
      <w:b/>
      <w:bCs/>
      <w:kern w:val="2"/>
      <w:sz w:val="28"/>
      <w:szCs w:val="28"/>
    </w:rPr>
  </w:style>
  <w:style w:type="character" w:customStyle="1" w:styleId="730">
    <w:name w:val="正文缩进 字符"/>
    <w:link w:val="20"/>
    <w:qFormat/>
    <w:uiPriority w:val="0"/>
    <w:rPr>
      <w:kern w:val="2"/>
      <w:sz w:val="21"/>
      <w:szCs w:val="24"/>
    </w:rPr>
  </w:style>
  <w:style w:type="character" w:customStyle="1" w:styleId="731">
    <w:name w:val="正文文本 字符"/>
    <w:link w:val="33"/>
    <w:qFormat/>
    <w:uiPriority w:val="0"/>
    <w:rPr>
      <w:kern w:val="2"/>
      <w:sz w:val="21"/>
      <w:szCs w:val="24"/>
    </w:rPr>
  </w:style>
  <w:style w:type="character" w:customStyle="1" w:styleId="732">
    <w:name w:val="纯文本 字符1"/>
    <w:link w:val="47"/>
    <w:qFormat/>
    <w:locked/>
    <w:uiPriority w:val="0"/>
    <w:rPr>
      <w:rFonts w:ascii="宋体" w:hAnsi="Courier New" w:cs="Courier New"/>
      <w:kern w:val="2"/>
      <w:sz w:val="21"/>
      <w:szCs w:val="21"/>
    </w:rPr>
  </w:style>
  <w:style w:type="character" w:customStyle="1" w:styleId="733">
    <w:name w:val="日期 字符1"/>
    <w:link w:val="52"/>
    <w:qFormat/>
    <w:locked/>
    <w:uiPriority w:val="0"/>
    <w:rPr>
      <w:rFonts w:ascii="宋体" w:hAnsi="宋体"/>
      <w:kern w:val="2"/>
      <w:sz w:val="24"/>
    </w:rPr>
  </w:style>
  <w:style w:type="character" w:customStyle="1" w:styleId="734">
    <w:name w:val="页脚 字符"/>
    <w:link w:val="57"/>
    <w:qFormat/>
    <w:locked/>
    <w:uiPriority w:val="99"/>
    <w:rPr>
      <w:rFonts w:asciiTheme="minorHAnsi" w:hAnsiTheme="minorHAnsi" w:eastAsiaTheme="minorEastAsia" w:cstheme="minorBidi"/>
      <w:kern w:val="2"/>
      <w:sz w:val="18"/>
      <w:szCs w:val="18"/>
    </w:rPr>
  </w:style>
  <w:style w:type="character" w:customStyle="1" w:styleId="735">
    <w:name w:val="页眉 字符"/>
    <w:link w:val="59"/>
    <w:qFormat/>
    <w:locked/>
    <w:uiPriority w:val="99"/>
    <w:rPr>
      <w:kern w:val="2"/>
      <w:sz w:val="18"/>
      <w:szCs w:val="24"/>
    </w:rPr>
  </w:style>
  <w:style w:type="character" w:customStyle="1" w:styleId="736">
    <w:name w:val="普通(网站) 字符"/>
    <w:link w:val="83"/>
    <w:qFormat/>
    <w:uiPriority w:val="0"/>
    <w:rPr>
      <w:rFonts w:ascii="宋体" w:hAnsi="宋体" w:cs="宋体"/>
      <w:sz w:val="24"/>
      <w:szCs w:val="24"/>
    </w:rPr>
  </w:style>
  <w:style w:type="character" w:customStyle="1" w:styleId="737">
    <w:name w:val="正文文本首行缩进 字符"/>
    <w:link w:val="212"/>
    <w:qFormat/>
    <w:uiPriority w:val="0"/>
    <w:rPr>
      <w:rFonts w:ascii="Calibri" w:hAnsi="Calibri"/>
      <w:kern w:val="2"/>
      <w:sz w:val="21"/>
      <w:szCs w:val="24"/>
    </w:rPr>
  </w:style>
  <w:style w:type="character" w:customStyle="1" w:styleId="738">
    <w:name w:val="样式 样式 宋体 四号 行距: 1.5 倍行距 + 四号 Char"/>
    <w:link w:val="214"/>
    <w:qFormat/>
    <w:uiPriority w:val="0"/>
    <w:rPr>
      <w:rFonts w:ascii="宋体" w:hAnsi="宋体"/>
      <w:kern w:val="2"/>
      <w:sz w:val="24"/>
      <w:szCs w:val="24"/>
    </w:rPr>
  </w:style>
  <w:style w:type="character" w:customStyle="1" w:styleId="739">
    <w:name w:val="Font Style125"/>
    <w:unhideWhenUsed/>
    <w:qFormat/>
    <w:uiPriority w:val="0"/>
    <w:rPr>
      <w:rFonts w:hint="eastAsia" w:ascii="宋体" w:hAnsi="宋体" w:eastAsia="宋体"/>
      <w:b/>
      <w:sz w:val="26"/>
    </w:rPr>
  </w:style>
  <w:style w:type="character" w:customStyle="1" w:styleId="740">
    <w:name w:val="正文文本 Char1"/>
    <w:qFormat/>
    <w:uiPriority w:val="0"/>
    <w:rPr>
      <w:kern w:val="2"/>
      <w:sz w:val="21"/>
      <w:szCs w:val="24"/>
    </w:rPr>
  </w:style>
  <w:style w:type="character" w:customStyle="1" w:styleId="741">
    <w:name w:val="apple-converted-space"/>
    <w:qFormat/>
    <w:uiPriority w:val="0"/>
  </w:style>
  <w:style w:type="character" w:customStyle="1" w:styleId="742">
    <w:name w:val="加重文字 Char"/>
    <w:link w:val="215"/>
    <w:qFormat/>
    <w:uiPriority w:val="0"/>
    <w:rPr>
      <w:rFonts w:ascii="Calibri" w:hAnsi="Calibri"/>
      <w:b/>
      <w:szCs w:val="24"/>
      <w:u w:val="thick"/>
      <w:lang w:val="zh-CN"/>
    </w:rPr>
  </w:style>
  <w:style w:type="character" w:customStyle="1" w:styleId="743">
    <w:name w:val="标题 1 Char1"/>
    <w:qFormat/>
    <w:uiPriority w:val="0"/>
    <w:rPr>
      <w:rFonts w:ascii="Times New Roman" w:hAnsi="Times New Roman" w:eastAsia="宋体" w:cs="Times New Roman"/>
      <w:b/>
      <w:bCs/>
      <w:sz w:val="24"/>
      <w:szCs w:val="20"/>
    </w:rPr>
  </w:style>
  <w:style w:type="character" w:customStyle="1" w:styleId="744">
    <w:name w:val="标题 2 Char1"/>
    <w:qFormat/>
    <w:uiPriority w:val="0"/>
    <w:rPr>
      <w:rFonts w:ascii="Arial" w:hAnsi="Arial" w:eastAsia="宋体" w:cs="Times New Roman"/>
      <w:b/>
      <w:bCs/>
      <w:sz w:val="24"/>
      <w:szCs w:val="32"/>
    </w:rPr>
  </w:style>
  <w:style w:type="character" w:customStyle="1" w:styleId="745">
    <w:name w:val="Char Char6"/>
    <w:qFormat/>
    <w:uiPriority w:val="0"/>
    <w:rPr>
      <w:rFonts w:ascii="Arial" w:hAnsi="Arial" w:eastAsia="黑体"/>
      <w:sz w:val="24"/>
      <w:szCs w:val="24"/>
      <w:lang w:val="en-US" w:eastAsia="zh-CN" w:bidi="ar-SA"/>
    </w:rPr>
  </w:style>
  <w:style w:type="character" w:customStyle="1" w:styleId="746">
    <w:name w:val="extended-address"/>
    <w:qFormat/>
    <w:uiPriority w:val="0"/>
  </w:style>
  <w:style w:type="character" w:customStyle="1" w:styleId="747">
    <w:name w:val="font5 Char Char"/>
    <w:link w:val="216"/>
    <w:qFormat/>
    <w:locked/>
    <w:uiPriority w:val="0"/>
    <w:rPr>
      <w:rFonts w:ascii="宋体" w:hAnsi="宋体"/>
      <w:sz w:val="24"/>
      <w:szCs w:val="24"/>
    </w:rPr>
  </w:style>
  <w:style w:type="character" w:customStyle="1" w:styleId="748">
    <w:name w:val="Font Style119"/>
    <w:unhideWhenUsed/>
    <w:qFormat/>
    <w:uiPriority w:val="0"/>
    <w:rPr>
      <w:rFonts w:hint="eastAsia" w:ascii="宋体" w:hAnsi="宋体" w:eastAsia="宋体"/>
      <w:sz w:val="24"/>
    </w:rPr>
  </w:style>
  <w:style w:type="character" w:customStyle="1" w:styleId="749">
    <w:name w:val="称呼 Char1"/>
    <w:qFormat/>
    <w:uiPriority w:val="0"/>
    <w:rPr>
      <w:kern w:val="2"/>
      <w:sz w:val="21"/>
      <w:szCs w:val="24"/>
    </w:rPr>
  </w:style>
  <w:style w:type="character" w:customStyle="1" w:styleId="750">
    <w:name w:val="标题 7 Char1"/>
    <w:qFormat/>
    <w:uiPriority w:val="0"/>
    <w:rPr>
      <w:rFonts w:ascii="Times New Roman" w:hAnsi="Times New Roman" w:eastAsia="宋体" w:cs="Times New Roman"/>
      <w:b/>
      <w:bCs/>
      <w:kern w:val="0"/>
      <w:sz w:val="24"/>
      <w:szCs w:val="24"/>
    </w:rPr>
  </w:style>
  <w:style w:type="character" w:customStyle="1" w:styleId="751">
    <w:name w:val="font31"/>
    <w:qFormat/>
    <w:uiPriority w:val="0"/>
    <w:rPr>
      <w:rFonts w:hint="eastAsia" w:ascii="宋体" w:hAnsi="宋体" w:eastAsia="宋体" w:cs="宋体"/>
      <w:color w:val="000000"/>
      <w:sz w:val="21"/>
      <w:szCs w:val="21"/>
    </w:rPr>
  </w:style>
  <w:style w:type="character" w:customStyle="1" w:styleId="752">
    <w:name w:val="z-窗体底端 Char2"/>
    <w:semiHidden/>
    <w:qFormat/>
    <w:uiPriority w:val="99"/>
    <w:rPr>
      <w:rFonts w:ascii="Arial" w:hAnsi="Arial" w:cs="Arial"/>
      <w:vanish/>
      <w:kern w:val="2"/>
      <w:sz w:val="16"/>
      <w:szCs w:val="16"/>
    </w:rPr>
  </w:style>
  <w:style w:type="character" w:customStyle="1" w:styleId="753">
    <w:name w:val="标题 6 Char1"/>
    <w:qFormat/>
    <w:uiPriority w:val="0"/>
    <w:rPr>
      <w:rFonts w:ascii="Arial" w:hAnsi="Arial" w:eastAsia="黑体" w:cs="Times New Roman"/>
      <w:b/>
      <w:bCs/>
      <w:kern w:val="0"/>
      <w:sz w:val="24"/>
      <w:szCs w:val="24"/>
    </w:rPr>
  </w:style>
  <w:style w:type="character" w:customStyle="1" w:styleId="754">
    <w:name w:val="title_2"/>
    <w:qFormat/>
    <w:uiPriority w:val="0"/>
    <w:rPr>
      <w:b/>
      <w:sz w:val="19"/>
      <w:szCs w:val="19"/>
    </w:rPr>
  </w:style>
  <w:style w:type="character" w:customStyle="1" w:styleId="755">
    <w:name w:val="纯文本 Char2"/>
    <w:qFormat/>
    <w:uiPriority w:val="0"/>
    <w:rPr>
      <w:rFonts w:ascii="宋体" w:hAnsi="Courier New" w:eastAsia="宋体"/>
      <w:kern w:val="2"/>
      <w:sz w:val="21"/>
      <w:szCs w:val="21"/>
      <w:lang w:val="en-US" w:eastAsia="zh-CN" w:bidi="ar-SA"/>
    </w:rPr>
  </w:style>
  <w:style w:type="character" w:customStyle="1" w:styleId="756">
    <w:name w:val="content_3"/>
    <w:qFormat/>
    <w:uiPriority w:val="0"/>
    <w:rPr>
      <w:sz w:val="19"/>
      <w:szCs w:val="19"/>
    </w:rPr>
  </w:style>
  <w:style w:type="character" w:customStyle="1" w:styleId="757">
    <w:name w:val="sort1"/>
    <w:qFormat/>
    <w:uiPriority w:val="0"/>
    <w:rPr>
      <w:rFonts w:ascii="Times New Roman" w:hAnsi="Times New Roman" w:eastAsia="宋体"/>
    </w:rPr>
  </w:style>
  <w:style w:type="character" w:customStyle="1" w:styleId="758">
    <w:name w:val="引用 Char2"/>
    <w:qFormat/>
    <w:uiPriority w:val="99"/>
    <w:rPr>
      <w:i/>
      <w:iCs/>
      <w:color w:val="000000"/>
      <w:kern w:val="2"/>
      <w:sz w:val="21"/>
      <w:szCs w:val="24"/>
    </w:rPr>
  </w:style>
  <w:style w:type="character" w:customStyle="1" w:styleId="759">
    <w:name w:val="font41"/>
    <w:qFormat/>
    <w:uiPriority w:val="0"/>
    <w:rPr>
      <w:rFonts w:hint="eastAsia" w:ascii="宋体" w:hAnsi="宋体" w:eastAsia="宋体" w:cs="宋体"/>
      <w:color w:val="000000"/>
      <w:sz w:val="18"/>
      <w:szCs w:val="18"/>
    </w:rPr>
  </w:style>
  <w:style w:type="character" w:customStyle="1" w:styleId="760">
    <w:name w:val="正文(条款) Char"/>
    <w:link w:val="217"/>
    <w:qFormat/>
    <w:uiPriority w:val="0"/>
    <w:rPr>
      <w:rFonts w:ascii="Calibri" w:hAnsi="Calibri"/>
      <w:sz w:val="24"/>
      <w:szCs w:val="24"/>
    </w:rPr>
  </w:style>
  <w:style w:type="character" w:customStyle="1" w:styleId="761">
    <w:name w:val="plus"/>
    <w:qFormat/>
    <w:uiPriority w:val="0"/>
    <w:rPr>
      <w:rFonts w:ascii="Times New Roman" w:hAnsi="Times New Roman" w:eastAsia="宋体"/>
      <w:b/>
      <w:vanish/>
      <w:color w:val="1F8DEF"/>
      <w:sz w:val="24"/>
      <w:szCs w:val="24"/>
    </w:rPr>
  </w:style>
  <w:style w:type="character" w:customStyle="1" w:styleId="762">
    <w:name w:val="title_1"/>
    <w:qFormat/>
    <w:uiPriority w:val="0"/>
    <w:rPr>
      <w:b/>
      <w:sz w:val="30"/>
      <w:szCs w:val="30"/>
    </w:rPr>
  </w:style>
  <w:style w:type="character" w:customStyle="1" w:styleId="763">
    <w:name w:val="polysemyexp"/>
    <w:qFormat/>
    <w:uiPriority w:val="0"/>
    <w:rPr>
      <w:rFonts w:ascii="Times New Roman" w:hAnsi="Times New Roman" w:eastAsia="宋体"/>
      <w:color w:val="AAAAAA"/>
      <w:sz w:val="18"/>
      <w:szCs w:val="18"/>
    </w:rPr>
  </w:style>
  <w:style w:type="character" w:customStyle="1" w:styleId="764">
    <w:name w:val="标题 1 字符"/>
    <w:qFormat/>
    <w:uiPriority w:val="0"/>
    <w:rPr>
      <w:b/>
      <w:bCs/>
      <w:kern w:val="2"/>
      <w:sz w:val="24"/>
    </w:rPr>
  </w:style>
  <w:style w:type="character" w:customStyle="1" w:styleId="765">
    <w:name w:val="javascript"/>
    <w:qFormat/>
    <w:uiPriority w:val="0"/>
  </w:style>
  <w:style w:type="character" w:customStyle="1" w:styleId="766">
    <w:name w:val="Font Style126"/>
    <w:unhideWhenUsed/>
    <w:qFormat/>
    <w:uiPriority w:val="0"/>
    <w:rPr>
      <w:rFonts w:hint="eastAsia" w:ascii="宋体" w:hAnsi="宋体" w:eastAsia="宋体"/>
      <w:b/>
      <w:spacing w:val="-30"/>
      <w:sz w:val="28"/>
    </w:rPr>
  </w:style>
  <w:style w:type="character" w:customStyle="1" w:styleId="767">
    <w:name w:val="批注文字 Char Char"/>
    <w:qFormat/>
    <w:uiPriority w:val="0"/>
    <w:rPr>
      <w:kern w:val="2"/>
      <w:sz w:val="21"/>
      <w:szCs w:val="24"/>
      <w:lang w:bidi="ar-SA"/>
    </w:rPr>
  </w:style>
  <w:style w:type="character" w:customStyle="1" w:styleId="768">
    <w:name w:val="font121"/>
    <w:qFormat/>
    <w:uiPriority w:val="0"/>
    <w:rPr>
      <w:rFonts w:hint="default" w:ascii="Times New Roman" w:hAnsi="Times New Roman" w:cs="Times New Roman"/>
      <w:color w:val="000000"/>
      <w:sz w:val="20"/>
      <w:szCs w:val="20"/>
    </w:rPr>
  </w:style>
  <w:style w:type="character" w:customStyle="1" w:styleId="769">
    <w:name w:val="标题 Char1"/>
    <w:qFormat/>
    <w:uiPriority w:val="0"/>
    <w:rPr>
      <w:rFonts w:ascii="Cambria" w:hAnsi="Cambria" w:eastAsia="宋体" w:cs="Times New Roman"/>
      <w:b/>
      <w:bCs/>
      <w:sz w:val="32"/>
      <w:szCs w:val="32"/>
    </w:rPr>
  </w:style>
  <w:style w:type="character" w:customStyle="1" w:styleId="770">
    <w:name w:val="Font Style105"/>
    <w:unhideWhenUsed/>
    <w:qFormat/>
    <w:uiPriority w:val="0"/>
    <w:rPr>
      <w:rFonts w:hint="eastAsia" w:ascii="Times New Roman" w:hAnsi="Times New Roman" w:eastAsia="Times New Roman"/>
      <w:w w:val="60"/>
      <w:sz w:val="26"/>
    </w:rPr>
  </w:style>
  <w:style w:type="character" w:customStyle="1" w:styleId="771">
    <w:name w:val="sidecatalog-index1"/>
    <w:qFormat/>
    <w:uiPriority w:val="0"/>
    <w:rPr>
      <w:rFonts w:ascii="Arial" w:hAnsi="Arial" w:eastAsia="宋体" w:cs="Arial"/>
      <w:b/>
      <w:color w:val="999999"/>
      <w:sz w:val="21"/>
      <w:szCs w:val="21"/>
    </w:rPr>
  </w:style>
  <w:style w:type="character" w:customStyle="1" w:styleId="772">
    <w:name w:val="标题 3 Char11"/>
    <w:qFormat/>
    <w:uiPriority w:val="0"/>
    <w:rPr>
      <w:rFonts w:eastAsia="宋体"/>
      <w:kern w:val="2"/>
      <w:sz w:val="24"/>
      <w:szCs w:val="32"/>
      <w:lang w:val="en-US" w:eastAsia="zh-CN" w:bidi="ar-SA"/>
    </w:rPr>
  </w:style>
  <w:style w:type="character" w:customStyle="1" w:styleId="773">
    <w:name w:val="表格 Char"/>
    <w:link w:val="218"/>
    <w:qFormat/>
    <w:uiPriority w:val="0"/>
    <w:rPr>
      <w:rFonts w:ascii="宋体" w:hAnsi="宋体"/>
      <w:kern w:val="2"/>
      <w:sz w:val="21"/>
      <w:szCs w:val="21"/>
    </w:rPr>
  </w:style>
  <w:style w:type="character" w:customStyle="1" w:styleId="774">
    <w:name w:val="表名 Char"/>
    <w:link w:val="219"/>
    <w:qFormat/>
    <w:uiPriority w:val="0"/>
    <w:rPr>
      <w:rFonts w:ascii="黑体" w:eastAsia="黑体"/>
      <w:kern w:val="2"/>
      <w:sz w:val="21"/>
      <w:szCs w:val="24"/>
    </w:rPr>
  </w:style>
  <w:style w:type="character" w:customStyle="1" w:styleId="775">
    <w:name w:val="title_3"/>
    <w:qFormat/>
    <w:uiPriority w:val="0"/>
    <w:rPr>
      <w:b/>
      <w:sz w:val="15"/>
      <w:szCs w:val="15"/>
    </w:rPr>
  </w:style>
  <w:style w:type="character" w:customStyle="1" w:styleId="776">
    <w:name w:val="四 Char Char"/>
    <w:qFormat/>
    <w:uiPriority w:val="0"/>
    <w:rPr>
      <w:rFonts w:ascii="Arial" w:hAnsi="Arial" w:eastAsia="黑体"/>
      <w:b/>
      <w:bCs/>
      <w:kern w:val="2"/>
      <w:sz w:val="28"/>
      <w:szCs w:val="28"/>
      <w:lang w:val="en-US" w:eastAsia="zh-CN" w:bidi="ar-SA"/>
    </w:rPr>
  </w:style>
  <w:style w:type="character" w:customStyle="1" w:styleId="777">
    <w:name w:val="scyzw0 Char"/>
    <w:link w:val="220"/>
    <w:qFormat/>
    <w:uiPriority w:val="0"/>
    <w:rPr>
      <w:rFonts w:ascii="仿宋_GB2312" w:hAnsi="宋体" w:eastAsia="仿宋_GB2312"/>
      <w:bCs/>
      <w:sz w:val="28"/>
      <w:szCs w:val="18"/>
    </w:rPr>
  </w:style>
  <w:style w:type="character" w:customStyle="1" w:styleId="778">
    <w:name w:val="Plain Text Char"/>
    <w:qFormat/>
    <w:locked/>
    <w:uiPriority w:val="0"/>
    <w:rPr>
      <w:rFonts w:ascii="宋体" w:hAnsi="Courier New" w:eastAsia="宋体"/>
      <w:kern w:val="2"/>
      <w:sz w:val="21"/>
      <w:lang w:val="en-US" w:eastAsia="zh-CN"/>
    </w:rPr>
  </w:style>
  <w:style w:type="character" w:customStyle="1" w:styleId="779">
    <w:name w:val="脚注文本 Char1"/>
    <w:qFormat/>
    <w:uiPriority w:val="0"/>
    <w:rPr>
      <w:kern w:val="2"/>
      <w:sz w:val="18"/>
      <w:szCs w:val="18"/>
    </w:rPr>
  </w:style>
  <w:style w:type="character" w:customStyle="1" w:styleId="780">
    <w:name w:val="样式7 Char"/>
    <w:link w:val="221"/>
    <w:qFormat/>
    <w:uiPriority w:val="0"/>
    <w:rPr>
      <w:rFonts w:ascii="宋体" w:hAnsi="Calibri"/>
      <w:kern w:val="2"/>
      <w:sz w:val="24"/>
      <w:szCs w:val="24"/>
    </w:rPr>
  </w:style>
  <w:style w:type="character" w:customStyle="1" w:styleId="781">
    <w:name w:val="lemmatitleh12"/>
    <w:qFormat/>
    <w:uiPriority w:val="0"/>
    <w:rPr>
      <w:rFonts w:ascii="Times New Roman" w:hAnsi="Times New Roman" w:eastAsia="宋体"/>
    </w:rPr>
  </w:style>
  <w:style w:type="character" w:customStyle="1" w:styleId="782">
    <w:name w:val="bds_more10"/>
    <w:qFormat/>
    <w:uiPriority w:val="0"/>
    <w:rPr>
      <w:rFonts w:ascii="Times New Roman" w:hAnsi="Times New Roman" w:eastAsia="宋体"/>
    </w:rPr>
  </w:style>
  <w:style w:type="character" w:customStyle="1" w:styleId="783">
    <w:name w:val="样式2 Char Char"/>
    <w:qFormat/>
    <w:uiPriority w:val="0"/>
    <w:rPr>
      <w:rFonts w:eastAsia="宋体"/>
      <w:kern w:val="2"/>
      <w:sz w:val="18"/>
      <w:szCs w:val="18"/>
      <w:lang w:val="en-US" w:eastAsia="zh-CN" w:bidi="ar-SA"/>
    </w:rPr>
  </w:style>
  <w:style w:type="character" w:customStyle="1" w:styleId="784">
    <w:name w:val="Char Char22"/>
    <w:qFormat/>
    <w:uiPriority w:val="0"/>
    <w:rPr>
      <w:rFonts w:eastAsia="宋体"/>
      <w:b/>
      <w:bCs/>
      <w:kern w:val="44"/>
      <w:sz w:val="44"/>
      <w:szCs w:val="44"/>
      <w:lang w:val="en-US" w:eastAsia="zh-CN" w:bidi="ar-SA"/>
    </w:rPr>
  </w:style>
  <w:style w:type="character" w:customStyle="1" w:styleId="785">
    <w:name w:val="标题4 Char"/>
    <w:link w:val="222"/>
    <w:qFormat/>
    <w:uiPriority w:val="0"/>
    <w:rPr>
      <w:rFonts w:ascii="宋体" w:hAnsi="宋体"/>
      <w:kern w:val="2"/>
      <w:sz w:val="24"/>
      <w:szCs w:val="24"/>
    </w:rPr>
  </w:style>
  <w:style w:type="character" w:customStyle="1" w:styleId="786">
    <w:name w:val="标题 3 Char Char1"/>
    <w:qFormat/>
    <w:uiPriority w:val="0"/>
    <w:rPr>
      <w:rFonts w:eastAsia="宋体"/>
      <w:b/>
      <w:bCs/>
      <w:kern w:val="2"/>
      <w:sz w:val="32"/>
      <w:szCs w:val="32"/>
      <w:lang w:val="en-US" w:eastAsia="zh-CN" w:bidi="ar-SA"/>
    </w:rPr>
  </w:style>
  <w:style w:type="character" w:customStyle="1" w:styleId="787">
    <w:name w:val="z-窗体底端 Char"/>
    <w:link w:val="223"/>
    <w:qFormat/>
    <w:uiPriority w:val="0"/>
    <w:rPr>
      <w:rFonts w:ascii="Arial" w:hAnsi="Arial"/>
      <w:vanish/>
      <w:sz w:val="16"/>
      <w:szCs w:val="16"/>
    </w:rPr>
  </w:style>
  <w:style w:type="character" w:customStyle="1" w:styleId="788">
    <w:name w:val="样式1 Char"/>
    <w:link w:val="224"/>
    <w:qFormat/>
    <w:uiPriority w:val="0"/>
    <w:rPr>
      <w:rFonts w:ascii="宋体" w:hAnsi="宋体"/>
      <w:szCs w:val="21"/>
    </w:rPr>
  </w:style>
  <w:style w:type="character" w:customStyle="1" w:styleId="789">
    <w:name w:val="content_1"/>
    <w:qFormat/>
    <w:uiPriority w:val="0"/>
    <w:rPr>
      <w:sz w:val="19"/>
      <w:szCs w:val="19"/>
    </w:rPr>
  </w:style>
  <w:style w:type="character" w:customStyle="1" w:styleId="790">
    <w:name w:val="ca-121"/>
    <w:qFormat/>
    <w:uiPriority w:val="0"/>
    <w:rPr>
      <w:rFonts w:hint="default" w:ascii="Times New Roman" w:hAnsi="Times New Roman" w:cs="Times New Roman"/>
      <w:sz w:val="24"/>
      <w:szCs w:val="24"/>
    </w:rPr>
  </w:style>
  <w:style w:type="character" w:customStyle="1" w:styleId="791">
    <w:name w:val="标题 4 Char Char"/>
    <w:qFormat/>
    <w:uiPriority w:val="0"/>
    <w:rPr>
      <w:rFonts w:ascii="Arial" w:hAnsi="Arial" w:eastAsia="宋体"/>
      <w:b/>
      <w:bCs/>
      <w:kern w:val="2"/>
      <w:sz w:val="21"/>
      <w:szCs w:val="28"/>
      <w:lang w:val="en-US" w:eastAsia="zh-CN" w:bidi="ar-SA"/>
    </w:rPr>
  </w:style>
  <w:style w:type="character" w:customStyle="1" w:styleId="792">
    <w:name w:val="z-窗体底端 Char1"/>
    <w:qFormat/>
    <w:uiPriority w:val="0"/>
    <w:rPr>
      <w:rFonts w:ascii="Arial" w:hAnsi="Arial" w:cs="Arial"/>
      <w:vanish/>
      <w:kern w:val="2"/>
      <w:sz w:val="16"/>
      <w:szCs w:val="16"/>
    </w:rPr>
  </w:style>
  <w:style w:type="character" w:customStyle="1" w:styleId="793">
    <w:name w:val="bds_more6"/>
    <w:qFormat/>
    <w:uiPriority w:val="0"/>
    <w:rPr>
      <w:rFonts w:hint="eastAsia" w:ascii="宋体" w:hAnsi="宋体" w:eastAsia="宋体" w:cs="宋体"/>
    </w:rPr>
  </w:style>
  <w:style w:type="character" w:customStyle="1" w:styleId="794">
    <w:name w:val="Font Style133"/>
    <w:unhideWhenUsed/>
    <w:qFormat/>
    <w:uiPriority w:val="0"/>
    <w:rPr>
      <w:rFonts w:hint="eastAsia" w:ascii="宋体" w:hAnsi="宋体" w:eastAsia="宋体"/>
      <w:spacing w:val="30"/>
      <w:sz w:val="24"/>
    </w:rPr>
  </w:style>
  <w:style w:type="character" w:customStyle="1" w:styleId="795">
    <w:name w:val="副标题 Char1"/>
    <w:qFormat/>
    <w:uiPriority w:val="0"/>
    <w:rPr>
      <w:rFonts w:ascii="Cambria" w:hAnsi="Cambria" w:cs="Times New Roman"/>
      <w:b/>
      <w:bCs/>
      <w:kern w:val="28"/>
      <w:sz w:val="32"/>
      <w:szCs w:val="32"/>
    </w:rPr>
  </w:style>
  <w:style w:type="character" w:customStyle="1" w:styleId="796">
    <w:name w:val="headline-content"/>
    <w:qFormat/>
    <w:uiPriority w:val="0"/>
  </w:style>
  <w:style w:type="character" w:customStyle="1" w:styleId="797">
    <w:name w:val="content_2"/>
    <w:qFormat/>
    <w:uiPriority w:val="0"/>
    <w:rPr>
      <w:sz w:val="19"/>
      <w:szCs w:val="19"/>
    </w:rPr>
  </w:style>
  <w:style w:type="character" w:customStyle="1" w:styleId="798">
    <w:name w:val="样式 样式 首行缩进:  2 字符1 + 首行缩进:  2 字符 Char"/>
    <w:link w:val="225"/>
    <w:qFormat/>
    <w:uiPriority w:val="0"/>
    <w:rPr>
      <w:rFonts w:ascii="宋体" w:hAnsi="宋体"/>
      <w:kern w:val="2"/>
      <w:sz w:val="24"/>
    </w:rPr>
  </w:style>
  <w:style w:type="character" w:customStyle="1" w:styleId="799">
    <w:name w:val="Font Style134"/>
    <w:unhideWhenUsed/>
    <w:qFormat/>
    <w:uiPriority w:val="0"/>
    <w:rPr>
      <w:rFonts w:hint="eastAsia" w:ascii="宋体" w:hAnsi="宋体" w:eastAsia="宋体"/>
      <w:spacing w:val="20"/>
      <w:sz w:val="22"/>
    </w:rPr>
  </w:style>
  <w:style w:type="character" w:customStyle="1" w:styleId="800">
    <w:name w:val="content_11"/>
    <w:qFormat/>
    <w:uiPriority w:val="0"/>
    <w:rPr>
      <w:sz w:val="19"/>
      <w:szCs w:val="19"/>
    </w:rPr>
  </w:style>
  <w:style w:type="character" w:customStyle="1" w:styleId="801">
    <w:name w:val="标题 8 Char1"/>
    <w:qFormat/>
    <w:uiPriority w:val="0"/>
    <w:rPr>
      <w:rFonts w:ascii="Arial" w:hAnsi="Arial" w:eastAsia="黑体" w:cs="Times New Roman"/>
      <w:kern w:val="0"/>
      <w:sz w:val="24"/>
      <w:szCs w:val="24"/>
    </w:rPr>
  </w:style>
  <w:style w:type="character" w:customStyle="1" w:styleId="802">
    <w:name w:val="ca-0"/>
    <w:qFormat/>
    <w:uiPriority w:val="0"/>
  </w:style>
  <w:style w:type="character" w:customStyle="1" w:styleId="803">
    <w:name w:val="p21"/>
    <w:qFormat/>
    <w:uiPriority w:val="0"/>
    <w:rPr>
      <w:sz w:val="9"/>
      <w:szCs w:val="9"/>
    </w:rPr>
  </w:style>
  <w:style w:type="character" w:customStyle="1" w:styleId="804">
    <w:name w:val="font21"/>
    <w:qFormat/>
    <w:uiPriority w:val="0"/>
    <w:rPr>
      <w:rFonts w:hint="default" w:ascii="Times New Roman" w:hAnsi="Times New Roman" w:cs="Times New Roman"/>
      <w:b/>
      <w:color w:val="000000"/>
      <w:sz w:val="20"/>
      <w:szCs w:val="20"/>
    </w:rPr>
  </w:style>
  <w:style w:type="character" w:customStyle="1" w:styleId="805">
    <w:name w:val="new1"/>
    <w:qFormat/>
    <w:uiPriority w:val="0"/>
    <w:rPr>
      <w:color w:val="274F00"/>
      <w:sz w:val="18"/>
      <w:szCs w:val="18"/>
    </w:rPr>
  </w:style>
  <w:style w:type="character" w:customStyle="1" w:styleId="806">
    <w:name w:val="正文文本缩进 3 Char1"/>
    <w:qFormat/>
    <w:uiPriority w:val="0"/>
    <w:rPr>
      <w:rFonts w:ascii="Times New Roman" w:hAnsi="Times New Roman" w:eastAsia="宋体" w:cs="Times New Roman"/>
      <w:sz w:val="16"/>
      <w:szCs w:val="16"/>
    </w:rPr>
  </w:style>
  <w:style w:type="character" w:customStyle="1" w:styleId="807">
    <w:name w:val="样式 宋体 小四"/>
    <w:qFormat/>
    <w:uiPriority w:val="0"/>
    <w:rPr>
      <w:rFonts w:ascii="Times New Roman" w:hAnsi="Times New Roman" w:eastAsia="宋体"/>
      <w:sz w:val="24"/>
    </w:rPr>
  </w:style>
  <w:style w:type="character" w:customStyle="1" w:styleId="808">
    <w:name w:val="Char Char17"/>
    <w:qFormat/>
    <w:uiPriority w:val="0"/>
    <w:rPr>
      <w:rFonts w:ascii="宋体" w:hAnsi="Times New Roman" w:eastAsia="宋体"/>
      <w:b/>
      <w:sz w:val="28"/>
      <w:lang w:val="en-US" w:eastAsia="zh-CN" w:bidi="ar-SA"/>
    </w:rPr>
  </w:style>
  <w:style w:type="character" w:customStyle="1" w:styleId="809">
    <w:name w:val="Char Char15"/>
    <w:qFormat/>
    <w:uiPriority w:val="0"/>
    <w:rPr>
      <w:b/>
      <w:bCs/>
      <w:sz w:val="24"/>
      <w:szCs w:val="24"/>
    </w:rPr>
  </w:style>
  <w:style w:type="character" w:customStyle="1" w:styleId="810">
    <w:name w:val="p0 Char"/>
    <w:link w:val="226"/>
    <w:qFormat/>
    <w:locked/>
    <w:uiPriority w:val="99"/>
    <w:rPr>
      <w:rFonts w:ascii="宋体" w:hAnsi="宋体"/>
      <w:sz w:val="21"/>
      <w:szCs w:val="21"/>
    </w:rPr>
  </w:style>
  <w:style w:type="character" w:customStyle="1" w:styleId="811">
    <w:name w:val="font5 Char"/>
    <w:qFormat/>
    <w:uiPriority w:val="0"/>
    <w:rPr>
      <w:rFonts w:ascii="宋体" w:hAnsi="宋体" w:eastAsia="宋体"/>
      <w:sz w:val="18"/>
      <w:szCs w:val="18"/>
      <w:lang w:val="en-US" w:eastAsia="zh-CN" w:bidi="ar-SA"/>
    </w:rPr>
  </w:style>
  <w:style w:type="character" w:customStyle="1" w:styleId="812">
    <w:name w:val="章 Char Char1"/>
    <w:qFormat/>
    <w:uiPriority w:val="0"/>
    <w:rPr>
      <w:rFonts w:eastAsia="宋体"/>
      <w:b/>
      <w:bCs/>
      <w:kern w:val="44"/>
      <w:sz w:val="44"/>
      <w:szCs w:val="44"/>
      <w:lang w:val="en-US" w:eastAsia="zh-CN" w:bidi="ar-SA"/>
    </w:rPr>
  </w:style>
  <w:style w:type="character" w:customStyle="1" w:styleId="813">
    <w:name w:val="Font Style115"/>
    <w:unhideWhenUsed/>
    <w:qFormat/>
    <w:uiPriority w:val="0"/>
    <w:rPr>
      <w:rFonts w:hint="eastAsia" w:ascii="Times New Roman" w:hAnsi="Times New Roman" w:eastAsia="Times New Roman"/>
      <w:sz w:val="16"/>
    </w:rPr>
  </w:style>
  <w:style w:type="character" w:customStyle="1" w:styleId="814">
    <w:name w:val="textcontents"/>
    <w:qFormat/>
    <w:uiPriority w:val="0"/>
  </w:style>
  <w:style w:type="character" w:customStyle="1" w:styleId="815">
    <w:name w:val="font101"/>
    <w:qFormat/>
    <w:uiPriority w:val="0"/>
    <w:rPr>
      <w:rFonts w:hint="default" w:ascii="Times New Roman" w:hAnsi="Times New Roman" w:cs="Times New Roman"/>
      <w:color w:val="000000"/>
      <w:sz w:val="18"/>
      <w:szCs w:val="18"/>
      <w:vertAlign w:val="superscript"/>
    </w:rPr>
  </w:style>
  <w:style w:type="character" w:customStyle="1" w:styleId="816">
    <w:name w:val="content_table1"/>
    <w:qFormat/>
    <w:uiPriority w:val="0"/>
    <w:rPr>
      <w:sz w:val="19"/>
      <w:szCs w:val="19"/>
    </w:rPr>
  </w:style>
  <w:style w:type="character" w:customStyle="1" w:styleId="817">
    <w:name w:val="正文小4号字 Char"/>
    <w:link w:val="227"/>
    <w:qFormat/>
    <w:uiPriority w:val="0"/>
    <w:rPr>
      <w:rFonts w:ascii="宋体" w:hAnsi="宋体"/>
      <w:position w:val="-14"/>
      <w:sz w:val="28"/>
      <w:szCs w:val="30"/>
    </w:rPr>
  </w:style>
  <w:style w:type="character" w:customStyle="1" w:styleId="818">
    <w:name w:val="style181"/>
    <w:qFormat/>
    <w:uiPriority w:val="0"/>
    <w:rPr>
      <w:rFonts w:hint="eastAsia" w:ascii="宋体" w:hAnsi="宋体" w:eastAsia="宋体"/>
      <w:color w:val="666666"/>
    </w:rPr>
  </w:style>
  <w:style w:type="character" w:customStyle="1" w:styleId="819">
    <w:name w:val="样式 首行缩进:  2 字符1 Char"/>
    <w:link w:val="228"/>
    <w:qFormat/>
    <w:uiPriority w:val="0"/>
    <w:rPr>
      <w:rFonts w:ascii="Arial" w:hAnsi="Arial"/>
      <w:kern w:val="2"/>
      <w:sz w:val="24"/>
    </w:rPr>
  </w:style>
  <w:style w:type="character" w:customStyle="1" w:styleId="820">
    <w:name w:val="表头"/>
    <w:qFormat/>
    <w:uiPriority w:val="0"/>
    <w:rPr>
      <w:rFonts w:ascii="黑体" w:eastAsia="黑体"/>
      <w:color w:val="auto"/>
      <w:sz w:val="24"/>
      <w:szCs w:val="24"/>
    </w:rPr>
  </w:style>
  <w:style w:type="character" w:customStyle="1" w:styleId="821">
    <w:name w:val="不明显强调1"/>
    <w:qFormat/>
    <w:uiPriority w:val="19"/>
    <w:rPr>
      <w:i/>
      <w:iCs/>
      <w:color w:val="808080"/>
    </w:rPr>
  </w:style>
  <w:style w:type="character" w:customStyle="1" w:styleId="822">
    <w:name w:val="标题 4 Char1"/>
    <w:qFormat/>
    <w:uiPriority w:val="0"/>
    <w:rPr>
      <w:rFonts w:ascii="Arial" w:hAnsi="Arial" w:eastAsia="黑体" w:cs="Times New Roman"/>
      <w:b/>
      <w:bCs/>
      <w:sz w:val="28"/>
      <w:szCs w:val="28"/>
    </w:rPr>
  </w:style>
  <w:style w:type="character" w:customStyle="1" w:styleId="823">
    <w:name w:val="style1171"/>
    <w:qFormat/>
    <w:uiPriority w:val="0"/>
    <w:rPr>
      <w:b/>
      <w:bCs/>
      <w:sz w:val="20"/>
      <w:szCs w:val="20"/>
    </w:rPr>
  </w:style>
  <w:style w:type="character" w:customStyle="1" w:styleId="824">
    <w:name w:val="bds_nopic"/>
    <w:qFormat/>
    <w:uiPriority w:val="0"/>
    <w:rPr>
      <w:rFonts w:ascii="Times New Roman" w:hAnsi="Times New Roman" w:eastAsia="宋体"/>
    </w:rPr>
  </w:style>
  <w:style w:type="character" w:customStyle="1" w:styleId="825">
    <w:name w:val="content"/>
    <w:qFormat/>
    <w:uiPriority w:val="0"/>
    <w:rPr>
      <w:sz w:val="19"/>
      <w:szCs w:val="19"/>
    </w:rPr>
  </w:style>
  <w:style w:type="character" w:customStyle="1" w:styleId="826">
    <w:name w:val="Font Style127"/>
    <w:unhideWhenUsed/>
    <w:qFormat/>
    <w:uiPriority w:val="0"/>
    <w:rPr>
      <w:rFonts w:hint="eastAsia" w:ascii="Times New Roman" w:hAnsi="Times New Roman" w:eastAsia="Times New Roman"/>
      <w:sz w:val="20"/>
    </w:rPr>
  </w:style>
  <w:style w:type="character" w:customStyle="1" w:styleId="827">
    <w:name w:val="sidecatalog-dot"/>
    <w:qFormat/>
    <w:uiPriority w:val="0"/>
    <w:rPr>
      <w:rFonts w:ascii="Times New Roman" w:hAnsi="Times New Roman" w:eastAsia="宋体"/>
    </w:rPr>
  </w:style>
  <w:style w:type="character" w:customStyle="1" w:styleId="828">
    <w:name w:val="font111"/>
    <w:qFormat/>
    <w:uiPriority w:val="0"/>
    <w:rPr>
      <w:rFonts w:hint="default" w:ascii="Times New Roman" w:hAnsi="Times New Roman" w:cs="Times New Roman"/>
      <w:color w:val="000000"/>
      <w:sz w:val="20"/>
      <w:szCs w:val="20"/>
      <w:vertAlign w:val="superscript"/>
    </w:rPr>
  </w:style>
  <w:style w:type="character" w:customStyle="1" w:styleId="829">
    <w:name w:val="Char Char14"/>
    <w:qFormat/>
    <w:uiPriority w:val="0"/>
    <w:rPr>
      <w:rFonts w:ascii="Arial" w:hAnsi="Arial" w:eastAsia="黑体"/>
      <w:b/>
      <w:bCs/>
      <w:sz w:val="28"/>
      <w:szCs w:val="28"/>
      <w:lang w:val="en-US" w:eastAsia="zh-CN" w:bidi="ar-SA"/>
    </w:rPr>
  </w:style>
  <w:style w:type="character" w:customStyle="1" w:styleId="830">
    <w:name w:val="Char Char16"/>
    <w:qFormat/>
    <w:uiPriority w:val="0"/>
    <w:rPr>
      <w:rFonts w:ascii="宋体" w:hAnsi="Times New Roman" w:eastAsia="宋体"/>
      <w:b/>
      <w:sz w:val="24"/>
      <w:lang w:val="en-US" w:eastAsia="zh-CN" w:bidi="ar-SA"/>
    </w:rPr>
  </w:style>
  <w:style w:type="character" w:customStyle="1" w:styleId="831">
    <w:name w:val="bds_nopic1"/>
    <w:qFormat/>
    <w:uiPriority w:val="0"/>
    <w:rPr>
      <w:rFonts w:ascii="Times New Roman" w:hAnsi="Times New Roman" w:eastAsia="宋体"/>
    </w:rPr>
  </w:style>
  <w:style w:type="character" w:customStyle="1" w:styleId="832">
    <w:name w:val="polysemyred"/>
    <w:qFormat/>
    <w:uiPriority w:val="0"/>
    <w:rPr>
      <w:rFonts w:ascii="Times New Roman" w:hAnsi="Times New Roman" w:eastAsia="宋体"/>
      <w:color w:val="FF6666"/>
      <w:sz w:val="18"/>
      <w:szCs w:val="18"/>
    </w:rPr>
  </w:style>
  <w:style w:type="character" w:customStyle="1" w:styleId="833">
    <w:name w:val="样式 宋体 四号 行距: 1.5 倍行距 Char"/>
    <w:link w:val="229"/>
    <w:qFormat/>
    <w:uiPriority w:val="0"/>
    <w:rPr>
      <w:rFonts w:ascii="宋体" w:hAnsi="宋体"/>
      <w:kern w:val="2"/>
      <w:sz w:val="24"/>
      <w:szCs w:val="24"/>
    </w:rPr>
  </w:style>
  <w:style w:type="character" w:customStyle="1" w:styleId="834">
    <w:name w:val="批注文字 Char1"/>
    <w:semiHidden/>
    <w:qFormat/>
    <w:uiPriority w:val="0"/>
    <w:rPr>
      <w:rFonts w:ascii="Times New Roman" w:hAnsi="Times New Roman" w:eastAsia="宋体" w:cs="Times New Roman"/>
      <w:szCs w:val="24"/>
    </w:rPr>
  </w:style>
  <w:style w:type="character" w:customStyle="1" w:styleId="835">
    <w:name w:val="Font Style128"/>
    <w:unhideWhenUsed/>
    <w:qFormat/>
    <w:uiPriority w:val="0"/>
    <w:rPr>
      <w:rFonts w:hint="eastAsia" w:ascii="Times New Roman" w:hAnsi="Times New Roman" w:eastAsia="Times New Roman"/>
      <w:sz w:val="16"/>
    </w:rPr>
  </w:style>
  <w:style w:type="character" w:customStyle="1" w:styleId="836">
    <w:name w:val="样式 粉红 下划线"/>
    <w:qFormat/>
    <w:uiPriority w:val="0"/>
    <w:rPr>
      <w:color w:val="auto"/>
      <w:u w:val="none"/>
    </w:rPr>
  </w:style>
  <w:style w:type="character" w:customStyle="1" w:styleId="837">
    <w:name w:val="标题 4 Char Char1"/>
    <w:qFormat/>
    <w:uiPriority w:val="0"/>
    <w:rPr>
      <w:rFonts w:ascii="Arial" w:hAnsi="Arial" w:eastAsia="黑体"/>
      <w:b/>
      <w:bCs/>
      <w:kern w:val="2"/>
      <w:sz w:val="28"/>
      <w:szCs w:val="28"/>
      <w:lang w:val="en-US" w:eastAsia="zh-CN" w:bidi="ar-SA"/>
    </w:rPr>
  </w:style>
  <w:style w:type="character" w:customStyle="1" w:styleId="838">
    <w:name w:val="正文文字4 Char Char"/>
    <w:qFormat/>
    <w:uiPriority w:val="0"/>
    <w:rPr>
      <w:rFonts w:eastAsia="宋体"/>
      <w:kern w:val="2"/>
      <w:sz w:val="21"/>
      <w:szCs w:val="24"/>
      <w:lang w:val="en-US" w:eastAsia="zh-CN" w:bidi="ar-SA"/>
    </w:rPr>
  </w:style>
  <w:style w:type="character" w:customStyle="1" w:styleId="839">
    <w:name w:val="ca-3"/>
    <w:qFormat/>
    <w:uiPriority w:val="0"/>
  </w:style>
  <w:style w:type="character" w:customStyle="1" w:styleId="840">
    <w:name w:val="font91"/>
    <w:qFormat/>
    <w:uiPriority w:val="0"/>
    <w:rPr>
      <w:rFonts w:hint="default" w:ascii="Times New Roman" w:hAnsi="Times New Roman" w:cs="Times New Roman"/>
      <w:color w:val="000000"/>
      <w:sz w:val="21"/>
      <w:szCs w:val="21"/>
    </w:rPr>
  </w:style>
  <w:style w:type="character" w:customStyle="1" w:styleId="841">
    <w:name w:val="HTML 预设格式 Char1"/>
    <w:qFormat/>
    <w:uiPriority w:val="0"/>
    <w:rPr>
      <w:rFonts w:ascii="Courier New" w:hAnsi="Courier New" w:cs="Courier New"/>
      <w:kern w:val="2"/>
    </w:rPr>
  </w:style>
  <w:style w:type="character" w:customStyle="1" w:styleId="842">
    <w:name w:val="sort"/>
    <w:qFormat/>
    <w:uiPriority w:val="0"/>
    <w:rPr>
      <w:rFonts w:ascii="Times New Roman" w:hAnsi="Times New Roman" w:eastAsia="宋体"/>
      <w:color w:val="FFFFFF"/>
      <w:bdr w:val="single" w:color="auto" w:sz="24" w:space="0"/>
    </w:rPr>
  </w:style>
  <w:style w:type="character" w:customStyle="1" w:styleId="843">
    <w:name w:val="标题 9 Char1"/>
    <w:qFormat/>
    <w:uiPriority w:val="0"/>
    <w:rPr>
      <w:rFonts w:ascii="Arial" w:hAnsi="Arial" w:eastAsia="黑体" w:cs="Times New Roman"/>
      <w:kern w:val="0"/>
      <w:szCs w:val="21"/>
    </w:rPr>
  </w:style>
  <w:style w:type="character" w:customStyle="1" w:styleId="844">
    <w:name w:val="样式38 Char"/>
    <w:link w:val="230"/>
    <w:qFormat/>
    <w:uiPriority w:val="0"/>
    <w:rPr>
      <w:color w:val="000000"/>
      <w:sz w:val="24"/>
      <w:szCs w:val="24"/>
    </w:rPr>
  </w:style>
  <w:style w:type="character" w:customStyle="1" w:styleId="845">
    <w:name w:val="标题 3 Char1"/>
    <w:qFormat/>
    <w:uiPriority w:val="0"/>
    <w:rPr>
      <w:rFonts w:ascii="Times New Roman" w:hAnsi="Times New Roman" w:eastAsia="宋体" w:cs="Times New Roman"/>
      <w:b/>
      <w:bCs/>
      <w:sz w:val="32"/>
      <w:szCs w:val="32"/>
    </w:rPr>
  </w:style>
  <w:style w:type="character" w:customStyle="1" w:styleId="846">
    <w:name w:val="正文缩进两字 Char Char Char Char Char"/>
    <w:qFormat/>
    <w:uiPriority w:val="0"/>
    <w:rPr>
      <w:rFonts w:ascii="宋体" w:hAnsi="宋体" w:eastAsia="宋体"/>
      <w:kern w:val="2"/>
      <w:sz w:val="21"/>
      <w:lang w:val="en-US" w:eastAsia="zh-CN" w:bidi="ar-SA"/>
    </w:rPr>
  </w:style>
  <w:style w:type="character" w:customStyle="1" w:styleId="847">
    <w:name w:val="手改 Char Char"/>
    <w:qFormat/>
    <w:uiPriority w:val="0"/>
    <w:rPr>
      <w:rFonts w:eastAsia="宋体"/>
      <w:kern w:val="2"/>
      <w:sz w:val="21"/>
      <w:szCs w:val="24"/>
      <w:lang w:val="en-US" w:eastAsia="zh-CN" w:bidi="ar-SA"/>
    </w:rPr>
  </w:style>
  <w:style w:type="character" w:customStyle="1" w:styleId="848">
    <w:name w:val="日期 Char1"/>
    <w:qFormat/>
    <w:uiPriority w:val="0"/>
    <w:rPr>
      <w:rFonts w:ascii="Times New Roman" w:hAnsi="Times New Roman" w:eastAsia="宋体" w:cs="Times New Roman"/>
      <w:sz w:val="24"/>
      <w:szCs w:val="20"/>
    </w:rPr>
  </w:style>
  <w:style w:type="character" w:customStyle="1" w:styleId="849">
    <w:name w:val="Font Style116"/>
    <w:unhideWhenUsed/>
    <w:qFormat/>
    <w:uiPriority w:val="0"/>
    <w:rPr>
      <w:rFonts w:hint="eastAsia" w:ascii="宋体" w:hAnsi="宋体" w:eastAsia="宋体"/>
      <w:spacing w:val="-20"/>
      <w:sz w:val="24"/>
    </w:rPr>
  </w:style>
  <w:style w:type="character" w:customStyle="1" w:styleId="850">
    <w:name w:val="正文文本 2 Char1"/>
    <w:qFormat/>
    <w:uiPriority w:val="0"/>
    <w:rPr>
      <w:kern w:val="2"/>
      <w:sz w:val="21"/>
      <w:szCs w:val="24"/>
    </w:rPr>
  </w:style>
  <w:style w:type="character" w:customStyle="1" w:styleId="851">
    <w:name w:val="样式8 Char"/>
    <w:link w:val="232"/>
    <w:qFormat/>
    <w:uiPriority w:val="0"/>
    <w:rPr>
      <w:sz w:val="21"/>
      <w:szCs w:val="21"/>
      <w:lang w:val="zh-CN"/>
    </w:rPr>
  </w:style>
  <w:style w:type="character" w:customStyle="1" w:styleId="852">
    <w:name w:val="样式 标题 4 + 宋体 段前: 0.5 行 行距: 单倍行距 Char"/>
    <w:link w:val="233"/>
    <w:qFormat/>
    <w:uiPriority w:val="0"/>
    <w:rPr>
      <w:rFonts w:ascii="宋体" w:hAnsi="宋体"/>
      <w:sz w:val="24"/>
    </w:rPr>
  </w:style>
  <w:style w:type="character" w:customStyle="1" w:styleId="853">
    <w:name w:val="desc"/>
    <w:qFormat/>
    <w:uiPriority w:val="0"/>
    <w:rPr>
      <w:rFonts w:ascii="Times New Roman" w:hAnsi="Times New Roman" w:eastAsia="宋体"/>
      <w:color w:val="000000"/>
      <w:sz w:val="18"/>
      <w:szCs w:val="18"/>
    </w:rPr>
  </w:style>
  <w:style w:type="character" w:customStyle="1" w:styleId="854">
    <w:name w:val="font61"/>
    <w:qFormat/>
    <w:uiPriority w:val="0"/>
    <w:rPr>
      <w:rFonts w:hint="eastAsia" w:ascii="宋体" w:hAnsi="宋体" w:eastAsia="宋体" w:cs="宋体"/>
      <w:color w:val="000000"/>
      <w:sz w:val="20"/>
      <w:szCs w:val="20"/>
    </w:rPr>
  </w:style>
  <w:style w:type="character" w:customStyle="1" w:styleId="855">
    <w:name w:val="样式 首行缩进:  2 字符2 Char"/>
    <w:link w:val="234"/>
    <w:qFormat/>
    <w:uiPriority w:val="0"/>
    <w:rPr>
      <w:rFonts w:ascii="宋体" w:hAnsi="宋体"/>
      <w:kern w:val="18"/>
      <w:sz w:val="24"/>
    </w:rPr>
  </w:style>
  <w:style w:type="character" w:customStyle="1" w:styleId="856">
    <w:name w:val="表头 Char"/>
    <w:qFormat/>
    <w:uiPriority w:val="0"/>
    <w:rPr>
      <w:rFonts w:eastAsia="黑体"/>
      <w:sz w:val="28"/>
      <w:lang w:val="en-US" w:eastAsia="zh-CN" w:bidi="ar-SA"/>
    </w:rPr>
  </w:style>
  <w:style w:type="character" w:customStyle="1" w:styleId="857">
    <w:name w:val="Font Style122"/>
    <w:unhideWhenUsed/>
    <w:qFormat/>
    <w:uiPriority w:val="0"/>
    <w:rPr>
      <w:rFonts w:hint="eastAsia" w:ascii="宋体" w:hAnsi="宋体" w:eastAsia="宋体"/>
      <w:spacing w:val="20"/>
      <w:sz w:val="24"/>
    </w:rPr>
  </w:style>
  <w:style w:type="character" w:customStyle="1" w:styleId="858">
    <w:name w:val="表格1 Char"/>
    <w:link w:val="235"/>
    <w:qFormat/>
    <w:locked/>
    <w:uiPriority w:val="0"/>
    <w:rPr>
      <w:rFonts w:ascii="宋体" w:hAnsi="宋体"/>
      <w:spacing w:val="-20"/>
      <w:sz w:val="21"/>
      <w:szCs w:val="21"/>
    </w:rPr>
  </w:style>
  <w:style w:type="character" w:customStyle="1" w:styleId="859">
    <w:name w:val="样式 标题 3 + 红色 Char"/>
    <w:link w:val="236"/>
    <w:qFormat/>
    <w:uiPriority w:val="0"/>
    <w:rPr>
      <w:rFonts w:ascii="宋体" w:hAnsi="Calibri"/>
      <w:b/>
      <w:color w:val="FF0000"/>
      <w:sz w:val="24"/>
      <w:szCs w:val="32"/>
    </w:rPr>
  </w:style>
  <w:style w:type="character" w:customStyle="1" w:styleId="860">
    <w:name w:val="引用 字符"/>
    <w:link w:val="237"/>
    <w:qFormat/>
    <w:uiPriority w:val="29"/>
    <w:rPr>
      <w:rFonts w:ascii="Calibri" w:hAnsi="Calibri"/>
      <w:i/>
      <w:iCs/>
      <w:color w:val="000000"/>
      <w:kern w:val="2"/>
      <w:sz w:val="21"/>
      <w:szCs w:val="24"/>
    </w:rPr>
  </w:style>
  <w:style w:type="character" w:customStyle="1" w:styleId="861">
    <w:name w:val="font131"/>
    <w:qFormat/>
    <w:uiPriority w:val="0"/>
    <w:rPr>
      <w:rFonts w:hint="default" w:ascii="Times New Roman" w:hAnsi="Times New Roman" w:cs="Times New Roman"/>
      <w:color w:val="000000"/>
      <w:sz w:val="20"/>
      <w:szCs w:val="20"/>
      <w:vertAlign w:val="superscript"/>
    </w:rPr>
  </w:style>
  <w:style w:type="character" w:customStyle="1" w:styleId="862">
    <w:name w:val="标题 5 Char1"/>
    <w:qFormat/>
    <w:uiPriority w:val="0"/>
    <w:rPr>
      <w:rFonts w:ascii="Times New Roman" w:hAnsi="Times New Roman" w:eastAsia="宋体" w:cs="Times New Roman"/>
      <w:b/>
      <w:bCs/>
      <w:kern w:val="0"/>
      <w:sz w:val="28"/>
      <w:szCs w:val="28"/>
    </w:rPr>
  </w:style>
  <w:style w:type="character" w:customStyle="1" w:styleId="863">
    <w:name w:val="font71"/>
    <w:qFormat/>
    <w:uiPriority w:val="0"/>
    <w:rPr>
      <w:rFonts w:hint="default" w:ascii="Times New Roman" w:hAnsi="Times New Roman" w:cs="Times New Roman"/>
      <w:color w:val="000000"/>
      <w:sz w:val="18"/>
      <w:szCs w:val="18"/>
    </w:rPr>
  </w:style>
  <w:style w:type="character" w:customStyle="1" w:styleId="864">
    <w:name w:val="小标题 Char"/>
    <w:qFormat/>
    <w:uiPriority w:val="0"/>
    <w:rPr>
      <w:rFonts w:ascii="仿宋_GB2312" w:eastAsia="仿宋_GB2312"/>
      <w:b/>
      <w:sz w:val="28"/>
      <w:szCs w:val="28"/>
      <w:lang w:val="en-US" w:eastAsia="zh-CN" w:bidi="ar-SA"/>
    </w:rPr>
  </w:style>
  <w:style w:type="character" w:customStyle="1" w:styleId="865">
    <w:name w:val="样式 标题 3 + 宋体 段前: 0.5 行 行距: 单倍行距 Char"/>
    <w:link w:val="238"/>
    <w:qFormat/>
    <w:uiPriority w:val="0"/>
    <w:rPr>
      <w:rFonts w:ascii="宋体" w:hAnsi="宋体"/>
      <w:sz w:val="24"/>
      <w:lang w:val="zh-CN"/>
    </w:rPr>
  </w:style>
  <w:style w:type="character" w:customStyle="1" w:styleId="866">
    <w:name w:val="标题 Char2"/>
    <w:qFormat/>
    <w:uiPriority w:val="0"/>
    <w:rPr>
      <w:rFonts w:ascii="Cambria" w:hAnsi="Cambria" w:cs="Times New Roman"/>
      <w:b/>
      <w:bCs/>
      <w:kern w:val="2"/>
      <w:sz w:val="32"/>
      <w:szCs w:val="32"/>
    </w:rPr>
  </w:style>
  <w:style w:type="character" w:customStyle="1" w:styleId="867">
    <w:name w:val="标题 2XW Char"/>
    <w:qFormat/>
    <w:uiPriority w:val="0"/>
    <w:rPr>
      <w:rFonts w:ascii="Arial" w:hAnsi="Arial" w:eastAsia="黑体"/>
      <w:b/>
      <w:bCs/>
      <w:kern w:val="2"/>
      <w:sz w:val="32"/>
      <w:szCs w:val="32"/>
      <w:lang w:val="en-US" w:eastAsia="zh-CN" w:bidi="ar-SA"/>
    </w:rPr>
  </w:style>
  <w:style w:type="character" w:customStyle="1" w:styleId="868">
    <w:name w:val="正  文 Char"/>
    <w:link w:val="239"/>
    <w:qFormat/>
    <w:uiPriority w:val="0"/>
    <w:rPr>
      <w:rFonts w:ascii="宋体" w:hAnsi="Calibri"/>
      <w:kern w:val="2"/>
      <w:sz w:val="24"/>
      <w:szCs w:val="24"/>
    </w:rPr>
  </w:style>
  <w:style w:type="character" w:customStyle="1" w:styleId="869">
    <w:name w:val="morelink-item"/>
    <w:qFormat/>
    <w:uiPriority w:val="0"/>
    <w:rPr>
      <w:rFonts w:ascii="Times New Roman" w:hAnsi="Times New Roman" w:eastAsia="宋体"/>
    </w:rPr>
  </w:style>
  <w:style w:type="character" w:customStyle="1" w:styleId="870">
    <w:name w:val="font51"/>
    <w:qFormat/>
    <w:uiPriority w:val="0"/>
    <w:rPr>
      <w:rFonts w:hint="default" w:ascii="Times New Roman" w:hAnsi="Times New Roman" w:cs="Times New Roman"/>
      <w:color w:val="000000"/>
      <w:sz w:val="20"/>
      <w:szCs w:val="20"/>
    </w:rPr>
  </w:style>
  <w:style w:type="character" w:customStyle="1" w:styleId="871">
    <w:name w:val="Char Char10"/>
    <w:qFormat/>
    <w:uiPriority w:val="0"/>
    <w:rPr>
      <w:rFonts w:ascii="Times New Roman" w:hAnsi="Times New Roman" w:eastAsia="宋体"/>
      <w:sz w:val="18"/>
    </w:rPr>
  </w:style>
  <w:style w:type="character" w:customStyle="1" w:styleId="872">
    <w:name w:val="纯文本 Char1"/>
    <w:qFormat/>
    <w:locked/>
    <w:uiPriority w:val="0"/>
    <w:rPr>
      <w:rFonts w:ascii="宋体" w:hAnsi="Courier New" w:eastAsia="宋体" w:cs="Courier New"/>
      <w:szCs w:val="21"/>
    </w:rPr>
  </w:style>
  <w:style w:type="character" w:customStyle="1" w:styleId="873">
    <w:name w:val="表格1 Char1"/>
    <w:qFormat/>
    <w:locked/>
    <w:uiPriority w:val="0"/>
    <w:rPr>
      <w:rFonts w:eastAsia="宋体"/>
      <w:kern w:val="2"/>
      <w:sz w:val="21"/>
      <w:szCs w:val="21"/>
      <w:lang w:val="en-US" w:eastAsia="zh-CN" w:bidi="ar-SA"/>
    </w:rPr>
  </w:style>
  <w:style w:type="character" w:customStyle="1" w:styleId="874">
    <w:name w:val="bds_more9"/>
    <w:qFormat/>
    <w:uiPriority w:val="0"/>
    <w:rPr>
      <w:rFonts w:ascii="Times New Roman" w:hAnsi="Times New Roman" w:eastAsia="宋体"/>
    </w:rPr>
  </w:style>
  <w:style w:type="character" w:customStyle="1" w:styleId="875">
    <w:name w:val="链接"/>
    <w:qFormat/>
    <w:uiPriority w:val="0"/>
    <w:rPr>
      <w:color w:val="0000FF"/>
      <w:u w:val="single" w:color="0000FF"/>
    </w:rPr>
  </w:style>
  <w:style w:type="character" w:customStyle="1" w:styleId="876">
    <w:name w:val="font81"/>
    <w:qFormat/>
    <w:uiPriority w:val="0"/>
    <w:rPr>
      <w:rFonts w:hint="eastAsia" w:ascii="宋体" w:hAnsi="宋体" w:eastAsia="宋体" w:cs="宋体"/>
      <w:color w:val="000000"/>
      <w:sz w:val="21"/>
      <w:szCs w:val="21"/>
    </w:rPr>
  </w:style>
  <w:style w:type="character" w:customStyle="1" w:styleId="877">
    <w:name w:val="all1"/>
    <w:qFormat/>
    <w:uiPriority w:val="0"/>
    <w:rPr>
      <w:sz w:val="18"/>
      <w:szCs w:val="18"/>
    </w:rPr>
  </w:style>
  <w:style w:type="character" w:customStyle="1" w:styleId="878">
    <w:name w:val="p0 Char Char"/>
    <w:qFormat/>
    <w:uiPriority w:val="0"/>
    <w:rPr>
      <w:rFonts w:eastAsia="宋体"/>
      <w:kern w:val="2"/>
      <w:sz w:val="21"/>
      <w:szCs w:val="21"/>
      <w:lang w:val="en-US" w:eastAsia="zh-CN" w:bidi="ar-SA"/>
    </w:rPr>
  </w:style>
  <w:style w:type="character" w:customStyle="1" w:styleId="879">
    <w:name w:val="Font Style121"/>
    <w:unhideWhenUsed/>
    <w:qFormat/>
    <w:uiPriority w:val="0"/>
    <w:rPr>
      <w:rFonts w:hint="eastAsia" w:ascii="宋体" w:hAnsi="宋体" w:eastAsia="宋体"/>
      <w:spacing w:val="-10"/>
      <w:sz w:val="30"/>
    </w:rPr>
  </w:style>
  <w:style w:type="character" w:customStyle="1" w:styleId="880">
    <w:name w:val="Font Style90"/>
    <w:unhideWhenUsed/>
    <w:qFormat/>
    <w:uiPriority w:val="0"/>
    <w:rPr>
      <w:rFonts w:hint="eastAsia" w:ascii="宋体" w:hAnsi="宋体" w:eastAsia="宋体"/>
      <w:b/>
      <w:spacing w:val="-20"/>
      <w:sz w:val="40"/>
    </w:rPr>
  </w:style>
  <w:style w:type="character" w:customStyle="1" w:styleId="881">
    <w:name w:val="sidecatalog-dot1"/>
    <w:qFormat/>
    <w:uiPriority w:val="0"/>
    <w:rPr>
      <w:rFonts w:ascii="Times New Roman" w:hAnsi="Times New Roman" w:eastAsia="宋体"/>
    </w:rPr>
  </w:style>
  <w:style w:type="character" w:customStyle="1" w:styleId="882">
    <w:name w:val="txt1"/>
    <w:qFormat/>
    <w:uiPriority w:val="0"/>
    <w:rPr>
      <w:rFonts w:hint="default" w:ascii="Verdana" w:hAnsi="Verdana"/>
      <w:color w:val="000000"/>
      <w:sz w:val="20"/>
      <w:szCs w:val="20"/>
    </w:rPr>
  </w:style>
  <w:style w:type="character" w:customStyle="1" w:styleId="883">
    <w:name w:val="正文文本 3 Char1"/>
    <w:qFormat/>
    <w:uiPriority w:val="0"/>
    <w:rPr>
      <w:kern w:val="2"/>
      <w:sz w:val="16"/>
      <w:szCs w:val="16"/>
    </w:rPr>
  </w:style>
  <w:style w:type="character" w:customStyle="1" w:styleId="884">
    <w:name w:val="Font Style94"/>
    <w:unhideWhenUsed/>
    <w:qFormat/>
    <w:uiPriority w:val="0"/>
    <w:rPr>
      <w:rFonts w:hint="eastAsia" w:ascii="Times New Roman" w:hAnsi="Times New Roman" w:eastAsia="Times New Roman"/>
      <w:sz w:val="28"/>
    </w:rPr>
  </w:style>
  <w:style w:type="character" w:customStyle="1" w:styleId="885">
    <w:name w:val="我编辑文档正文 Char"/>
    <w:link w:val="240"/>
    <w:qFormat/>
    <w:uiPriority w:val="0"/>
    <w:rPr>
      <w:rFonts w:ascii="Calibri" w:hAnsi="Calibri"/>
      <w:kern w:val="2"/>
      <w:sz w:val="24"/>
      <w:szCs w:val="24"/>
    </w:rPr>
  </w:style>
  <w:style w:type="character" w:customStyle="1" w:styleId="886">
    <w:name w:val="text1"/>
    <w:qFormat/>
    <w:uiPriority w:val="0"/>
    <w:rPr>
      <w:sz w:val="18"/>
      <w:szCs w:val="18"/>
      <w:u w:val="none"/>
    </w:rPr>
  </w:style>
  <w:style w:type="character" w:customStyle="1" w:styleId="887">
    <w:name w:val="lh22px1"/>
    <w:qFormat/>
    <w:uiPriority w:val="0"/>
  </w:style>
  <w:style w:type="character" w:customStyle="1" w:styleId="888">
    <w:name w:val="apple-style-span"/>
    <w:qFormat/>
    <w:uiPriority w:val="0"/>
  </w:style>
  <w:style w:type="character" w:customStyle="1" w:styleId="889">
    <w:name w:val="样式 标题 2 Char Char + (中文) 宋体"/>
    <w:qFormat/>
    <w:uiPriority w:val="0"/>
    <w:rPr>
      <w:rFonts w:ascii="Arial" w:hAnsi="Arial" w:eastAsia="Times New Roman"/>
      <w:b/>
      <w:bCs/>
      <w:kern w:val="2"/>
      <w:sz w:val="24"/>
      <w:szCs w:val="32"/>
      <w:lang w:val="en-US" w:eastAsia="zh-CN" w:bidi="ar-SA"/>
    </w:rPr>
  </w:style>
  <w:style w:type="character" w:customStyle="1" w:styleId="890">
    <w:name w:val="font01"/>
    <w:qFormat/>
    <w:uiPriority w:val="0"/>
    <w:rPr>
      <w:rFonts w:hint="eastAsia" w:ascii="宋体" w:hAnsi="宋体" w:eastAsia="宋体" w:cs="宋体"/>
      <w:b/>
      <w:color w:val="000000"/>
      <w:sz w:val="20"/>
      <w:szCs w:val="20"/>
    </w:rPr>
  </w:style>
  <w:style w:type="character" w:customStyle="1" w:styleId="891">
    <w:name w:val="ca-21"/>
    <w:qFormat/>
    <w:uiPriority w:val="0"/>
    <w:rPr>
      <w:rFonts w:hint="eastAsia" w:ascii="宋体" w:hAnsi="宋体" w:eastAsia="宋体"/>
      <w:sz w:val="24"/>
      <w:szCs w:val="24"/>
    </w:rPr>
  </w:style>
  <w:style w:type="character" w:customStyle="1" w:styleId="892">
    <w:name w:val="Font Style86"/>
    <w:unhideWhenUsed/>
    <w:qFormat/>
    <w:uiPriority w:val="0"/>
    <w:rPr>
      <w:rFonts w:hint="eastAsia" w:ascii="黑体" w:hAnsi="黑体" w:eastAsia="黑体"/>
      <w:spacing w:val="10"/>
      <w:sz w:val="30"/>
    </w:rPr>
  </w:style>
  <w:style w:type="character" w:customStyle="1" w:styleId="893">
    <w:name w:val="Char Char2"/>
    <w:qFormat/>
    <w:uiPriority w:val="0"/>
    <w:rPr>
      <w:rFonts w:eastAsia="黑体"/>
      <w:kern w:val="2"/>
      <w:sz w:val="24"/>
      <w:lang w:val="en-US" w:eastAsia="zh-CN" w:bidi="ar-SA"/>
    </w:rPr>
  </w:style>
  <w:style w:type="character" w:customStyle="1" w:styleId="894">
    <w:name w:val="页脚 Char1"/>
    <w:qFormat/>
    <w:uiPriority w:val="0"/>
    <w:rPr>
      <w:rFonts w:eastAsia="宋体"/>
      <w:kern w:val="2"/>
      <w:sz w:val="18"/>
      <w:szCs w:val="18"/>
      <w:lang w:val="en-US" w:eastAsia="zh-CN" w:bidi="ar-SA"/>
    </w:rPr>
  </w:style>
  <w:style w:type="character" w:customStyle="1" w:styleId="895">
    <w:name w:val="bds_nopic2"/>
    <w:qFormat/>
    <w:uiPriority w:val="0"/>
    <w:rPr>
      <w:rFonts w:ascii="Times New Roman" w:hAnsi="Times New Roman" w:eastAsia="宋体"/>
    </w:rPr>
  </w:style>
  <w:style w:type="character" w:customStyle="1" w:styleId="896">
    <w:name w:val="页眉 Char1"/>
    <w:link w:val="241"/>
    <w:qFormat/>
    <w:uiPriority w:val="0"/>
    <w:rPr>
      <w:rFonts w:ascii="Calibri" w:hAnsi="Calibri"/>
      <w:kern w:val="2"/>
      <w:sz w:val="18"/>
      <w:szCs w:val="18"/>
    </w:rPr>
  </w:style>
  <w:style w:type="character" w:customStyle="1" w:styleId="897">
    <w:name w:val="样式 粉红"/>
    <w:qFormat/>
    <w:uiPriority w:val="0"/>
    <w:rPr>
      <w:color w:val="auto"/>
      <w:u w:val="none"/>
    </w:rPr>
  </w:style>
  <w:style w:type="character" w:customStyle="1" w:styleId="898">
    <w:name w:val="正文文本缩进 2 Char1"/>
    <w:qFormat/>
    <w:uiPriority w:val="0"/>
    <w:rPr>
      <w:kern w:val="2"/>
      <w:sz w:val="21"/>
      <w:szCs w:val="24"/>
    </w:rPr>
  </w:style>
  <w:style w:type="character" w:customStyle="1" w:styleId="899">
    <w:name w:val="批注框文本 Char1"/>
    <w:qFormat/>
    <w:locked/>
    <w:uiPriority w:val="0"/>
    <w:rPr>
      <w:rFonts w:ascii="Calibri" w:hAnsi="Calibri" w:eastAsia="宋体"/>
      <w:sz w:val="18"/>
      <w:szCs w:val="18"/>
    </w:rPr>
  </w:style>
  <w:style w:type="character" w:customStyle="1" w:styleId="900">
    <w:name w:val="样式 样式 样式3 + + (西文) 宋体 Char"/>
    <w:link w:val="242"/>
    <w:qFormat/>
    <w:uiPriority w:val="0"/>
    <w:rPr>
      <w:rFonts w:ascii="宋体" w:hAnsi="宋体"/>
      <w:sz w:val="21"/>
      <w:szCs w:val="32"/>
    </w:rPr>
  </w:style>
  <w:style w:type="character" w:customStyle="1" w:styleId="901">
    <w:name w:val="Font Style123"/>
    <w:unhideWhenUsed/>
    <w:qFormat/>
    <w:uiPriority w:val="0"/>
    <w:rPr>
      <w:rFonts w:hint="eastAsia" w:ascii="宋体" w:hAnsi="宋体" w:eastAsia="宋体"/>
      <w:b/>
      <w:sz w:val="32"/>
    </w:rPr>
  </w:style>
  <w:style w:type="character" w:customStyle="1" w:styleId="902">
    <w:name w:val="bds_more7"/>
    <w:qFormat/>
    <w:uiPriority w:val="0"/>
    <w:rPr>
      <w:rFonts w:ascii="Times New Roman" w:hAnsi="Times New Roman" w:eastAsia="宋体"/>
    </w:rPr>
  </w:style>
  <w:style w:type="character" w:customStyle="1" w:styleId="903">
    <w:name w:val="Font Style104"/>
    <w:unhideWhenUsed/>
    <w:qFormat/>
    <w:uiPriority w:val="0"/>
    <w:rPr>
      <w:rFonts w:hint="eastAsia" w:ascii="宋体" w:hAnsi="宋体" w:eastAsia="宋体"/>
      <w:spacing w:val="30"/>
      <w:sz w:val="18"/>
    </w:rPr>
  </w:style>
  <w:style w:type="character" w:customStyle="1" w:styleId="904">
    <w:name w:val="样式 宋体 四号 行距: 最小值 25 磅 Char Char"/>
    <w:link w:val="243"/>
    <w:qFormat/>
    <w:locked/>
    <w:uiPriority w:val="0"/>
    <w:rPr>
      <w:rFonts w:ascii="Calibri" w:hAnsi="Calibri"/>
      <w:kern w:val="2"/>
      <w:sz w:val="24"/>
    </w:rPr>
  </w:style>
  <w:style w:type="character" w:customStyle="1" w:styleId="905">
    <w:name w:val="样式5 Char"/>
    <w:link w:val="244"/>
    <w:qFormat/>
    <w:uiPriority w:val="0"/>
    <w:rPr>
      <w:rFonts w:ascii="宋体" w:hAnsi="宋体"/>
      <w:bCs/>
      <w:kern w:val="2"/>
      <w:sz w:val="21"/>
      <w:szCs w:val="21"/>
    </w:rPr>
  </w:style>
  <w:style w:type="character" w:customStyle="1" w:styleId="906">
    <w:name w:val="表号 Char"/>
    <w:link w:val="245"/>
    <w:qFormat/>
    <w:uiPriority w:val="0"/>
    <w:rPr>
      <w:rFonts w:ascii="宋体" w:hAnsi="Calibri" w:eastAsia="仿宋_GB2312"/>
      <w:sz w:val="21"/>
      <w:szCs w:val="21"/>
    </w:rPr>
  </w:style>
  <w:style w:type="character" w:customStyle="1" w:styleId="907">
    <w:name w:val="批注主题 Char1"/>
    <w:qFormat/>
    <w:uiPriority w:val="0"/>
    <w:rPr>
      <w:rFonts w:ascii="Times New Roman" w:hAnsi="Times New Roman" w:eastAsia="宋体" w:cs="Times New Roman"/>
      <w:b/>
      <w:bCs/>
      <w:szCs w:val="24"/>
    </w:rPr>
  </w:style>
  <w:style w:type="character" w:customStyle="1" w:styleId="908">
    <w:name w:val="i1"/>
    <w:qFormat/>
    <w:uiPriority w:val="0"/>
    <w:rPr>
      <w:sz w:val="18"/>
      <w:szCs w:val="18"/>
    </w:rPr>
  </w:style>
  <w:style w:type="character" w:customStyle="1" w:styleId="909">
    <w:name w:val="font161"/>
    <w:qFormat/>
    <w:uiPriority w:val="0"/>
    <w:rPr>
      <w:b/>
      <w:bCs/>
      <w:sz w:val="32"/>
      <w:szCs w:val="32"/>
    </w:rPr>
  </w:style>
  <w:style w:type="character" w:customStyle="1" w:styleId="910">
    <w:name w:val="Char Char20"/>
    <w:qFormat/>
    <w:uiPriority w:val="0"/>
    <w:rPr>
      <w:rFonts w:ascii="Times New Roman" w:hAnsi="Times New Roman" w:eastAsia="宋体" w:cs="Times New Roman"/>
      <w:b/>
      <w:bCs/>
      <w:sz w:val="32"/>
      <w:szCs w:val="32"/>
    </w:rPr>
  </w:style>
  <w:style w:type="character" w:customStyle="1" w:styleId="911">
    <w:name w:val="Char Char21"/>
    <w:qFormat/>
    <w:uiPriority w:val="0"/>
    <w:rPr>
      <w:rFonts w:ascii="Arial" w:hAnsi="Arial" w:eastAsia="黑体" w:cs="Times New Roman"/>
      <w:b/>
      <w:bCs/>
      <w:sz w:val="32"/>
      <w:szCs w:val="32"/>
    </w:rPr>
  </w:style>
  <w:style w:type="character" w:customStyle="1" w:styleId="912">
    <w:name w:val="bfw"/>
    <w:qFormat/>
    <w:uiPriority w:val="0"/>
  </w:style>
  <w:style w:type="character" w:customStyle="1" w:styleId="913">
    <w:name w:val="明显强调1"/>
    <w:qFormat/>
    <w:uiPriority w:val="21"/>
    <w:rPr>
      <w:b/>
      <w:bCs/>
      <w:i/>
      <w:iCs/>
      <w:color w:val="4F81BD"/>
    </w:rPr>
  </w:style>
  <w:style w:type="character" w:customStyle="1" w:styleId="914">
    <w:name w:val="sidecatalog-index2"/>
    <w:qFormat/>
    <w:uiPriority w:val="0"/>
    <w:rPr>
      <w:rFonts w:ascii="Arail" w:hAnsi="Arail" w:eastAsia="Arail" w:cs="Arail"/>
      <w:color w:val="999999"/>
      <w:sz w:val="21"/>
      <w:szCs w:val="21"/>
    </w:rPr>
  </w:style>
  <w:style w:type="character" w:customStyle="1" w:styleId="915">
    <w:name w:val="文档结构图 Char1"/>
    <w:qFormat/>
    <w:uiPriority w:val="0"/>
    <w:rPr>
      <w:rFonts w:ascii="宋体"/>
      <w:kern w:val="2"/>
      <w:sz w:val="18"/>
      <w:szCs w:val="18"/>
    </w:rPr>
  </w:style>
  <w:style w:type="character" w:customStyle="1" w:styleId="916">
    <w:name w:val="标题4 Char Char"/>
    <w:qFormat/>
    <w:uiPriority w:val="0"/>
    <w:rPr>
      <w:rFonts w:ascii="仿宋_GB2312" w:hAnsi="Cambria" w:eastAsia="仿宋_GB2312"/>
      <w:bCs/>
      <w:kern w:val="28"/>
      <w:sz w:val="28"/>
      <w:szCs w:val="32"/>
      <w:lang w:val="en-US" w:eastAsia="zh-CN" w:bidi="ar-SA"/>
    </w:rPr>
  </w:style>
  <w:style w:type="character" w:customStyle="1" w:styleId="917">
    <w:name w:val="引用 Char1"/>
    <w:qFormat/>
    <w:uiPriority w:val="29"/>
    <w:rPr>
      <w:i/>
      <w:iCs/>
      <w:color w:val="000000"/>
      <w:kern w:val="2"/>
      <w:sz w:val="21"/>
      <w:szCs w:val="24"/>
    </w:rPr>
  </w:style>
  <w:style w:type="character" w:customStyle="1" w:styleId="918">
    <w:name w:val="font141"/>
    <w:qFormat/>
    <w:uiPriority w:val="0"/>
    <w:rPr>
      <w:rFonts w:hint="default" w:ascii="Times New Roman" w:hAnsi="Times New Roman" w:cs="Times New Roman"/>
      <w:b/>
      <w:color w:val="000000"/>
      <w:sz w:val="20"/>
      <w:szCs w:val="20"/>
      <w:u w:val="single"/>
    </w:rPr>
  </w:style>
  <w:style w:type="character" w:customStyle="1" w:styleId="919">
    <w:name w:val="章 Char Char"/>
    <w:qFormat/>
    <w:uiPriority w:val="0"/>
    <w:rPr>
      <w:rFonts w:eastAsia="宋体"/>
      <w:b/>
      <w:bCs/>
      <w:kern w:val="44"/>
      <w:sz w:val="44"/>
      <w:szCs w:val="44"/>
      <w:lang w:val="en-US" w:eastAsia="zh-CN" w:bidi="ar-SA"/>
    </w:rPr>
  </w:style>
  <w:style w:type="character" w:customStyle="1" w:styleId="920">
    <w:name w:val="listarticle1"/>
    <w:qFormat/>
    <w:uiPriority w:val="0"/>
    <w:rPr>
      <w:b/>
      <w:bCs/>
      <w:color w:val="05006C"/>
      <w:sz w:val="27"/>
      <w:szCs w:val="27"/>
    </w:rPr>
  </w:style>
  <w:style w:type="character" w:customStyle="1" w:styleId="921">
    <w:name w:val="Font Style124"/>
    <w:unhideWhenUsed/>
    <w:qFormat/>
    <w:uiPriority w:val="0"/>
    <w:rPr>
      <w:rFonts w:hint="eastAsia" w:ascii="宋体" w:hAnsi="宋体" w:eastAsia="宋体"/>
      <w:spacing w:val="30"/>
      <w:sz w:val="24"/>
    </w:rPr>
  </w:style>
  <w:style w:type="character" w:customStyle="1" w:styleId="922">
    <w:name w:val="Plain Text Char1 Char"/>
    <w:qFormat/>
    <w:uiPriority w:val="0"/>
    <w:rPr>
      <w:rFonts w:ascii="宋体" w:hAnsi="Courier New" w:eastAsia="宋体" w:cs="Courier New"/>
      <w:kern w:val="2"/>
      <w:sz w:val="21"/>
      <w:szCs w:val="21"/>
      <w:lang w:val="en-US" w:eastAsia="zh-CN" w:bidi="ar-SA"/>
    </w:rPr>
  </w:style>
  <w:style w:type="character" w:customStyle="1" w:styleId="923">
    <w:name w:val="bds_more8"/>
    <w:qFormat/>
    <w:uiPriority w:val="0"/>
    <w:rPr>
      <w:rFonts w:ascii="Times New Roman" w:hAnsi="Times New Roman" w:eastAsia="宋体"/>
    </w:rPr>
  </w:style>
  <w:style w:type="character" w:customStyle="1" w:styleId="924">
    <w:name w:val="Font Style131"/>
    <w:unhideWhenUsed/>
    <w:qFormat/>
    <w:uiPriority w:val="0"/>
    <w:rPr>
      <w:rFonts w:hint="eastAsia" w:ascii="Times New Roman" w:hAnsi="Times New Roman" w:eastAsia="Times New Roman"/>
      <w:sz w:val="18"/>
    </w:rPr>
  </w:style>
  <w:style w:type="character" w:customStyle="1" w:styleId="925">
    <w:name w:val="Font Style117"/>
    <w:unhideWhenUsed/>
    <w:qFormat/>
    <w:uiPriority w:val="0"/>
    <w:rPr>
      <w:rFonts w:hint="eastAsia" w:ascii="宋体" w:hAnsi="宋体" w:eastAsia="宋体"/>
      <w:spacing w:val="20"/>
      <w:sz w:val="24"/>
    </w:rPr>
  </w:style>
  <w:style w:type="character" w:customStyle="1" w:styleId="926">
    <w:name w:val="正文文本首行缩进 2 字符1"/>
    <w:basedOn w:val="155"/>
    <w:qFormat/>
    <w:uiPriority w:val="0"/>
    <w:rPr>
      <w:rFonts w:hint="default" w:ascii="Times New Roman" w:hAnsi="Times New Roman" w:eastAsia="宋体" w:cs="Times New Roman"/>
      <w:kern w:val="2"/>
      <w:sz w:val="21"/>
      <w:szCs w:val="24"/>
      <w:lang w:val="en-US" w:eastAsia="zh-CN" w:bidi="ar-SA"/>
    </w:rPr>
  </w:style>
  <w:style w:type="character" w:customStyle="1" w:styleId="927">
    <w:name w:val="Body text (2)_"/>
    <w:link w:val="719"/>
    <w:qFormat/>
    <w:uiPriority w:val="0"/>
    <w:rPr>
      <w:rFonts w:ascii="MingLiU" w:hAnsi="MingLiU" w:eastAsia="MingLiU" w:cs="MingLiU"/>
      <w:kern w:val="2"/>
      <w:sz w:val="21"/>
      <w:shd w:val="clear" w:color="auto" w:fill="FFFFFF"/>
    </w:rPr>
  </w:style>
  <w:style w:type="character" w:customStyle="1" w:styleId="928">
    <w:name w:val="Body text (2) + 9.5 pt2"/>
    <w:qFormat/>
    <w:uiPriority w:val="0"/>
    <w:rPr>
      <w:color w:val="000000"/>
      <w:spacing w:val="0"/>
      <w:w w:val="100"/>
      <w:position w:val="0"/>
      <w:sz w:val="19"/>
      <w:szCs w:val="19"/>
      <w:lang w:val="zh-CN" w:eastAsia="zh-CN" w:bidi="zh-CN"/>
    </w:rPr>
  </w:style>
  <w:style w:type="character" w:customStyle="1" w:styleId="929">
    <w:name w:val="占位符文本1"/>
    <w:semiHidden/>
    <w:qFormat/>
    <w:uiPriority w:val="99"/>
    <w:rPr>
      <w:color w:val="808080"/>
    </w:rPr>
  </w:style>
  <w:style w:type="character" w:customStyle="1" w:styleId="930">
    <w:name w:val="border_color"/>
    <w:qFormat/>
    <w:uiPriority w:val="0"/>
  </w:style>
  <w:style w:type="character" w:customStyle="1" w:styleId="931">
    <w:name w:val="border_color1"/>
    <w:qFormat/>
    <w:uiPriority w:val="0"/>
  </w:style>
  <w:style w:type="character" w:customStyle="1" w:styleId="932">
    <w:name w:val="pay_price"/>
    <w:qFormat/>
    <w:uiPriority w:val="0"/>
    <w:rPr>
      <w:color w:val="C30909"/>
      <w:sz w:val="28"/>
      <w:szCs w:val="28"/>
    </w:rPr>
  </w:style>
  <w:style w:type="character" w:customStyle="1" w:styleId="933">
    <w:name w:val="hover19"/>
    <w:qFormat/>
    <w:uiPriority w:val="0"/>
    <w:rPr>
      <w:color w:val="10A710"/>
    </w:rPr>
  </w:style>
  <w:style w:type="character" w:customStyle="1" w:styleId="934">
    <w:name w:val="hover20"/>
    <w:qFormat/>
    <w:uiPriority w:val="0"/>
    <w:rPr>
      <w:color w:val="763696"/>
    </w:rPr>
  </w:style>
  <w:style w:type="character" w:customStyle="1" w:styleId="935">
    <w:name w:val="hover21"/>
    <w:qFormat/>
    <w:uiPriority w:val="0"/>
  </w:style>
  <w:style w:type="character" w:customStyle="1" w:styleId="936">
    <w:name w:val="hover22"/>
    <w:qFormat/>
    <w:uiPriority w:val="0"/>
    <w:rPr>
      <w:color w:val="5DB7F6"/>
    </w:rPr>
  </w:style>
  <w:style w:type="character" w:customStyle="1" w:styleId="937">
    <w:name w:val="on1"/>
    <w:qFormat/>
    <w:uiPriority w:val="0"/>
  </w:style>
  <w:style w:type="character" w:customStyle="1" w:styleId="938">
    <w:name w:val="on"/>
    <w:qFormat/>
    <w:uiPriority w:val="0"/>
  </w:style>
  <w:style w:type="character" w:customStyle="1" w:styleId="939">
    <w:name w:val="hover"/>
    <w:qFormat/>
    <w:uiPriority w:val="0"/>
    <w:rPr>
      <w:color w:val="763696"/>
    </w:rPr>
  </w:style>
  <w:style w:type="character" w:customStyle="1" w:styleId="940">
    <w:name w:val="hover1"/>
    <w:qFormat/>
    <w:uiPriority w:val="0"/>
    <w:rPr>
      <w:color w:val="10A710"/>
    </w:rPr>
  </w:style>
  <w:style w:type="character" w:customStyle="1" w:styleId="941">
    <w:name w:val="hover2"/>
    <w:qFormat/>
    <w:uiPriority w:val="0"/>
  </w:style>
  <w:style w:type="character" w:customStyle="1" w:styleId="942">
    <w:name w:val="hover3"/>
    <w:qFormat/>
    <w:uiPriority w:val="0"/>
    <w:rPr>
      <w:color w:val="5DB7F6"/>
    </w:rPr>
  </w:style>
  <w:style w:type="character" w:customStyle="1" w:styleId="943">
    <w:name w:val="footnote mark"/>
    <w:qFormat/>
    <w:uiPriority w:val="0"/>
    <w:rPr>
      <w:rFonts w:ascii="微软雅黑" w:hAnsi="微软雅黑" w:eastAsia="微软雅黑" w:cs="微软雅黑"/>
      <w:color w:val="000000"/>
      <w:sz w:val="14"/>
      <w:vertAlign w:val="superscript"/>
    </w:rPr>
  </w:style>
  <w:style w:type="character" w:customStyle="1" w:styleId="944">
    <w:name w:val="Chapter head"/>
    <w:qFormat/>
    <w:uiPriority w:val="0"/>
    <w:rPr>
      <w:b/>
      <w:sz w:val="36"/>
    </w:rPr>
  </w:style>
  <w:style w:type="character" w:customStyle="1" w:styleId="945">
    <w:name w:val="font22"/>
    <w:qFormat/>
    <w:uiPriority w:val="0"/>
    <w:rPr>
      <w:rFonts w:hint="eastAsia" w:ascii="宋体" w:hAnsi="宋体" w:eastAsia="宋体" w:cs="宋体"/>
      <w:b/>
      <w:bCs/>
      <w:color w:val="000000"/>
      <w:sz w:val="28"/>
      <w:szCs w:val="28"/>
      <w:u w:val="none"/>
    </w:rPr>
  </w:style>
  <w:style w:type="character" w:customStyle="1" w:styleId="946">
    <w:name w:val="font171"/>
    <w:qFormat/>
    <w:uiPriority w:val="0"/>
    <w:rPr>
      <w:rFonts w:hint="eastAsia" w:ascii="宋体" w:hAnsi="宋体" w:eastAsia="宋体" w:cs="宋体"/>
      <w:color w:val="000000"/>
      <w:sz w:val="18"/>
      <w:szCs w:val="18"/>
      <w:u w:val="none"/>
    </w:rPr>
  </w:style>
  <w:style w:type="character" w:customStyle="1" w:styleId="947">
    <w:name w:val="font181"/>
    <w:qFormat/>
    <w:uiPriority w:val="0"/>
    <w:rPr>
      <w:rFonts w:hint="eastAsia" w:ascii="宋体" w:hAnsi="宋体" w:eastAsia="宋体" w:cs="宋体"/>
      <w:b/>
      <w:bCs/>
      <w:color w:val="000000"/>
      <w:sz w:val="18"/>
      <w:szCs w:val="18"/>
      <w:u w:val="none"/>
    </w:rPr>
  </w:style>
  <w:style w:type="character" w:customStyle="1" w:styleId="948">
    <w:name w:val="font191"/>
    <w:qFormat/>
    <w:uiPriority w:val="0"/>
    <w:rPr>
      <w:rFonts w:hint="eastAsia" w:ascii="宋体" w:hAnsi="宋体" w:eastAsia="宋体" w:cs="宋体"/>
      <w:color w:val="000000"/>
      <w:sz w:val="18"/>
      <w:szCs w:val="18"/>
      <w:u w:val="none"/>
    </w:rPr>
  </w:style>
  <w:style w:type="character" w:customStyle="1" w:styleId="949">
    <w:name w:val="font201"/>
    <w:qFormat/>
    <w:uiPriority w:val="0"/>
    <w:rPr>
      <w:rFonts w:hint="default" w:ascii="Times New Roman" w:hAnsi="Times New Roman" w:cs="Times New Roman"/>
      <w:color w:val="000000"/>
      <w:sz w:val="18"/>
      <w:szCs w:val="18"/>
      <w:u w:val="none"/>
      <w:vertAlign w:val="superscript"/>
    </w:rPr>
  </w:style>
  <w:style w:type="character" w:customStyle="1" w:styleId="950">
    <w:name w:val="font211"/>
    <w:qFormat/>
    <w:uiPriority w:val="0"/>
    <w:rPr>
      <w:rFonts w:hint="eastAsia" w:ascii="宋体" w:hAnsi="宋体" w:eastAsia="宋体" w:cs="宋体"/>
      <w:color w:val="FF0000"/>
      <w:sz w:val="18"/>
      <w:szCs w:val="18"/>
      <w:u w:val="none"/>
    </w:rPr>
  </w:style>
  <w:style w:type="character" w:customStyle="1" w:styleId="951">
    <w:name w:val="font112"/>
    <w:qFormat/>
    <w:uiPriority w:val="0"/>
    <w:rPr>
      <w:rFonts w:hint="default" w:ascii="Times New Roman" w:hAnsi="Times New Roman" w:cs="Times New Roman"/>
      <w:color w:val="FF0000"/>
      <w:sz w:val="18"/>
      <w:szCs w:val="18"/>
      <w:u w:val="none"/>
    </w:rPr>
  </w:style>
  <w:style w:type="character" w:customStyle="1" w:styleId="952">
    <w:name w:val="font151"/>
    <w:qFormat/>
    <w:uiPriority w:val="0"/>
    <w:rPr>
      <w:rFonts w:hint="eastAsia" w:ascii="宋体" w:hAnsi="宋体" w:eastAsia="宋体" w:cs="宋体"/>
      <w:color w:val="FF0000"/>
      <w:sz w:val="18"/>
      <w:szCs w:val="18"/>
      <w:u w:val="none"/>
    </w:rPr>
  </w:style>
  <w:style w:type="table" w:customStyle="1" w:styleId="953">
    <w:name w:val="表三维效果 11"/>
    <w:basedOn w:val="89"/>
    <w:qFormat/>
    <w:uiPriority w:val="0"/>
    <w:pPr>
      <w:widowControl w:val="0"/>
      <w:jc w:val="both"/>
    </w:pPr>
    <w:rPr>
      <w:rFonts w:ascii="Calibri" w:hAnsi="Calibri" w:cs="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954">
    <w:name w:val="表三维效果 21"/>
    <w:basedOn w:val="89"/>
    <w:qFormat/>
    <w:uiPriority w:val="0"/>
    <w:pPr>
      <w:widowControl w:val="0"/>
      <w:jc w:val="both"/>
    </w:pPr>
    <w:rPr>
      <w:rFonts w:ascii="Calibri" w:hAnsi="Calibri" w:cs="Calibri"/>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5">
    <w:name w:val="表三维效果 31"/>
    <w:basedOn w:val="89"/>
    <w:qFormat/>
    <w:uiPriority w:val="0"/>
    <w:pPr>
      <w:widowControl w:val="0"/>
      <w:jc w:val="both"/>
    </w:pPr>
    <w:rPr>
      <w:rFonts w:ascii="Calibri" w:hAnsi="Calibri" w:cs="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6">
    <w:name w:val="网格型1"/>
    <w:basedOn w:val="89"/>
    <w:qFormat/>
    <w:uiPriority w:val="0"/>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57">
    <w:name w:val="Normal_28_0"/>
    <w:qFormat/>
    <w:uiPriority w:val="0"/>
    <w:pPr>
      <w:spacing w:before="120" w:after="240"/>
      <w:jc w:val="both"/>
    </w:pPr>
    <w:rPr>
      <w:rFonts w:ascii="Calibri" w:hAnsi="Calibri" w:eastAsia="Calibri" w:cs="Times New Roman"/>
      <w:sz w:val="22"/>
      <w:szCs w:val="22"/>
      <w:lang w:val="en-US" w:eastAsia="en-US" w:bidi="ar-SA"/>
    </w:rPr>
  </w:style>
  <w:style w:type="table" w:customStyle="1" w:styleId="958">
    <w:name w:val="网格型_0"/>
    <w:basedOn w:val="89"/>
    <w:qFormat/>
    <w:uiPriority w:val="39"/>
    <w:pPr>
      <w:widowControl w:val="0"/>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9">
    <w:name w:val="正文_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0">
    <w:name w:val="正文_5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1">
    <w:name w:val="正文_5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正文_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3">
    <w:name w:val="正文_6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4">
    <w:name w:val="正文_6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5">
    <w:name w:val="正文_62"/>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Table Text"/>
    <w:basedOn w:val="1"/>
    <w:semiHidden/>
    <w:qFormat/>
    <w:uiPriority w:val="0"/>
    <w:rPr>
      <w:rFonts w:eastAsia="Times New Roman"/>
      <w:sz w:val="15"/>
      <w:szCs w:val="15"/>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4911</Words>
  <Characters>5259</Characters>
  <Lines>2053</Lines>
  <Paragraphs>2050</Paragraphs>
  <TotalTime>51</TotalTime>
  <ScaleCrop>false</ScaleCrop>
  <LinksUpToDate>false</LinksUpToDate>
  <CharactersWithSpaces>5346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2025-07-10T07:19:00Z</dcterms:created>
  <dc:creator>lemon</dc:creator>
  <cp:lastModifiedBy>Administrator</cp:lastModifiedBy>
  <cp:lastPrinted>2025-07-04T02:31:00Z</cp:lastPrinted>
  <dcterms:modified xsi:type="dcterms:W3CDTF">2025-07-17T06:39:44Z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89562960EEE746E38B701032BF2433F5_13</vt:lpwstr>
  </property>
  <property fmtid="{D5CDD505-2E9C-101B-9397-08002B2CF9AE}" pid="4" name="KSOTemplateDocerSaveRecord">
    <vt:lpwstr>eyJoZGlkIjoiZGQyODJhMWVhYzkyMzg2ZmU1NWNiMTIxODkyNmE4YjUiLCJ1c2VySWQiOiI5NDY1ODMxMDkifQ==</vt:lpwstr>
  </property>
</Properties>
</file>